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strike w:val="0"/>
        </w:rPr>
        <w:t>Source Appendix — Military Service Retirement Bridge</w:t>
      </w:r>
    </w:p>
    <w:p>
      <w:r>
        <w:rPr>
          <w:b/>
          <w:i w:val="0"/>
          <w:strike w:val="0"/>
        </w:rPr>
        <w:t>Sources retrieved October 19, 2026; entries S-42 through S-47 added October 20, 2026 for bill version 1.2.</w:t>
      </w:r>
      <w:r>
        <w:rPr>
          <w:b w:val="0"/>
          <w:i w:val="0"/>
          <w:strike w:val="0"/>
        </w:rPr>
        <w:t xml:space="preserve"> Primary authority is the official Code of Virginia published by the Virginia Law Library at law.lis.virginia.gov. Full-chapter text was retrieved from the </w:t>
      </w:r>
      <w:r>
        <w:rPr>
          <w:rFonts w:ascii="Consolas" w:hAnsi="Consolas"/>
          <w:b w:val="0"/>
          <w:i w:val="0"/>
          <w:strike w:val="0"/>
          <w:color w:val="303030"/>
          <w:sz w:val="19"/>
        </w:rPr>
        <w:t>vacodefull</w:t>
      </w:r>
      <w:r>
        <w:rPr>
          <w:b w:val="0"/>
          <w:i w:val="0"/>
          <w:strike w:val="0"/>
        </w:rPr>
        <w:t xml:space="preserve"> endpoints for programmatic searching of whole chapters. </w:t>
      </w:r>
      <w:r>
        <w:rPr>
          <w:b/>
          <w:i w:val="0"/>
          <w:strike w:val="0"/>
        </w:rPr>
        <w:t>Correction (October 19, 2026):</w:t>
      </w:r>
      <w:r>
        <w:rPr>
          <w:b w:val="0"/>
          <w:i w:val="0"/>
          <w:strike w:val="0"/>
        </w:rPr>
        <w:t xml:space="preserve"> an earlier version of this line said the per-section pages render their text client-side and do not return it in the page body. That is not correct — the per-section pages (e.g. </w:t>
      </w:r>
      <w:r>
        <w:rPr>
          <w:rFonts w:ascii="Consolas" w:hAnsi="Consolas"/>
          <w:b w:val="0"/>
          <w:i w:val="0"/>
          <w:strike w:val="0"/>
          <w:color w:val="303030"/>
          <w:sz w:val="19"/>
        </w:rPr>
        <w:t>.../section51.1-153/</w:t>
      </w:r>
      <w:r>
        <w:rPr>
          <w:b w:val="0"/>
          <w:i w:val="0"/>
          <w:strike w:val="0"/>
        </w:rPr>
        <w:t xml:space="preserve">) do return full section text in the response body, and independent verification of this package was performed that way. The reliance on </w:t>
      </w:r>
      <w:r>
        <w:rPr>
          <w:rFonts w:ascii="Consolas" w:hAnsi="Consolas"/>
          <w:b w:val="0"/>
          <w:i w:val="0"/>
          <w:strike w:val="0"/>
          <w:color w:val="303030"/>
          <w:sz w:val="19"/>
        </w:rPr>
        <w:t>vacodefull</w:t>
      </w:r>
      <w:r>
        <w:rPr>
          <w:b w:val="0"/>
          <w:i w:val="0"/>
          <w:strike w:val="0"/>
        </w:rPr>
        <w:t xml:space="preserve"> was a convenience for chapter-wide searching, not a necessity.</w:t>
      </w:r>
    </w:p>
    <w:p>
      <w:pPr>
        <w:jc w:val="center"/>
      </w:pPr>
      <w:r>
        <w:rPr>
          <w:color w:val="909090"/>
          <w:sz w:val="18"/>
        </w:rPr>
        <w:t>* * *</w:t>
      </w:r>
    </w:p>
    <w:p>
      <w:pPr>
        <w:pStyle w:val="Heading2"/>
      </w:pPr>
      <w:r>
        <w:rPr>
          <w:b w:val="0"/>
          <w:i w:val="0"/>
          <w:strike w:val="0"/>
        </w:rPr>
        <w:t>A. Claim / evidence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strike w:val="0"/>
              </w:rPr>
              <w:t>ID</w:t>
            </w:r>
          </w:p>
        </w:tc>
        <w:tc>
          <w:tcPr>
            <w:tcW w:type="dxa" w:w="2160"/>
          </w:tcPr>
          <w:p>
            <w:r>
              <w:rPr>
                <w:b/>
                <w:i w:val="0"/>
                <w:strike w:val="0"/>
              </w:rPr>
              <w:t>Claim relied on in the package</w:t>
            </w:r>
          </w:p>
        </w:tc>
        <w:tc>
          <w:tcPr>
            <w:tcW w:type="dxa" w:w="2160"/>
          </w:tcPr>
          <w:p>
            <w:r>
              <w:rPr>
                <w:b/>
                <w:i w:val="0"/>
                <w:strike w:val="0"/>
              </w:rPr>
              <w:t>Authority</w:t>
            </w:r>
          </w:p>
        </w:tc>
        <w:tc>
          <w:tcPr>
            <w:tcW w:type="dxa" w:w="2160"/>
          </w:tcPr>
          <w:p>
            <w:r>
              <w:rPr>
                <w:b/>
                <w:i w:val="0"/>
                <w:strike w:val="0"/>
              </w:rPr>
              <w:t>Pinpoint</w:t>
            </w:r>
          </w:p>
        </w:tc>
      </w:tr>
      <w:tr>
        <w:tc>
          <w:tcPr>
            <w:tcW w:type="dxa" w:w="2160"/>
          </w:tcPr>
          <w:p>
            <w:r>
              <w:rPr>
                <w:b w:val="0"/>
                <w:i w:val="0"/>
                <w:strike w:val="0"/>
              </w:rPr>
              <w:t>S-01</w:t>
            </w:r>
          </w:p>
        </w:tc>
        <w:tc>
          <w:tcPr>
            <w:tcW w:type="dxa" w:w="2160"/>
          </w:tcPr>
          <w:p>
            <w:r>
              <w:rPr>
                <w:b w:val="0"/>
                <w:i w:val="0"/>
                <w:strike w:val="0"/>
              </w:rPr>
              <w:t>Up to four years of prior active duty military service may be purchased; discharge must be "not dishonorable"; this four years is "in addition to" the four-year aggregate for other categories</w:t>
            </w:r>
          </w:p>
        </w:tc>
        <w:tc>
          <w:tcPr>
            <w:tcW w:type="dxa" w:w="2160"/>
          </w:tcPr>
          <w:p>
            <w:r>
              <w:rPr>
                <w:b w:val="0"/>
                <w:i w:val="0"/>
                <w:strike w:val="0"/>
              </w:rPr>
              <w:t>Va. Code § 51.1-142.2</w:t>
            </w:r>
          </w:p>
        </w:tc>
        <w:tc>
          <w:tcPr>
            <w:tcW w:type="dxa" w:w="2160"/>
          </w:tcPr>
          <w:p>
            <w:r>
              <w:rPr>
                <w:b w:val="0"/>
                <w:i w:val="0"/>
                <w:strike w:val="0"/>
              </w:rPr>
              <w:t>subdivision B 2</w:t>
            </w:r>
          </w:p>
        </w:tc>
      </w:tr>
      <w:tr>
        <w:tc>
          <w:tcPr>
            <w:tcW w:type="dxa" w:w="2160"/>
          </w:tcPr>
          <w:p>
            <w:r>
              <w:rPr>
                <w:b w:val="0"/>
                <w:i w:val="0"/>
                <w:strike w:val="0"/>
              </w:rPr>
              <w:t>S-02</w:t>
            </w:r>
          </w:p>
        </w:tc>
        <w:tc>
          <w:tcPr>
            <w:tcW w:type="dxa" w:w="2160"/>
          </w:tcPr>
          <w:p>
            <w:r>
              <w:rPr>
                <w:b w:val="0"/>
                <w:i w:val="0"/>
                <w:strike w:val="0"/>
              </w:rPr>
              <w:t>Purchase ratio is one year of service credit per one year purchased, portions proportional</w:t>
            </w:r>
          </w:p>
        </w:tc>
        <w:tc>
          <w:tcPr>
            <w:tcW w:type="dxa" w:w="2160"/>
          </w:tcPr>
          <w:p>
            <w:r>
              <w:rPr>
                <w:b w:val="0"/>
                <w:i w:val="0"/>
                <w:strike w:val="0"/>
              </w:rPr>
              <w:t>Va. Code § 51.1-142.2</w:t>
            </w:r>
          </w:p>
        </w:tc>
        <w:tc>
          <w:tcPr>
            <w:tcW w:type="dxa" w:w="2160"/>
          </w:tcPr>
          <w:p>
            <w:r>
              <w:rPr>
                <w:b w:val="0"/>
                <w:i w:val="0"/>
                <w:strike w:val="0"/>
              </w:rPr>
              <w:t>subdivision B 3, first sentence</w:t>
            </w:r>
          </w:p>
        </w:tc>
      </w:tr>
      <w:tr>
        <w:tc>
          <w:tcPr>
            <w:tcW w:type="dxa" w:w="2160"/>
          </w:tcPr>
          <w:p>
            <w:r>
              <w:rPr>
                <w:b w:val="0"/>
                <w:i w:val="0"/>
                <w:strike w:val="0"/>
              </w:rPr>
              <w:t>S-03</w:t>
            </w:r>
          </w:p>
        </w:tc>
        <w:tc>
          <w:tcPr>
            <w:tcW w:type="dxa" w:w="2160"/>
          </w:tcPr>
          <w:p>
            <w:r>
              <w:rPr>
                <w:b w:val="0"/>
                <w:i w:val="0"/>
                <w:strike w:val="0"/>
              </w:rPr>
              <w:t>Approximate normal cost applies if purchased or contracted within the first 24 months of active service following first date of hire; actuarial equivalent cost applies thereafter; inactive periods excluded from the 24 months</w:t>
            </w:r>
          </w:p>
        </w:tc>
        <w:tc>
          <w:tcPr>
            <w:tcW w:type="dxa" w:w="2160"/>
          </w:tcPr>
          <w:p>
            <w:r>
              <w:rPr>
                <w:b w:val="0"/>
                <w:i w:val="0"/>
                <w:strike w:val="0"/>
              </w:rPr>
              <w:t>Va. Code § 51.1-142.2</w:t>
            </w:r>
          </w:p>
        </w:tc>
        <w:tc>
          <w:tcPr>
            <w:tcW w:type="dxa" w:w="2160"/>
          </w:tcPr>
          <w:p>
            <w:r>
              <w:rPr>
                <w:b w:val="0"/>
                <w:i w:val="0"/>
                <w:strike w:val="0"/>
              </w:rPr>
              <w:t>subsection B, concluding paragraphs (</w:t>
            </w:r>
            <w:r>
              <w:rPr>
                <w:b/>
                <w:i w:val="0"/>
                <w:strike w:val="0"/>
              </w:rPr>
              <w:t>corrected</w:t>
            </w:r>
            <w:r>
              <w:rPr>
                <w:b w:val="0"/>
                <w:i w:val="0"/>
                <w:strike w:val="0"/>
              </w:rPr>
              <w:t xml:space="preserve">: the cost/24-month paragraph is framed "under this </w:t>
            </w:r>
            <w:r>
              <w:rPr>
                <w:b/>
                <w:i w:val="0"/>
                <w:strike w:val="0"/>
              </w:rPr>
              <w:t>subsection</w:t>
            </w:r>
            <w:r>
              <w:rPr>
                <w:b w:val="0"/>
                <w:i w:val="0"/>
                <w:strike w:val="0"/>
              </w:rPr>
              <w:t>" and reads as a concluding paragraph of subsection B, not of subdivision 3; cite "subsection B")</w:t>
            </w:r>
          </w:p>
        </w:tc>
      </w:tr>
      <w:tr>
        <w:tc>
          <w:tcPr>
            <w:tcW w:type="dxa" w:w="2160"/>
          </w:tcPr>
          <w:p>
            <w:r>
              <w:rPr>
                <w:b w:val="0"/>
                <w:i w:val="0"/>
                <w:strike w:val="0"/>
              </w:rPr>
              <w:t>S-04</w:t>
            </w:r>
          </w:p>
        </w:tc>
        <w:tc>
          <w:tcPr>
            <w:tcW w:type="dxa" w:w="2160"/>
          </w:tcPr>
          <w:p>
            <w:r>
              <w:rPr>
                <w:b w:val="0"/>
                <w:i w:val="0"/>
                <w:strike w:val="0"/>
              </w:rPr>
              <w:t>No service credit may be purchased if included in the calculation of any retirement allowance received or to be received from this or another retirement system, or if a primary-retirement DC account holds a related balance — except as required by 10 U.S.C. ch. 1223</w:t>
            </w:r>
          </w:p>
        </w:tc>
        <w:tc>
          <w:tcPr>
            <w:tcW w:type="dxa" w:w="2160"/>
          </w:tcPr>
          <w:p>
            <w:r>
              <w:rPr>
                <w:b w:val="0"/>
                <w:i w:val="0"/>
                <w:strike w:val="0"/>
              </w:rPr>
              <w:t>Va. Code § 51.1-142.2</w:t>
            </w:r>
          </w:p>
        </w:tc>
        <w:tc>
          <w:tcPr>
            <w:tcW w:type="dxa" w:w="2160"/>
          </w:tcPr>
          <w:p>
            <w:r>
              <w:rPr>
                <w:b w:val="0"/>
                <w:i w:val="0"/>
                <w:strike w:val="0"/>
              </w:rPr>
              <w:t xml:space="preserve">subsection B, </w:t>
            </w:r>
            <w:r>
              <w:rPr>
                <w:b/>
                <w:i w:val="0"/>
                <w:strike w:val="0"/>
              </w:rPr>
              <w:t>second-to-last</w:t>
            </w:r>
            <w:r>
              <w:rPr>
                <w:b w:val="0"/>
                <w:i w:val="0"/>
                <w:strike w:val="0"/>
              </w:rPr>
              <w:t xml:space="preserve"> paragraph (</w:t>
            </w:r>
            <w:r>
              <w:rPr>
                <w:b/>
                <w:i w:val="0"/>
                <w:strike w:val="0"/>
              </w:rPr>
              <w:t>corrected</w:t>
            </w:r>
            <w:r>
              <w:rPr>
                <w:b w:val="0"/>
                <w:i w:val="0"/>
                <w:strike w:val="0"/>
              </w:rPr>
              <w:t xml:space="preserve"> from "third-to-last": subsection B's unnumbered paragraphs after subdivision 3 run cost/24-month, then the 10 U.S.C. ch. 1223 bar, then the "active duty military service" definition). Note the bar is framed "under this </w:t>
            </w:r>
            <w:r>
              <w:rPr>
                <w:b/>
                <w:i w:val="0"/>
                <w:strike w:val="0"/>
              </w:rPr>
              <w:t>section</w:t>
            </w:r>
            <w:r>
              <w:rPr>
                <w:b w:val="0"/>
                <w:i w:val="0"/>
                <w:strike w:val="0"/>
              </w:rPr>
              <w:t>," so it does not reach purchases under a new § 51.1-142.4 — which is why § 51.1-142.4 H 5 is load-bearing</w:t>
            </w:r>
          </w:p>
        </w:tc>
      </w:tr>
      <w:tr>
        <w:tc>
          <w:tcPr>
            <w:tcW w:type="dxa" w:w="2160"/>
          </w:tcPr>
          <w:p>
            <w:r>
              <w:rPr>
                <w:b w:val="0"/>
                <w:i w:val="0"/>
                <w:strike w:val="0"/>
              </w:rPr>
              <w:t>S-05</w:t>
            </w:r>
          </w:p>
        </w:tc>
        <w:tc>
          <w:tcPr>
            <w:tcW w:type="dxa" w:w="2160"/>
          </w:tcPr>
          <w:p>
            <w:r>
              <w:rPr>
                <w:b w:val="0"/>
                <w:i w:val="0"/>
                <w:strike w:val="0"/>
              </w:rPr>
              <w:t>"Active duty military service" means full-time service of at least 180 consecutive days in a branch of the armed forces or reserve components thereof</w:t>
            </w:r>
          </w:p>
        </w:tc>
        <w:tc>
          <w:tcPr>
            <w:tcW w:type="dxa" w:w="2160"/>
          </w:tcPr>
          <w:p>
            <w:r>
              <w:rPr>
                <w:b w:val="0"/>
                <w:i w:val="0"/>
                <w:strike w:val="0"/>
              </w:rPr>
              <w:t>Va. Code § 51.1-142.2</w:t>
            </w:r>
          </w:p>
        </w:tc>
        <w:tc>
          <w:tcPr>
            <w:tcW w:type="dxa" w:w="2160"/>
          </w:tcPr>
          <w:p>
            <w:r>
              <w:rPr>
                <w:b w:val="0"/>
                <w:i w:val="0"/>
                <w:strike w:val="0"/>
              </w:rPr>
              <w:t>subsection B, final paragraph</w:t>
            </w:r>
          </w:p>
        </w:tc>
      </w:tr>
      <w:tr>
        <w:tc>
          <w:tcPr>
            <w:tcW w:type="dxa" w:w="2160"/>
          </w:tcPr>
          <w:p>
            <w:r>
              <w:rPr>
                <w:b w:val="0"/>
                <w:i w:val="0"/>
                <w:strike w:val="0"/>
              </w:rPr>
              <w:t>S-06</w:t>
            </w:r>
          </w:p>
        </w:tc>
        <w:tc>
          <w:tcPr>
            <w:tcW w:type="dxa" w:w="2160"/>
          </w:tcPr>
          <w:p>
            <w:r>
              <w:rPr>
                <w:b w:val="0"/>
                <w:i w:val="0"/>
                <w:strike w:val="0"/>
              </w:rPr>
              <w:t>Free military credit for a member on leave of absence who returns within one year of a not-dishonorable discharge, has not withdrawn contributions, and was not disabled or killed</w:t>
            </w:r>
          </w:p>
        </w:tc>
        <w:tc>
          <w:tcPr>
            <w:tcW w:type="dxa" w:w="2160"/>
          </w:tcPr>
          <w:p>
            <w:r>
              <w:rPr>
                <w:b w:val="0"/>
                <w:i w:val="0"/>
                <w:strike w:val="0"/>
              </w:rPr>
              <w:t>Va. Code § 51.1-142.2</w:t>
            </w:r>
          </w:p>
        </w:tc>
        <w:tc>
          <w:tcPr>
            <w:tcW w:type="dxa" w:w="2160"/>
          </w:tcPr>
          <w:p>
            <w:r>
              <w:rPr>
                <w:b w:val="0"/>
                <w:i w:val="0"/>
                <w:strike w:val="0"/>
              </w:rPr>
              <w:t>subsection I</w:t>
            </w:r>
          </w:p>
        </w:tc>
      </w:tr>
      <w:tr>
        <w:tc>
          <w:tcPr>
            <w:tcW w:type="dxa" w:w="2160"/>
          </w:tcPr>
          <w:p>
            <w:r>
              <w:rPr>
                <w:b w:val="0"/>
                <w:i w:val="0"/>
                <w:strike w:val="0"/>
              </w:rPr>
              <w:t>S-07</w:t>
            </w:r>
          </w:p>
        </w:tc>
        <w:tc>
          <w:tcPr>
            <w:tcW w:type="dxa" w:w="2160"/>
          </w:tcPr>
          <w:p>
            <w:r>
              <w:rPr>
                <w:b w:val="0"/>
                <w:i w:val="0"/>
                <w:strike w:val="0"/>
              </w:rPr>
              <w:t>Payment by lump sum or payroll deduction; employer may elect to pay in lieu of member contributions</w:t>
            </w:r>
          </w:p>
        </w:tc>
        <w:tc>
          <w:tcPr>
            <w:tcW w:type="dxa" w:w="2160"/>
          </w:tcPr>
          <w:p>
            <w:r>
              <w:rPr>
                <w:b w:val="0"/>
                <w:i w:val="0"/>
                <w:strike w:val="0"/>
              </w:rPr>
              <w:t>Va. Code § 51.1-142.2</w:t>
            </w:r>
          </w:p>
        </w:tc>
        <w:tc>
          <w:tcPr>
            <w:tcW w:type="dxa" w:w="2160"/>
          </w:tcPr>
          <w:p>
            <w:r>
              <w:rPr>
                <w:b w:val="0"/>
                <w:i w:val="0"/>
                <w:strike w:val="0"/>
              </w:rPr>
              <w:t>subsections F, G</w:t>
            </w:r>
          </w:p>
        </w:tc>
      </w:tr>
      <w:tr>
        <w:tc>
          <w:tcPr>
            <w:tcW w:type="dxa" w:w="2160"/>
          </w:tcPr>
          <w:p>
            <w:r>
              <w:rPr>
                <w:b w:val="0"/>
                <w:i w:val="0"/>
                <w:strike w:val="0"/>
              </w:rPr>
              <w:t>S-08</w:t>
            </w:r>
          </w:p>
        </w:tc>
        <w:tc>
          <w:tcPr>
            <w:tcW w:type="dxa" w:w="2160"/>
          </w:tcPr>
          <w:p>
            <w:r>
              <w:rPr>
                <w:b/>
                <w:i w:val="0"/>
                <w:strike w:val="0"/>
              </w:rPr>
              <w:t>"Creditable service" means prior service as set forth in § 51.1-142.2 plus membership service for which credit is allowable</w:t>
            </w:r>
          </w:p>
        </w:tc>
        <w:tc>
          <w:tcPr>
            <w:tcW w:type="dxa" w:w="2160"/>
          </w:tcPr>
          <w:p>
            <w:r>
              <w:rPr>
                <w:b w:val="0"/>
                <w:i w:val="0"/>
                <w:strike w:val="0"/>
              </w:rPr>
              <w:t>Va. Code § 51.1-124.3</w:t>
            </w:r>
          </w:p>
        </w:tc>
        <w:tc>
          <w:tcPr>
            <w:tcW w:type="dxa" w:w="2160"/>
          </w:tcPr>
          <w:p>
            <w:r>
              <w:rPr>
                <w:b w:val="0"/>
                <w:i w:val="0"/>
                <w:strike w:val="0"/>
              </w:rPr>
              <w:t>definition of "Creditable service"</w:t>
            </w:r>
          </w:p>
        </w:tc>
      </w:tr>
      <w:tr>
        <w:tc>
          <w:tcPr>
            <w:tcW w:type="dxa" w:w="2160"/>
          </w:tcPr>
          <w:p>
            <w:r>
              <w:rPr>
                <w:b w:val="0"/>
                <w:i w:val="0"/>
                <w:strike w:val="0"/>
              </w:rPr>
              <w:t>S-09</w:t>
            </w:r>
          </w:p>
        </w:tc>
        <w:tc>
          <w:tcPr>
            <w:tcW w:type="dxa" w:w="2160"/>
          </w:tcPr>
          <w:p>
            <w:r>
              <w:rPr>
                <w:b w:val="0"/>
                <w:i w:val="0"/>
                <w:strike w:val="0"/>
              </w:rPr>
              <w:t>"Normal retirement date" = 65th birthday; for a person who becomes a member on or after July 1, 2010, or who lacks 60 months of creditable service as of January 1, 2013, = Social Security retirement age</w:t>
            </w:r>
          </w:p>
        </w:tc>
        <w:tc>
          <w:tcPr>
            <w:tcW w:type="dxa" w:w="2160"/>
          </w:tcPr>
          <w:p>
            <w:r>
              <w:rPr>
                <w:b w:val="0"/>
                <w:i w:val="0"/>
                <w:strike w:val="0"/>
              </w:rPr>
              <w:t>Va. Code § 51.1-124.3</w:t>
            </w:r>
          </w:p>
        </w:tc>
        <w:tc>
          <w:tcPr>
            <w:tcW w:type="dxa" w:w="2160"/>
          </w:tcPr>
          <w:p>
            <w:r>
              <w:rPr>
                <w:b w:val="0"/>
                <w:i w:val="0"/>
                <w:strike w:val="0"/>
              </w:rPr>
              <w:t>definition of "Normal retirement date"</w:t>
            </w:r>
          </w:p>
        </w:tc>
      </w:tr>
      <w:tr>
        <w:tc>
          <w:tcPr>
            <w:tcW w:type="dxa" w:w="2160"/>
          </w:tcPr>
          <w:p>
            <w:r>
              <w:rPr>
                <w:b w:val="0"/>
                <w:i w:val="0"/>
                <w:strike w:val="0"/>
              </w:rPr>
              <w:t>S-10</w:t>
            </w:r>
          </w:p>
        </w:tc>
        <w:tc>
          <w:tcPr>
            <w:tcW w:type="dxa" w:w="2160"/>
          </w:tcPr>
          <w:p>
            <w:r>
              <w:rPr>
                <w:b w:val="0"/>
                <w:i w:val="0"/>
                <w:strike w:val="0"/>
              </w:rPr>
              <w:t>"Accumulated contributions" includes "all amounts the member may contribute to purchase creditable service" and employer-paid member contributions on/after July 1, 1980</w:t>
            </w:r>
          </w:p>
        </w:tc>
        <w:tc>
          <w:tcPr>
            <w:tcW w:type="dxa" w:w="2160"/>
          </w:tcPr>
          <w:p>
            <w:r>
              <w:rPr>
                <w:b w:val="0"/>
                <w:i w:val="0"/>
                <w:strike w:val="0"/>
              </w:rPr>
              <w:t>Va. Code § 51.1-124.3</w:t>
            </w:r>
          </w:p>
        </w:tc>
        <w:tc>
          <w:tcPr>
            <w:tcW w:type="dxa" w:w="2160"/>
          </w:tcPr>
          <w:p>
            <w:r>
              <w:rPr>
                <w:b w:val="0"/>
                <w:i w:val="0"/>
                <w:strike w:val="0"/>
              </w:rPr>
              <w:t>definition of "Accumulated contributions"</w:t>
            </w:r>
          </w:p>
        </w:tc>
      </w:tr>
      <w:tr>
        <w:tc>
          <w:tcPr>
            <w:tcW w:type="dxa" w:w="2160"/>
          </w:tcPr>
          <w:p>
            <w:r>
              <w:rPr>
                <w:b w:val="0"/>
                <w:i w:val="0"/>
                <w:strike w:val="0"/>
              </w:rPr>
              <w:t>S-11</w:t>
            </w:r>
          </w:p>
        </w:tc>
        <w:tc>
          <w:tcPr>
            <w:tcW w:type="dxa" w:w="2160"/>
          </w:tcPr>
          <w:p>
            <w:r>
              <w:rPr>
                <w:b w:val="0"/>
                <w:i w:val="0"/>
                <w:strike w:val="0"/>
              </w:rPr>
              <w:t>"Actuarial equivalent" means a benefit of equal value computed on actuarial tables adopted by the Board</w:t>
            </w:r>
          </w:p>
        </w:tc>
        <w:tc>
          <w:tcPr>
            <w:tcW w:type="dxa" w:w="2160"/>
          </w:tcPr>
          <w:p>
            <w:r>
              <w:rPr>
                <w:b w:val="0"/>
                <w:i w:val="0"/>
                <w:strike w:val="0"/>
              </w:rPr>
              <w:t>Va. Code § 51.1-124.3</w:t>
            </w:r>
          </w:p>
        </w:tc>
        <w:tc>
          <w:tcPr>
            <w:tcW w:type="dxa" w:w="2160"/>
          </w:tcPr>
          <w:p>
            <w:r>
              <w:rPr>
                <w:b w:val="0"/>
                <w:i w:val="0"/>
                <w:strike w:val="0"/>
              </w:rPr>
              <w:t>definition of "Actuarial equivalent"</w:t>
            </w:r>
          </w:p>
        </w:tc>
      </w:tr>
      <w:tr>
        <w:tc>
          <w:tcPr>
            <w:tcW w:type="dxa" w:w="2160"/>
          </w:tcPr>
          <w:p>
            <w:r>
              <w:rPr>
                <w:b w:val="0"/>
                <w:i w:val="0"/>
                <w:strike w:val="0"/>
              </w:rPr>
              <w:t>S-12</w:t>
            </w:r>
          </w:p>
        </w:tc>
        <w:tc>
          <w:tcPr>
            <w:tcW w:type="dxa" w:w="2160"/>
          </w:tcPr>
          <w:p>
            <w:r>
              <w:rPr>
                <w:b w:val="0"/>
                <w:i w:val="0"/>
                <w:strike w:val="0"/>
              </w:rPr>
              <w:t>"Prior service" = service rendered prior to becoming a member; "Membership service" = service as an employee while a contributing member</w:t>
            </w:r>
          </w:p>
        </w:tc>
        <w:tc>
          <w:tcPr>
            <w:tcW w:type="dxa" w:w="2160"/>
          </w:tcPr>
          <w:p>
            <w:r>
              <w:rPr>
                <w:b w:val="0"/>
                <w:i w:val="0"/>
                <w:strike w:val="0"/>
              </w:rPr>
              <w:t>Va. Code § 51.1-124.3</w:t>
            </w:r>
          </w:p>
        </w:tc>
        <w:tc>
          <w:tcPr>
            <w:tcW w:type="dxa" w:w="2160"/>
          </w:tcPr>
          <w:p>
            <w:r>
              <w:rPr>
                <w:b w:val="0"/>
                <w:i w:val="0"/>
                <w:strike w:val="0"/>
              </w:rPr>
              <w:t>definitions</w:t>
            </w:r>
          </w:p>
        </w:tc>
      </w:tr>
      <w:tr>
        <w:tc>
          <w:tcPr>
            <w:tcW w:type="dxa" w:w="2160"/>
          </w:tcPr>
          <w:p>
            <w:r>
              <w:rPr>
                <w:b w:val="0"/>
                <w:i w:val="0"/>
                <w:strike w:val="0"/>
              </w:rPr>
              <w:t>S-13</w:t>
            </w:r>
          </w:p>
        </w:tc>
        <w:tc>
          <w:tcPr>
            <w:tcW w:type="dxa" w:w="2160"/>
          </w:tcPr>
          <w:p>
            <w:r>
              <w:rPr>
                <w:b w:val="0"/>
                <w:i w:val="0"/>
                <w:strike w:val="0"/>
              </w:rPr>
              <w:t>AFC = 60 highest consecutive months of creditable service (36 for members who are not post-July 1, 2010 members and have 60 months as of January 1, 2013); hybrid participants treated as post-2010</w:t>
            </w:r>
          </w:p>
        </w:tc>
        <w:tc>
          <w:tcPr>
            <w:tcW w:type="dxa" w:w="2160"/>
          </w:tcPr>
          <w:p>
            <w:r>
              <w:rPr>
                <w:b w:val="0"/>
                <w:i w:val="0"/>
                <w:strike w:val="0"/>
              </w:rPr>
              <w:t>Va. Code § 51.1-124.3</w:t>
            </w:r>
          </w:p>
        </w:tc>
        <w:tc>
          <w:tcPr>
            <w:tcW w:type="dxa" w:w="2160"/>
          </w:tcPr>
          <w:p>
            <w:r>
              <w:rPr>
                <w:b w:val="0"/>
                <w:i w:val="0"/>
                <w:strike w:val="0"/>
              </w:rPr>
              <w:t>definition of "Average final compensation"</w:t>
            </w:r>
          </w:p>
        </w:tc>
      </w:tr>
      <w:tr>
        <w:tc>
          <w:tcPr>
            <w:tcW w:type="dxa" w:w="2160"/>
          </w:tcPr>
          <w:p>
            <w:r>
              <w:rPr>
                <w:b w:val="0"/>
                <w:i w:val="0"/>
                <w:strike w:val="0"/>
              </w:rPr>
              <w:t>S-14</w:t>
            </w:r>
          </w:p>
        </w:tc>
        <w:tc>
          <w:tcPr>
            <w:tcW w:type="dxa" w:w="2160"/>
          </w:tcPr>
          <w:p>
            <w:r>
              <w:rPr>
                <w:b w:val="0"/>
                <w:i w:val="0"/>
                <w:strike w:val="0"/>
              </w:rPr>
              <w:t>Normal retirement: member in service at normal retirement date with five or more years of creditable service</w:t>
            </w:r>
          </w:p>
        </w:tc>
        <w:tc>
          <w:tcPr>
            <w:tcW w:type="dxa" w:w="2160"/>
          </w:tcPr>
          <w:p>
            <w:r>
              <w:rPr>
                <w:b w:val="0"/>
                <w:i w:val="0"/>
                <w:strike w:val="0"/>
              </w:rPr>
              <w:t>Va. Code § 51.1-153</w:t>
            </w:r>
          </w:p>
        </w:tc>
        <w:tc>
          <w:tcPr>
            <w:tcW w:type="dxa" w:w="2160"/>
          </w:tcPr>
          <w:p>
            <w:r>
              <w:rPr>
                <w:b w:val="0"/>
                <w:i w:val="0"/>
                <w:strike w:val="0"/>
              </w:rPr>
              <w:t>subsection A</w:t>
            </w:r>
          </w:p>
        </w:tc>
      </w:tr>
      <w:tr>
        <w:tc>
          <w:tcPr>
            <w:tcW w:type="dxa" w:w="2160"/>
          </w:tcPr>
          <w:p>
            <w:r>
              <w:rPr>
                <w:b w:val="0"/>
                <w:i w:val="0"/>
                <w:strike w:val="0"/>
              </w:rPr>
              <w:t>S-15</w:t>
            </w:r>
          </w:p>
        </w:tc>
        <w:tc>
          <w:tcPr>
            <w:tcW w:type="dxa" w:w="2160"/>
          </w:tcPr>
          <w:p>
            <w:r>
              <w:rPr>
                <w:b/>
                <w:i w:val="0"/>
                <w:strike w:val="0"/>
              </w:rPr>
              <w:t>Age 50 + 30 years of creditable service pathway; benefit calculated under subdivision A 1 of § 51.1-155 (unreduced)</w:t>
            </w:r>
          </w:p>
        </w:tc>
        <w:tc>
          <w:tcPr>
            <w:tcW w:type="dxa" w:w="2160"/>
          </w:tcPr>
          <w:p>
            <w:r>
              <w:rPr>
                <w:b w:val="0"/>
                <w:i w:val="0"/>
                <w:strike w:val="0"/>
              </w:rPr>
              <w:t>Va. Code § 51.1-153</w:t>
            </w:r>
          </w:p>
        </w:tc>
        <w:tc>
          <w:tcPr>
            <w:tcW w:type="dxa" w:w="2160"/>
          </w:tcPr>
          <w:p>
            <w:r>
              <w:rPr>
                <w:b w:val="0"/>
                <w:i w:val="0"/>
                <w:strike w:val="0"/>
              </w:rPr>
              <w:t>subdivision B 2</w:t>
            </w:r>
          </w:p>
        </w:tc>
      </w:tr>
      <w:tr>
        <w:tc>
          <w:tcPr>
            <w:tcW w:type="dxa" w:w="2160"/>
          </w:tcPr>
          <w:p>
            <w:r>
              <w:rPr>
                <w:b w:val="0"/>
                <w:i w:val="0"/>
                <w:strike w:val="0"/>
              </w:rPr>
              <w:t>S-16</w:t>
            </w:r>
          </w:p>
        </w:tc>
        <w:tc>
          <w:tcPr>
            <w:tcW w:type="dxa" w:w="2160"/>
          </w:tcPr>
          <w:p>
            <w:r>
              <w:rPr>
                <w:b/>
                <w:i w:val="0"/>
                <w:strike w:val="0"/>
              </w:rPr>
              <w:t>Rule of 90: post-July 1, 2010 members (and those lacking 60 months as of January 1, 2013) may retire when age + creditable service = 90; benefit calculated under subdivision A 1 of § 51.1-155 (unreduced)</w:t>
            </w:r>
          </w:p>
        </w:tc>
        <w:tc>
          <w:tcPr>
            <w:tcW w:type="dxa" w:w="2160"/>
          </w:tcPr>
          <w:p>
            <w:r>
              <w:rPr>
                <w:b w:val="0"/>
                <w:i w:val="0"/>
                <w:strike w:val="0"/>
              </w:rPr>
              <w:t>Va. Code § 51.1-153</w:t>
            </w:r>
          </w:p>
        </w:tc>
        <w:tc>
          <w:tcPr>
            <w:tcW w:type="dxa" w:w="2160"/>
          </w:tcPr>
          <w:p>
            <w:r>
              <w:rPr>
                <w:b w:val="0"/>
                <w:i w:val="0"/>
                <w:strike w:val="0"/>
              </w:rPr>
              <w:t>subdivision B 3</w:t>
            </w:r>
          </w:p>
        </w:tc>
      </w:tr>
      <w:tr>
        <w:tc>
          <w:tcPr>
            <w:tcW w:type="dxa" w:w="2160"/>
          </w:tcPr>
          <w:p>
            <w:r>
              <w:rPr>
                <w:b w:val="0"/>
                <w:i w:val="0"/>
                <w:strike w:val="0"/>
              </w:rPr>
              <w:t>S-17</w:t>
            </w:r>
          </w:p>
        </w:tc>
        <w:tc>
          <w:tcPr>
            <w:tcW w:type="dxa" w:w="2160"/>
          </w:tcPr>
          <w:p>
            <w:r>
              <w:rPr>
                <w:b w:val="0"/>
                <w:i w:val="0"/>
                <w:strike w:val="0"/>
              </w:rPr>
              <w:t>Age 55 (60 for the post-2010 population) with five years; 50/10 retirement for the pre-2010 population only</w:t>
            </w:r>
          </w:p>
        </w:tc>
        <w:tc>
          <w:tcPr>
            <w:tcW w:type="dxa" w:w="2160"/>
          </w:tcPr>
          <w:p>
            <w:r>
              <w:rPr>
                <w:b w:val="0"/>
                <w:i w:val="0"/>
                <w:strike w:val="0"/>
              </w:rPr>
              <w:t>Va. Code § 51.1-153</w:t>
            </w:r>
          </w:p>
        </w:tc>
        <w:tc>
          <w:tcPr>
            <w:tcW w:type="dxa" w:w="2160"/>
          </w:tcPr>
          <w:p>
            <w:r>
              <w:rPr>
                <w:b w:val="0"/>
                <w:i w:val="0"/>
                <w:strike w:val="0"/>
              </w:rPr>
              <w:t>subdivisions B 1, subsection D</w:t>
            </w:r>
          </w:p>
        </w:tc>
      </w:tr>
      <w:tr>
        <w:tc>
          <w:tcPr>
            <w:tcW w:type="dxa" w:w="2160"/>
          </w:tcPr>
          <w:p>
            <w:r>
              <w:rPr>
                <w:b w:val="0"/>
                <w:i w:val="0"/>
                <w:strike w:val="0"/>
              </w:rPr>
              <w:t>S-18</w:t>
            </w:r>
          </w:p>
        </w:tc>
        <w:tc>
          <w:tcPr>
            <w:tcW w:type="dxa" w:w="2160"/>
          </w:tcPr>
          <w:p>
            <w:r>
              <w:rPr>
                <w:b w:val="0"/>
                <w:i w:val="0"/>
                <w:strike w:val="0"/>
              </w:rPr>
              <w:t>Deferred retirement after five or more years of creditable service, if contributions not withdrawn</w:t>
            </w:r>
          </w:p>
        </w:tc>
        <w:tc>
          <w:tcPr>
            <w:tcW w:type="dxa" w:w="2160"/>
          </w:tcPr>
          <w:p>
            <w:r>
              <w:rPr>
                <w:b w:val="0"/>
                <w:i w:val="0"/>
                <w:strike w:val="0"/>
              </w:rPr>
              <w:t>Va. Code § 51.1-153</w:t>
            </w:r>
          </w:p>
        </w:tc>
        <w:tc>
          <w:tcPr>
            <w:tcW w:type="dxa" w:w="2160"/>
          </w:tcPr>
          <w:p>
            <w:r>
              <w:rPr>
                <w:b w:val="0"/>
                <w:i w:val="0"/>
                <w:strike w:val="0"/>
              </w:rPr>
              <w:t>subsection C</w:t>
            </w:r>
          </w:p>
        </w:tc>
      </w:tr>
      <w:tr>
        <w:tc>
          <w:tcPr>
            <w:tcW w:type="dxa" w:w="2160"/>
          </w:tcPr>
          <w:p>
            <w:r>
              <w:rPr>
                <w:b w:val="0"/>
                <w:i w:val="0"/>
                <w:strike w:val="0"/>
              </w:rPr>
              <w:t>S-19</w:t>
            </w:r>
          </w:p>
        </w:tc>
        <w:tc>
          <w:tcPr>
            <w:tcW w:type="dxa" w:w="2160"/>
          </w:tcPr>
          <w:p>
            <w:r>
              <w:rPr>
                <w:b w:val="0"/>
                <w:i w:val="0"/>
                <w:strike w:val="0"/>
              </w:rPr>
              <w:t>Political subdivision may irrevocably resolve that EMS personnel, firefighters, and law-enforcement officers are not treated as post-2010 members for B 1, B 3, D, and § 51.1-155 A 3</w:t>
            </w:r>
          </w:p>
        </w:tc>
        <w:tc>
          <w:tcPr>
            <w:tcW w:type="dxa" w:w="2160"/>
          </w:tcPr>
          <w:p>
            <w:r>
              <w:rPr>
                <w:b w:val="0"/>
                <w:i w:val="0"/>
                <w:strike w:val="0"/>
              </w:rPr>
              <w:t>Va. Code § 51.1-153</w:t>
            </w:r>
          </w:p>
        </w:tc>
        <w:tc>
          <w:tcPr>
            <w:tcW w:type="dxa" w:w="2160"/>
          </w:tcPr>
          <w:p>
            <w:r>
              <w:rPr>
                <w:b w:val="0"/>
                <w:i w:val="0"/>
                <w:strike w:val="0"/>
              </w:rPr>
              <w:t>subdivision B 4</w:t>
            </w:r>
          </w:p>
        </w:tc>
      </w:tr>
      <w:tr>
        <w:tc>
          <w:tcPr>
            <w:tcW w:type="dxa" w:w="2160"/>
          </w:tcPr>
          <w:p>
            <w:r>
              <w:rPr>
                <w:b w:val="0"/>
                <w:i w:val="0"/>
                <w:strike w:val="0"/>
              </w:rPr>
              <w:t>S-20</w:t>
            </w:r>
          </w:p>
        </w:tc>
        <w:tc>
          <w:tcPr>
            <w:tcW w:type="dxa" w:w="2160"/>
          </w:tcPr>
          <w:p>
            <w:r>
              <w:rPr>
                <w:b w:val="0"/>
                <w:i w:val="0"/>
                <w:strike w:val="0"/>
              </w:rPr>
              <w:t>Allowance = 1.70% × AFC × creditable service (1.65% for service on/after January 1, 2013 for the post-2010 population)</w:t>
            </w:r>
          </w:p>
        </w:tc>
        <w:tc>
          <w:tcPr>
            <w:tcW w:type="dxa" w:w="2160"/>
          </w:tcPr>
          <w:p>
            <w:r>
              <w:rPr>
                <w:b w:val="0"/>
                <w:i w:val="0"/>
                <w:strike w:val="0"/>
              </w:rPr>
              <w:t>Va. Code § 51.1-155</w:t>
            </w:r>
          </w:p>
        </w:tc>
        <w:tc>
          <w:tcPr>
            <w:tcW w:type="dxa" w:w="2160"/>
          </w:tcPr>
          <w:p>
            <w:r>
              <w:rPr>
                <w:b w:val="0"/>
                <w:i w:val="0"/>
                <w:strike w:val="0"/>
              </w:rPr>
              <w:t>subdivision A 1</w:t>
            </w:r>
          </w:p>
        </w:tc>
      </w:tr>
      <w:tr>
        <w:tc>
          <w:tcPr>
            <w:tcW w:type="dxa" w:w="2160"/>
          </w:tcPr>
          <w:p>
            <w:r>
              <w:rPr>
                <w:b w:val="0"/>
                <w:i w:val="0"/>
                <w:strike w:val="0"/>
              </w:rPr>
              <w:t>S-21</w:t>
            </w:r>
          </w:p>
        </w:tc>
        <w:tc>
          <w:tcPr>
            <w:tcW w:type="dxa" w:w="2160"/>
          </w:tcPr>
          <w:p>
            <w:r>
              <w:rPr>
                <w:b w:val="0"/>
                <w:i w:val="0"/>
                <w:strike w:val="0"/>
              </w:rPr>
              <w:t>Early-retirement reduction turns on "less than 30 years of service at retirement"</w:t>
            </w:r>
          </w:p>
        </w:tc>
        <w:tc>
          <w:tcPr>
            <w:tcW w:type="dxa" w:w="2160"/>
          </w:tcPr>
          <w:p>
            <w:r>
              <w:rPr>
                <w:b w:val="0"/>
                <w:i w:val="0"/>
                <w:strike w:val="0"/>
              </w:rPr>
              <w:t>Va. Code § 51.1-155</w:t>
            </w:r>
          </w:p>
        </w:tc>
        <w:tc>
          <w:tcPr>
            <w:tcW w:type="dxa" w:w="2160"/>
          </w:tcPr>
          <w:p>
            <w:r>
              <w:rPr>
                <w:b w:val="0"/>
                <w:i w:val="0"/>
                <w:strike w:val="0"/>
              </w:rPr>
              <w:t>subdivision A 2</w:t>
            </w:r>
          </w:p>
        </w:tc>
      </w:tr>
      <w:tr>
        <w:tc>
          <w:tcPr>
            <w:tcW w:type="dxa" w:w="2160"/>
          </w:tcPr>
          <w:p>
            <w:r>
              <w:rPr>
                <w:b w:val="0"/>
                <w:i w:val="0"/>
                <w:strike w:val="0"/>
              </w:rPr>
              <w:t>S-22</w:t>
            </w:r>
          </w:p>
        </w:tc>
        <w:tc>
          <w:tcPr>
            <w:tcW w:type="dxa" w:w="2160"/>
          </w:tcPr>
          <w:p>
            <w:r>
              <w:rPr>
                <w:b w:val="0"/>
                <w:i w:val="0"/>
                <w:strike w:val="0"/>
              </w:rPr>
              <w:t>Early-retirement reduction for the post-2010 population turns on 30 years of creditable service and the sum of age plus creditable service reaching 90</w:t>
            </w:r>
          </w:p>
        </w:tc>
        <w:tc>
          <w:tcPr>
            <w:tcW w:type="dxa" w:w="2160"/>
          </w:tcPr>
          <w:p>
            <w:r>
              <w:rPr>
                <w:b w:val="0"/>
                <w:i w:val="0"/>
                <w:strike w:val="0"/>
              </w:rPr>
              <w:t>Va. Code § 51.1-155</w:t>
            </w:r>
          </w:p>
        </w:tc>
        <w:tc>
          <w:tcPr>
            <w:tcW w:type="dxa" w:w="2160"/>
          </w:tcPr>
          <w:p>
            <w:r>
              <w:rPr>
                <w:b w:val="0"/>
                <w:i w:val="0"/>
                <w:strike w:val="0"/>
              </w:rPr>
              <w:t>subdivision A 3</w:t>
            </w:r>
          </w:p>
        </w:tc>
      </w:tr>
      <w:tr>
        <w:tc>
          <w:tcPr>
            <w:tcW w:type="dxa" w:w="2160"/>
          </w:tcPr>
          <w:p>
            <w:r>
              <w:rPr>
                <w:b w:val="0"/>
                <w:i w:val="0"/>
                <w:strike w:val="0"/>
              </w:rPr>
              <w:t>S-23</w:t>
            </w:r>
          </w:p>
        </w:tc>
        <w:tc>
          <w:tcPr>
            <w:tcW w:type="dxa" w:w="2160"/>
          </w:tcPr>
          <w:p>
            <w:r>
              <w:rPr>
                <w:b/>
                <w:i w:val="0"/>
                <w:strike w:val="0"/>
              </w:rPr>
              <w:t>PLOP eligibility under clause B 1(i) is satisfied by EITHER (a) having "satisfied the requirements for normal retirement after January 1, 2004" OR (b) creditable service "for service performed after the date he was first eligible for an unreduced service retirement allowance," plus corresponding years in service after January 1, 2001.</w:t>
            </w:r>
            <w:r>
              <w:rPr>
                <w:b w:val="0"/>
                <w:i w:val="0"/>
                <w:strike w:val="0"/>
              </w:rPr>
              <w:t xml:space="preserve"> </w:t>
            </w:r>
            <w:r>
              <w:rPr>
                <w:b/>
                <w:i w:val="0"/>
                <w:strike w:val="0"/>
              </w:rPr>
              <w:t>Corrected</w:t>
            </w:r>
            <w:r>
              <w:rPr>
                <w:b w:val="0"/>
                <w:i w:val="0"/>
                <w:strike w:val="0"/>
              </w:rPr>
              <w:t xml:space="preserve"> — an earlier version of this entry stated only branch (b). The distinction matters: a bridge purchaser who works through to normal retirement date retains full PLOP eligibility via branch (a), which materially softens the warning in memo Part 3.3</w:t>
            </w:r>
          </w:p>
        </w:tc>
        <w:tc>
          <w:tcPr>
            <w:tcW w:type="dxa" w:w="2160"/>
          </w:tcPr>
          <w:p>
            <w:r>
              <w:rPr>
                <w:b w:val="0"/>
                <w:i w:val="0"/>
                <w:strike w:val="0"/>
              </w:rPr>
              <w:t>Va. Code § 51.1-165.01</w:t>
            </w:r>
          </w:p>
        </w:tc>
        <w:tc>
          <w:tcPr>
            <w:tcW w:type="dxa" w:w="2160"/>
          </w:tcPr>
          <w:p>
            <w:r>
              <w:rPr>
                <w:b w:val="0"/>
                <w:i w:val="0"/>
                <w:strike w:val="0"/>
              </w:rPr>
              <w:t>subdivision B 1, B 2, B 3</w:t>
            </w:r>
          </w:p>
        </w:tc>
      </w:tr>
      <w:tr>
        <w:tc>
          <w:tcPr>
            <w:tcW w:type="dxa" w:w="2160"/>
          </w:tcPr>
          <w:p>
            <w:r>
              <w:rPr>
                <w:b w:val="0"/>
                <w:i w:val="0"/>
                <w:strike w:val="0"/>
              </w:rPr>
              <w:t>S-24</w:t>
            </w:r>
          </w:p>
        </w:tc>
        <w:tc>
          <w:tcPr>
            <w:tcW w:type="dxa" w:w="2160"/>
          </w:tcPr>
          <w:p>
            <w:r>
              <w:rPr>
                <w:b w:val="0"/>
                <w:i w:val="0"/>
                <w:strike w:val="0"/>
              </w:rPr>
              <w:t>PLOP lump sums equal 12, 24, or 36 times the monthly allowance under § 51.1-155 A; monthly allowance reduced on an actuarially equivalent basis; one-time lifetime election</w:t>
            </w:r>
          </w:p>
        </w:tc>
        <w:tc>
          <w:tcPr>
            <w:tcW w:type="dxa" w:w="2160"/>
          </w:tcPr>
          <w:p>
            <w:r>
              <w:rPr>
                <w:b w:val="0"/>
                <w:i w:val="0"/>
                <w:strike w:val="0"/>
              </w:rPr>
              <w:t>Va. Code § 51.1-165.01</w:t>
            </w:r>
          </w:p>
        </w:tc>
        <w:tc>
          <w:tcPr>
            <w:tcW w:type="dxa" w:w="2160"/>
          </w:tcPr>
          <w:p>
            <w:r>
              <w:rPr>
                <w:b w:val="0"/>
                <w:i w:val="0"/>
                <w:strike w:val="0"/>
              </w:rPr>
              <w:t>subsections C, E</w:t>
            </w:r>
          </w:p>
        </w:tc>
      </w:tr>
      <w:tr>
        <w:tc>
          <w:tcPr>
            <w:tcW w:type="dxa" w:w="2160"/>
          </w:tcPr>
          <w:p>
            <w:r>
              <w:rPr>
                <w:b w:val="0"/>
                <w:i w:val="0"/>
                <w:strike w:val="0"/>
              </w:rPr>
              <w:t>S-25</w:t>
            </w:r>
          </w:p>
        </w:tc>
        <w:tc>
          <w:tcPr>
            <w:tcW w:type="dxa" w:w="2160"/>
          </w:tcPr>
          <w:p>
            <w:r>
              <w:rPr>
                <w:b/>
                <w:i w:val="0"/>
                <w:strike w:val="0"/>
              </w:rPr>
              <w:t>COLA commencement for a retiree with less than 20 years of creditable service runs from "the date he would otherwise have been eligible for an unreduced allowance"</w:t>
            </w:r>
          </w:p>
        </w:tc>
        <w:tc>
          <w:tcPr>
            <w:tcW w:type="dxa" w:w="2160"/>
          </w:tcPr>
          <w:p>
            <w:r>
              <w:rPr>
                <w:b w:val="0"/>
                <w:i w:val="0"/>
                <w:strike w:val="0"/>
              </w:rPr>
              <w:t>Va. Code § 51.1-166</w:t>
            </w:r>
          </w:p>
        </w:tc>
        <w:tc>
          <w:tcPr>
            <w:tcW w:type="dxa" w:w="2160"/>
          </w:tcPr>
          <w:p>
            <w:r>
              <w:rPr>
                <w:b w:val="0"/>
                <w:i w:val="0"/>
                <w:strike w:val="0"/>
              </w:rPr>
              <w:t>subdivision D 4</w:t>
            </w:r>
          </w:p>
        </w:tc>
      </w:tr>
      <w:tr>
        <w:tc>
          <w:tcPr>
            <w:tcW w:type="dxa" w:w="2160"/>
          </w:tcPr>
          <w:p>
            <w:r>
              <w:rPr>
                <w:b w:val="0"/>
                <w:i w:val="0"/>
                <w:strike w:val="0"/>
              </w:rPr>
              <w:t>S-26</w:t>
            </w:r>
          </w:p>
        </w:tc>
        <w:tc>
          <w:tcPr>
            <w:tcW w:type="dxa" w:w="2160"/>
          </w:tcPr>
          <w:p>
            <w:r>
              <w:rPr>
                <w:b w:val="0"/>
                <w:i w:val="0"/>
                <w:strike w:val="0"/>
              </w:rPr>
              <w:t>COLA caps: 3% maximum (5% for the pre-2010 population with 60 months as of January 1, 2013); hybrid participants treated as post-2010</w:t>
            </w:r>
          </w:p>
        </w:tc>
        <w:tc>
          <w:tcPr>
            <w:tcW w:type="dxa" w:w="2160"/>
          </w:tcPr>
          <w:p>
            <w:r>
              <w:rPr>
                <w:b w:val="0"/>
                <w:i w:val="0"/>
                <w:strike w:val="0"/>
              </w:rPr>
              <w:t>Va. Code § 51.1-166</w:t>
            </w:r>
          </w:p>
        </w:tc>
        <w:tc>
          <w:tcPr>
            <w:tcW w:type="dxa" w:w="2160"/>
          </w:tcPr>
          <w:p>
            <w:r>
              <w:rPr>
                <w:b w:val="0"/>
                <w:i w:val="0"/>
                <w:strike w:val="0"/>
              </w:rPr>
              <w:t>subsection B</w:t>
            </w:r>
          </w:p>
        </w:tc>
      </w:tr>
      <w:tr>
        <w:tc>
          <w:tcPr>
            <w:tcW w:type="dxa" w:w="2160"/>
          </w:tcPr>
          <w:p>
            <w:r>
              <w:rPr>
                <w:b w:val="0"/>
                <w:i w:val="0"/>
                <w:strike w:val="0"/>
              </w:rPr>
              <w:t>S-27</w:t>
            </w:r>
          </w:p>
        </w:tc>
        <w:tc>
          <w:tcPr>
            <w:tcW w:type="dxa" w:w="2160"/>
          </w:tcPr>
          <w:p>
            <w:r>
              <w:rPr>
                <w:b/>
                <w:i w:val="0"/>
                <w:strike w:val="0"/>
              </w:rPr>
              <w:t>Death-in-service allowance equals the joint-and-survivor-reduced allowance "that would have been payable to the member had the member retired on the date of his death," with the member presumed age 55 (60 for the post-2010 population and hybrid participants)</w:t>
            </w:r>
          </w:p>
        </w:tc>
        <w:tc>
          <w:tcPr>
            <w:tcW w:type="dxa" w:w="2160"/>
          </w:tcPr>
          <w:p>
            <w:r>
              <w:rPr>
                <w:b w:val="0"/>
                <w:i w:val="0"/>
                <w:strike w:val="0"/>
              </w:rPr>
              <w:t>Va. Code § 51.1-162</w:t>
            </w:r>
          </w:p>
        </w:tc>
        <w:tc>
          <w:tcPr>
            <w:tcW w:type="dxa" w:w="2160"/>
          </w:tcPr>
          <w:p>
            <w:r>
              <w:rPr>
                <w:b w:val="0"/>
                <w:i w:val="0"/>
                <w:strike w:val="0"/>
              </w:rPr>
              <w:t>subsection B</w:t>
            </w:r>
          </w:p>
        </w:tc>
      </w:tr>
      <w:tr>
        <w:tc>
          <w:tcPr>
            <w:tcW w:type="dxa" w:w="2160"/>
          </w:tcPr>
          <w:p>
            <w:r>
              <w:rPr>
                <w:b w:val="0"/>
                <w:i w:val="0"/>
                <w:strike w:val="0"/>
              </w:rPr>
              <w:t>S-28</w:t>
            </w:r>
          </w:p>
        </w:tc>
        <w:tc>
          <w:tcPr>
            <w:tcW w:type="dxa" w:w="2160"/>
          </w:tcPr>
          <w:p>
            <w:r>
              <w:rPr>
                <w:b w:val="0"/>
                <w:i w:val="0"/>
                <w:strike w:val="0"/>
              </w:rPr>
              <w:t>Death after retirement pays the excess of accumulated contributions over allowances received, unless an optional benefit under § 51.1-165 or § 51.1-165.01 is in pay status</w:t>
            </w:r>
          </w:p>
        </w:tc>
        <w:tc>
          <w:tcPr>
            <w:tcW w:type="dxa" w:w="2160"/>
          </w:tcPr>
          <w:p>
            <w:r>
              <w:rPr>
                <w:b w:val="0"/>
                <w:i w:val="0"/>
                <w:strike w:val="0"/>
              </w:rPr>
              <w:t>Va. Code § 51.1-163</w:t>
            </w:r>
          </w:p>
        </w:tc>
        <w:tc>
          <w:tcPr>
            <w:tcW w:type="dxa" w:w="2160"/>
          </w:tcPr>
          <w:p>
            <w:r>
              <w:rPr>
                <w:b w:val="0"/>
                <w:i w:val="0"/>
                <w:strike w:val="0"/>
              </w:rPr>
              <w:t>full section</w:t>
            </w:r>
          </w:p>
        </w:tc>
      </w:tr>
      <w:tr>
        <w:tc>
          <w:tcPr>
            <w:tcW w:type="dxa" w:w="2160"/>
          </w:tcPr>
          <w:p>
            <w:r>
              <w:rPr>
                <w:b w:val="0"/>
                <w:i w:val="0"/>
                <w:strike w:val="0"/>
              </w:rPr>
              <w:t>S-29</w:t>
            </w:r>
          </w:p>
        </w:tc>
        <w:tc>
          <w:tcPr>
            <w:tcW w:type="dxa" w:w="2160"/>
          </w:tcPr>
          <w:p>
            <w:r>
              <w:rPr>
                <w:b w:val="0"/>
                <w:i w:val="0"/>
                <w:strike w:val="0"/>
              </w:rPr>
              <w:t xml:space="preserve">Disability retirement </w:t>
            </w:r>
            <w:r>
              <w:rPr>
                <w:b/>
                <w:i w:val="0"/>
                <w:strike w:val="0"/>
              </w:rPr>
              <w:t>eligibility</w:t>
            </w:r>
            <w:r>
              <w:rPr>
                <w:b w:val="0"/>
                <w:i w:val="0"/>
                <w:strike w:val="0"/>
              </w:rPr>
              <w:t xml:space="preserve"> requires only a member in service (or within 90 days of termination) under § 51.1-156; the </w:t>
            </w:r>
            <w:r>
              <w:rPr>
                <w:b/>
                <w:i w:val="0"/>
                <w:strike w:val="0"/>
              </w:rPr>
              <w:t>allowance</w:t>
            </w:r>
            <w:r>
              <w:rPr>
                <w:b w:val="0"/>
                <w:i w:val="0"/>
                <w:strike w:val="0"/>
              </w:rPr>
              <w:t xml:space="preserve"> provision in § 51.1-157 A separately conditions payment on "a member who has five or more years of creditable service" (</w:t>
            </w:r>
            <w:r>
              <w:rPr>
                <w:b/>
                <w:i w:val="0"/>
                <w:strike w:val="0"/>
              </w:rPr>
              <w:t>corrected</w:t>
            </w:r>
            <w:r>
              <w:rPr>
                <w:b w:val="0"/>
                <w:i w:val="0"/>
                <w:strike w:val="0"/>
              </w:rPr>
              <w:t xml:space="preserve"> — an earlier version of this entry omitted that condition, which is the condition memo Part 4 relies on). Allowance = 1.70%/1.65% × AFC × lesser of twice creditable service or creditable service projected to age 60, with percentage-of-AFC guarantees</w:t>
            </w:r>
          </w:p>
        </w:tc>
        <w:tc>
          <w:tcPr>
            <w:tcW w:type="dxa" w:w="2160"/>
          </w:tcPr>
          <w:p>
            <w:r>
              <w:rPr>
                <w:b w:val="0"/>
                <w:i w:val="0"/>
                <w:strike w:val="0"/>
              </w:rPr>
              <w:t>Va. Code §§ 51.1-156, 51.1-157</w:t>
            </w:r>
          </w:p>
        </w:tc>
        <w:tc>
          <w:tcPr>
            <w:tcW w:type="dxa" w:w="2160"/>
          </w:tcPr>
          <w:p>
            <w:r>
              <w:rPr>
                <w:b w:val="0"/>
                <w:i w:val="0"/>
                <w:strike w:val="0"/>
              </w:rPr>
              <w:t>§ 51.1-156 A, B; § 51.1-157 A, B, D</w:t>
            </w:r>
          </w:p>
        </w:tc>
      </w:tr>
      <w:tr>
        <w:tc>
          <w:tcPr>
            <w:tcW w:type="dxa" w:w="2160"/>
          </w:tcPr>
          <w:p>
            <w:r>
              <w:rPr>
                <w:b w:val="0"/>
                <w:i w:val="0"/>
                <w:strike w:val="0"/>
              </w:rPr>
              <w:t>S-30</w:t>
            </w:r>
          </w:p>
        </w:tc>
        <w:tc>
          <w:tcPr>
            <w:tcW w:type="dxa" w:w="2160"/>
          </w:tcPr>
          <w:p>
            <w:r>
              <w:rPr>
                <w:b w:val="0"/>
                <w:i w:val="0"/>
                <w:strike w:val="0"/>
              </w:rPr>
              <w:t>Refund of accumulated contributions requires five or more years of creditable service; members with fewer than five years lose employer-paid amounts contributed on/after July 1, 2010</w:t>
            </w:r>
          </w:p>
        </w:tc>
        <w:tc>
          <w:tcPr>
            <w:tcW w:type="dxa" w:w="2160"/>
          </w:tcPr>
          <w:p>
            <w:r>
              <w:rPr>
                <w:b w:val="0"/>
                <w:i w:val="0"/>
                <w:strike w:val="0"/>
              </w:rPr>
              <w:t>Va. Code § 51.1-161</w:t>
            </w:r>
          </w:p>
        </w:tc>
        <w:tc>
          <w:tcPr>
            <w:tcW w:type="dxa" w:w="2160"/>
          </w:tcPr>
          <w:p>
            <w:r>
              <w:rPr>
                <w:b w:val="0"/>
                <w:i w:val="0"/>
                <w:strike w:val="0"/>
              </w:rPr>
              <w:t>subdivisions A 1, A 2</w:t>
            </w:r>
          </w:p>
        </w:tc>
      </w:tr>
      <w:tr>
        <w:tc>
          <w:tcPr>
            <w:tcW w:type="dxa" w:w="2160"/>
          </w:tcPr>
          <w:p>
            <w:r>
              <w:rPr>
                <w:b w:val="0"/>
                <w:i w:val="0"/>
                <w:strike w:val="0"/>
              </w:rPr>
              <w:t>S-31</w:t>
            </w:r>
          </w:p>
        </w:tc>
        <w:tc>
          <w:tcPr>
            <w:tcW w:type="dxa" w:w="2160"/>
          </w:tcPr>
          <w:p>
            <w:r>
              <w:rPr>
                <w:b/>
                <w:i w:val="0"/>
                <w:strike w:val="0"/>
              </w:rPr>
              <w:t>HIC: 15 years of total creditable service threshold; $4.00 (state/teacher, $4.25 effective July 1, 2024) and $1.50/$1.75 (local/local officer, capped) per year of creditable service</w:t>
            </w:r>
          </w:p>
        </w:tc>
        <w:tc>
          <w:tcPr>
            <w:tcW w:type="dxa" w:w="2160"/>
          </w:tcPr>
          <w:p>
            <w:r>
              <w:rPr>
                <w:b w:val="0"/>
                <w:i w:val="0"/>
                <w:strike w:val="0"/>
              </w:rPr>
              <w:t>Va. Code §§ 51.1-1400, 51.1-1401, 51.1-1402, 51.1-1403</w:t>
            </w:r>
          </w:p>
        </w:tc>
        <w:tc>
          <w:tcPr>
            <w:tcW w:type="dxa" w:w="2160"/>
          </w:tcPr>
          <w:p>
            <w:r>
              <w:rPr>
                <w:b w:val="0"/>
                <w:i w:val="0"/>
                <w:strike w:val="0"/>
              </w:rPr>
              <w:t>§ 51.1-1400 A; § 51.1-1401 A; § 51.1-1402 A; § 51.1-1403 A</w:t>
            </w:r>
          </w:p>
        </w:tc>
      </w:tr>
      <w:tr>
        <w:tc>
          <w:tcPr>
            <w:tcW w:type="dxa" w:w="2160"/>
          </w:tcPr>
          <w:p>
            <w:r>
              <w:rPr>
                <w:b w:val="0"/>
                <w:i w:val="0"/>
                <w:strike w:val="0"/>
              </w:rPr>
              <w:t>S-32</w:t>
            </w:r>
          </w:p>
        </w:tc>
        <w:tc>
          <w:tcPr>
            <w:tcW w:type="dxa" w:w="2160"/>
          </w:tcPr>
          <w:p>
            <w:r>
              <w:rPr>
                <w:b/>
                <w:i w:val="0"/>
                <w:strike w:val="0"/>
              </w:rPr>
              <w:t>Group life: $8,000 floor conditioned on at least 30 years of creditable service; double-highest-salary provision conditioned on at least 20 years of creditable service; retiree coverage conditioned on five or more years of service as an employee</w:t>
            </w:r>
          </w:p>
        </w:tc>
        <w:tc>
          <w:tcPr>
            <w:tcW w:type="dxa" w:w="2160"/>
          </w:tcPr>
          <w:p>
            <w:r>
              <w:rPr>
                <w:b w:val="0"/>
                <w:i w:val="0"/>
                <w:strike w:val="0"/>
              </w:rPr>
              <w:t>Va. Code § 51.1-505</w:t>
            </w:r>
          </w:p>
        </w:tc>
        <w:tc>
          <w:tcPr>
            <w:tcW w:type="dxa" w:w="2160"/>
          </w:tcPr>
          <w:p>
            <w:r>
              <w:rPr>
                <w:b w:val="0"/>
                <w:i w:val="0"/>
                <w:strike w:val="0"/>
              </w:rPr>
              <w:t>subsections B, C</w:t>
            </w:r>
          </w:p>
        </w:tc>
      </w:tr>
      <w:tr>
        <w:tc>
          <w:tcPr>
            <w:tcW w:type="dxa" w:w="2160"/>
          </w:tcPr>
          <w:p>
            <w:r>
              <w:rPr>
                <w:b w:val="0"/>
                <w:i w:val="0"/>
                <w:strike w:val="0"/>
              </w:rPr>
              <w:t>S-33</w:t>
            </w:r>
          </w:p>
        </w:tc>
        <w:tc>
          <w:tcPr>
            <w:tcW w:type="dxa" w:w="2160"/>
          </w:tcPr>
          <w:p>
            <w:r>
              <w:rPr>
                <w:b w:val="0"/>
                <w:i w:val="0"/>
                <w:strike w:val="0"/>
              </w:rPr>
              <w:t>Political subdivisions may elect SPORS-equivalent benefits for hazardous-duty positions; § 51.1-138 C contains its own 30-year early-retirement reduction test</w:t>
            </w:r>
          </w:p>
        </w:tc>
        <w:tc>
          <w:tcPr>
            <w:tcW w:type="dxa" w:w="2160"/>
          </w:tcPr>
          <w:p>
            <w:r>
              <w:rPr>
                <w:b w:val="0"/>
                <w:i w:val="0"/>
                <w:strike w:val="0"/>
              </w:rPr>
              <w:t>Va. Code § 51.1-138</w:t>
            </w:r>
          </w:p>
        </w:tc>
        <w:tc>
          <w:tcPr>
            <w:tcW w:type="dxa" w:w="2160"/>
          </w:tcPr>
          <w:p>
            <w:r>
              <w:rPr>
                <w:b w:val="0"/>
                <w:i w:val="0"/>
                <w:strike w:val="0"/>
              </w:rPr>
              <w:t>subsections B, C</w:t>
            </w:r>
          </w:p>
        </w:tc>
      </w:tr>
      <w:tr>
        <w:tc>
          <w:tcPr>
            <w:tcW w:type="dxa" w:w="2160"/>
          </w:tcPr>
          <w:p>
            <w:r>
              <w:rPr>
                <w:b w:val="0"/>
                <w:i w:val="0"/>
                <w:strike w:val="0"/>
              </w:rPr>
              <w:t>S-34</w:t>
            </w:r>
          </w:p>
        </w:tc>
        <w:tc>
          <w:tcPr>
            <w:tcW w:type="dxa" w:w="2160"/>
          </w:tcPr>
          <w:p>
            <w:r>
              <w:rPr>
                <w:b w:val="0"/>
                <w:i w:val="0"/>
                <w:strike w:val="0"/>
              </w:rPr>
              <w:t>Additional unreduced-retirement pathways for certain involuntarily separated state officials, constitutional officers, and local government officials with 20+ years of creditable service</w:t>
            </w:r>
          </w:p>
        </w:tc>
        <w:tc>
          <w:tcPr>
            <w:tcW w:type="dxa" w:w="2160"/>
          </w:tcPr>
          <w:p>
            <w:r>
              <w:rPr>
                <w:b w:val="0"/>
                <w:i w:val="0"/>
                <w:strike w:val="0"/>
              </w:rPr>
              <w:t>Va. Code §§ 51.1-155.1, 51.1-155.2</w:t>
            </w:r>
          </w:p>
        </w:tc>
        <w:tc>
          <w:tcPr>
            <w:tcW w:type="dxa" w:w="2160"/>
          </w:tcPr>
          <w:p>
            <w:r>
              <w:rPr>
                <w:b w:val="0"/>
                <w:i w:val="0"/>
                <w:strike w:val="0"/>
              </w:rPr>
              <w:t>subsections A–C</w:t>
            </w:r>
          </w:p>
        </w:tc>
      </w:tr>
      <w:tr>
        <w:tc>
          <w:tcPr>
            <w:tcW w:type="dxa" w:w="2160"/>
          </w:tcPr>
          <w:p>
            <w:r>
              <w:rPr>
                <w:b w:val="0"/>
                <w:i w:val="0"/>
                <w:strike w:val="0"/>
              </w:rPr>
              <w:t>S-35</w:t>
            </w:r>
          </w:p>
        </w:tc>
        <w:tc>
          <w:tcPr>
            <w:tcW w:type="dxa" w:w="2160"/>
          </w:tcPr>
          <w:p>
            <w:r>
              <w:rPr>
                <w:b/>
                <w:i w:val="0"/>
                <w:strike w:val="0"/>
              </w:rPr>
              <w:t>Existing narrow-scope drafting precedent: "Service purchased in accordance with the provisions of § 51.1-142.2 shall not be considered in determining the actuarial equivalent for early retirement nor shall it be considered twice in determining any disability allowance payable under this chapter."</w:t>
            </w:r>
          </w:p>
        </w:tc>
        <w:tc>
          <w:tcPr>
            <w:tcW w:type="dxa" w:w="2160"/>
          </w:tcPr>
          <w:p>
            <w:r>
              <w:rPr>
                <w:b w:val="0"/>
                <w:i w:val="0"/>
                <w:strike w:val="0"/>
              </w:rPr>
              <w:t>Va. Code § 51.1-303</w:t>
            </w:r>
          </w:p>
        </w:tc>
        <w:tc>
          <w:tcPr>
            <w:tcW w:type="dxa" w:w="2160"/>
          </w:tcPr>
          <w:p>
            <w:r>
              <w:rPr>
                <w:b w:val="0"/>
                <w:i w:val="0"/>
                <w:strike w:val="0"/>
              </w:rPr>
              <w:t>subsection B</w:t>
            </w:r>
          </w:p>
        </w:tc>
      </w:tr>
      <w:tr>
        <w:tc>
          <w:tcPr>
            <w:tcW w:type="dxa" w:w="2160"/>
          </w:tcPr>
          <w:p>
            <w:r>
              <w:rPr>
                <w:b w:val="0"/>
                <w:i w:val="0"/>
                <w:strike w:val="0"/>
              </w:rPr>
              <w:t>S-36</w:t>
            </w:r>
          </w:p>
        </w:tc>
        <w:tc>
          <w:tcPr>
            <w:tcW w:type="dxa" w:w="2160"/>
          </w:tcPr>
          <w:p>
            <w:r>
              <w:rPr>
                <w:b w:val="0"/>
                <w:i w:val="0"/>
                <w:strike w:val="0"/>
              </w:rPr>
              <w:t>"Vesting" in Chapter 1 refers to employer defined contribution amounts in the hybrid program; "vesting requirements" elsewhere is shorthand for the five-year service condition</w:t>
            </w:r>
          </w:p>
        </w:tc>
        <w:tc>
          <w:tcPr>
            <w:tcW w:type="dxa" w:w="2160"/>
          </w:tcPr>
          <w:p>
            <w:r>
              <w:rPr>
                <w:b w:val="0"/>
                <w:i w:val="0"/>
                <w:strike w:val="0"/>
              </w:rPr>
              <w:t>Va. Code §§ 51.1-169 B 3, 51.1-138 C, 51.1-205, 51.1-216</w:t>
            </w:r>
          </w:p>
        </w:tc>
        <w:tc>
          <w:tcPr>
            <w:tcW w:type="dxa" w:w="2160"/>
          </w:tcPr>
          <w:p>
            <w:r>
              <w:rPr>
                <w:b w:val="0"/>
                <w:i w:val="0"/>
                <w:strike w:val="0"/>
              </w:rPr>
              <w:t>as cited</w:t>
            </w:r>
          </w:p>
        </w:tc>
      </w:tr>
      <w:tr>
        <w:tc>
          <w:tcPr>
            <w:tcW w:type="dxa" w:w="2160"/>
          </w:tcPr>
          <w:p>
            <w:r>
              <w:rPr>
                <w:b w:val="0"/>
                <w:i w:val="0"/>
                <w:strike w:val="0"/>
              </w:rPr>
              <w:t>S-37</w:t>
            </w:r>
          </w:p>
        </w:tc>
        <w:tc>
          <w:tcPr>
            <w:tcW w:type="dxa" w:w="2160"/>
          </w:tcPr>
          <w:p>
            <w:r>
              <w:rPr>
                <w:b/>
                <w:i w:val="0"/>
                <w:strike w:val="0"/>
              </w:rPr>
              <w:t>Mandatory VRS Board impact statement for any bill related to VRS, addressing financial impact on the general fund and participating localities, policy implications for Board-administered systems, and potential impact on local independent retirement systems</w:t>
            </w:r>
          </w:p>
        </w:tc>
        <w:tc>
          <w:tcPr>
            <w:tcW w:type="dxa" w:w="2160"/>
          </w:tcPr>
          <w:p>
            <w:r>
              <w:rPr>
                <w:b w:val="0"/>
                <w:i w:val="0"/>
                <w:strike w:val="0"/>
              </w:rPr>
              <w:t>Va. Code § 30-19.1:7</w:t>
            </w:r>
          </w:p>
        </w:tc>
        <w:tc>
          <w:tcPr>
            <w:tcW w:type="dxa" w:w="2160"/>
          </w:tcPr>
          <w:p>
            <w:r>
              <w:rPr>
                <w:b w:val="0"/>
                <w:i w:val="0"/>
                <w:strike w:val="0"/>
              </w:rPr>
              <w:t>full section</w:t>
            </w:r>
          </w:p>
        </w:tc>
      </w:tr>
      <w:tr>
        <w:tc>
          <w:tcPr>
            <w:tcW w:type="dxa" w:w="2160"/>
          </w:tcPr>
          <w:p>
            <w:r>
              <w:rPr>
                <w:b w:val="0"/>
                <w:i w:val="0"/>
                <w:strike w:val="0"/>
              </w:rPr>
              <w:t>S-38</w:t>
            </w:r>
          </w:p>
        </w:tc>
        <w:tc>
          <w:tcPr>
            <w:tcW w:type="dxa" w:w="2160"/>
          </w:tcPr>
          <w:p>
            <w:r>
              <w:rPr>
                <w:b w:val="0"/>
                <w:i w:val="0"/>
                <w:strike w:val="0"/>
              </w:rPr>
              <w:t>§ 51.1-142.4 is unoccupied: Chapter 1 contains §§ 51.1-142, 51.1-142.2, and 51.1-142.3, and no § 51.1-142.4</w:t>
            </w:r>
          </w:p>
        </w:tc>
        <w:tc>
          <w:tcPr>
            <w:tcW w:type="dxa" w:w="2160"/>
          </w:tcPr>
          <w:p>
            <w:r>
              <w:rPr>
                <w:b w:val="0"/>
                <w:i w:val="0"/>
                <w:strike w:val="0"/>
              </w:rPr>
              <w:t>Va. Code, Title 51.1, ch. 1 (full-chapter enumeration)</w:t>
            </w:r>
          </w:p>
        </w:tc>
        <w:tc>
          <w:tcPr>
            <w:tcW w:type="dxa" w:w="2160"/>
          </w:tcPr>
          <w:p>
            <w:r>
              <w:rPr>
                <w:b w:val="0"/>
                <w:i w:val="0"/>
                <w:strike w:val="0"/>
              </w:rPr>
              <w:t>section inventory</w:t>
            </w:r>
          </w:p>
        </w:tc>
      </w:tr>
      <w:tr>
        <w:tc>
          <w:tcPr>
            <w:tcW w:type="dxa" w:w="2160"/>
          </w:tcPr>
          <w:p>
            <w:r>
              <w:rPr>
                <w:b w:val="0"/>
                <w:i w:val="0"/>
                <w:strike w:val="0"/>
              </w:rPr>
              <w:t>S-39</w:t>
            </w:r>
          </w:p>
        </w:tc>
        <w:tc>
          <w:tcPr>
            <w:tcW w:type="dxa" w:w="2160"/>
          </w:tcPr>
          <w:p>
            <w:r>
              <w:rPr>
                <w:b/>
                <w:i w:val="0"/>
                <w:strike w:val="0"/>
              </w:rPr>
              <w:t xml:space="preserve">Approximate normal cost rates effective July 1, 2025: Plan 1 state/teacher/local non-hazardous 12.50%; Plan 2 10.74%; Hybrid non-judicial 6.68%; Plan 1 hazardous 23.78%; Plan 2 hazardous 19.15%; judicial 31.97%/29.67%; alternate hazardous duty 10.01%. Applied to creditable compensation or AFC, whichever is higher. "Actuarial Cost" after two years from date of hire. Refunded service repurchase uses </w:t>
            </w:r>
            <w:r>
              <w:rPr>
                <w:b w:val="0"/>
                <w:i w:val="0"/>
                <w:strike w:val="0"/>
              </w:rPr>
              <w:t>the rate of return assumed by the Board for the actuarial valuation in effect at the time of purchase</w:t>
            </w:r>
            <w:r>
              <w:rPr>
                <w:b/>
                <w:i w:val="0"/>
                <w:strike w:val="0"/>
              </w:rPr>
              <w:t xml:space="preserve"> (§ 51.1-142.2 C). </w:t>
            </w:r>
            <w:r>
              <w:rPr>
                <w:b w:val="0"/>
                <w:i w:val="0"/>
                <w:strike w:val="0"/>
              </w:rPr>
              <w:t>Corrected</w:t>
            </w:r>
            <w:r>
              <w:rPr>
                <w:b/>
                <w:i w:val="0"/>
                <w:strike w:val="0"/>
              </w:rPr>
              <w:t xml:space="preserve"> — an earlier version of this entry and of memo Part 1.1 called 6.75% a rate for refunded service as though it were statutory. It is the Board's current assumption and it will move.</w:t>
            </w:r>
          </w:p>
        </w:tc>
        <w:tc>
          <w:tcPr>
            <w:tcW w:type="dxa" w:w="2160"/>
          </w:tcPr>
          <w:p>
            <w:r>
              <w:rPr>
                <w:b w:val="0"/>
                <w:i w:val="0"/>
                <w:strike w:val="0"/>
              </w:rPr>
              <w:t xml:space="preserve">VRS, </w:t>
            </w:r>
            <w:r>
              <w:rPr>
                <w:b w:val="0"/>
                <w:i/>
                <w:strike w:val="0"/>
              </w:rPr>
              <w:t>Purchase of Prior Service Cost Rates</w:t>
            </w:r>
          </w:p>
        </w:tc>
        <w:tc>
          <w:tcPr>
            <w:tcW w:type="dxa" w:w="2160"/>
          </w:tcPr>
          <w:p>
            <w:r>
              <w:rPr>
                <w:b w:val="0"/>
                <w:i w:val="0"/>
                <w:strike w:val="0"/>
              </w:rPr>
              <w:t>rate charts, pp. 1–4</w:t>
            </w:r>
          </w:p>
        </w:tc>
      </w:tr>
      <w:tr>
        <w:tc>
          <w:tcPr>
            <w:tcW w:type="dxa" w:w="2160"/>
          </w:tcPr>
          <w:p>
            <w:r>
              <w:rPr>
                <w:b w:val="0"/>
                <w:i w:val="0"/>
                <w:strike w:val="0"/>
              </w:rPr>
              <w:t>S-40</w:t>
            </w:r>
          </w:p>
        </w:tc>
        <w:tc>
          <w:tcPr>
            <w:tcW w:type="dxa" w:w="2160"/>
          </w:tcPr>
          <w:p>
            <w:r>
              <w:rPr>
                <w:b w:val="0"/>
                <w:i w:val="0"/>
                <w:strike w:val="0"/>
              </w:rPr>
              <w:t>Up to 48 months of active duty military service purchasable, in addition to 48 months of other limited service types; conditions include discharge not under dishonorable conditions, at least 180 consecutive days of full-time service, and that at the time of purchase the service "does not qualify you for a military pension"</w:t>
            </w:r>
          </w:p>
        </w:tc>
        <w:tc>
          <w:tcPr>
            <w:tcW w:type="dxa" w:w="2160"/>
          </w:tcPr>
          <w:p>
            <w:r>
              <w:rPr>
                <w:b w:val="0"/>
                <w:i w:val="0"/>
                <w:strike w:val="0"/>
              </w:rPr>
              <w:t xml:space="preserve">VRS, </w:t>
            </w:r>
            <w:r>
              <w:rPr>
                <w:b w:val="0"/>
                <w:i/>
                <w:strike w:val="0"/>
              </w:rPr>
              <w:t>Types and Purchase Amounts of Prior Service</w:t>
            </w:r>
          </w:p>
        </w:tc>
        <w:tc>
          <w:tcPr>
            <w:tcW w:type="dxa" w:w="2160"/>
          </w:tcPr>
          <w:p>
            <w:r>
              <w:rPr>
                <w:b w:val="0"/>
                <w:i w:val="0"/>
                <w:strike w:val="0"/>
              </w:rPr>
              <w:t>active duty military service entry</w:t>
            </w:r>
          </w:p>
        </w:tc>
      </w:tr>
      <w:tr>
        <w:tc>
          <w:tcPr>
            <w:tcW w:type="dxa" w:w="2160"/>
          </w:tcPr>
          <w:p>
            <w:r>
              <w:rPr>
                <w:b w:val="0"/>
                <w:i w:val="0"/>
                <w:strike w:val="0"/>
              </w:rPr>
              <w:t>S-41</w:t>
            </w:r>
          </w:p>
        </w:tc>
        <w:tc>
          <w:tcPr>
            <w:tcW w:type="dxa" w:w="2160"/>
          </w:tcPr>
          <w:p>
            <w:r>
              <w:rPr>
                <w:b w:val="0"/>
                <w:i w:val="0"/>
                <w:strike w:val="0"/>
              </w:rPr>
              <w:t>JLCVSO is composed of 27 gubernatorial appointees representing veterans organizations; it advises DVS and the Governor and annually prepares legislative proposals distributed to all General Assembly members</w:t>
            </w:r>
          </w:p>
        </w:tc>
        <w:tc>
          <w:tcPr>
            <w:tcW w:type="dxa" w:w="2160"/>
          </w:tcPr>
          <w:p>
            <w:r>
              <w:rPr>
                <w:b w:val="0"/>
                <w:i w:val="0"/>
                <w:strike w:val="0"/>
              </w:rPr>
              <w:t>Virginia Department of Veterans Services, JLCVSO</w:t>
            </w:r>
          </w:p>
        </w:tc>
        <w:tc>
          <w:tcPr>
            <w:tcW w:type="dxa" w:w="2160"/>
          </w:tcPr>
          <w:p>
            <w:r>
              <w:rPr>
                <w:b w:val="0"/>
                <w:i w:val="0"/>
                <w:strike w:val="0"/>
              </w:rPr>
              <w:t>program page</w:t>
            </w:r>
          </w:p>
        </w:tc>
      </w:tr>
      <w:tr>
        <w:tc>
          <w:tcPr>
            <w:tcW w:type="dxa" w:w="2160"/>
          </w:tcPr>
          <w:p>
            <w:r>
              <w:rPr>
                <w:b/>
                <w:i w:val="0"/>
                <w:strike w:val="0"/>
              </w:rPr>
              <w:t>S-42</w:t>
            </w:r>
          </w:p>
        </w:tc>
        <w:tc>
          <w:tcPr>
            <w:tcW w:type="dxa" w:w="2160"/>
          </w:tcPr>
          <w:p>
            <w:r>
              <w:rPr>
                <w:b/>
                <w:i w:val="0"/>
                <w:strike w:val="0"/>
              </w:rPr>
              <w:t>§ 51.1-153 C in full, verbatim: "Any member who terminates service after five or more years of creditable service, regardless of termination date, may retire under the provisions of subsection A, B, or D if he has not withdrawn his accumulated contributions prior to the effective date of his retirement or if he has five or more years of creditable service for which his employer has paid the contributions and such contributions cannot be withdrawn. For the purposes of this subsection, any requirements as to the member being in service shall not apply." The second sentence is the general in-service waiver that made the § 51.1-153 C conforming amendment necessary in version 1.2. Note the second disjunct of the first sentence — employer-paid non-withdrawable contributions — which an earlier paraphrase of this subsection omitted</w:t>
            </w:r>
          </w:p>
        </w:tc>
        <w:tc>
          <w:tcPr>
            <w:tcW w:type="dxa" w:w="2160"/>
          </w:tcPr>
          <w:p>
            <w:r>
              <w:rPr>
                <w:b w:val="0"/>
                <w:i w:val="0"/>
                <w:strike w:val="0"/>
              </w:rPr>
              <w:t>Va. Code § 51.1-153</w:t>
            </w:r>
          </w:p>
        </w:tc>
        <w:tc>
          <w:tcPr>
            <w:tcW w:type="dxa" w:w="2160"/>
          </w:tcPr>
          <w:p>
            <w:r>
              <w:rPr>
                <w:b w:val="0"/>
                <w:i w:val="0"/>
                <w:strike w:val="0"/>
              </w:rPr>
              <w:t>subsection C, read October 20, 2026</w:t>
            </w:r>
          </w:p>
        </w:tc>
      </w:tr>
      <w:tr>
        <w:tc>
          <w:tcPr>
            <w:tcW w:type="dxa" w:w="2160"/>
          </w:tcPr>
          <w:p>
            <w:r>
              <w:rPr>
                <w:b/>
                <w:i w:val="0"/>
                <w:strike w:val="0"/>
              </w:rPr>
              <w:t>S-43</w:t>
            </w:r>
          </w:p>
        </w:tc>
        <w:tc>
          <w:tcPr>
            <w:tcW w:type="dxa" w:w="2160"/>
          </w:tcPr>
          <w:p>
            <w:r>
              <w:rPr>
                <w:b/>
                <w:i w:val="0"/>
                <w:strike w:val="0"/>
              </w:rPr>
              <w:t>§ 51.1-169 A, third sentence, verbatim: any person meeting the "emergency medical services personnel" definition in § 32.1-111.1, or employed as a firefighter or law-enforcement officer as defined in § 15.2-1512.2, "and whose employing political subdivision has legally adopted an irrevocable resolution as described in subdivision B 4 of § 51.1-153 and subdivision A 3 of § 51.1-155 shall not be eligible to participate in the hybrid retirement program." This is the provision that placed B 4-resolution public-safety employees inside the bill in every hire year</w:t>
            </w:r>
          </w:p>
        </w:tc>
        <w:tc>
          <w:tcPr>
            <w:tcW w:type="dxa" w:w="2160"/>
          </w:tcPr>
          <w:p>
            <w:r>
              <w:rPr>
                <w:b w:val="0"/>
                <w:i w:val="0"/>
                <w:strike w:val="0"/>
              </w:rPr>
              <w:t>Va. Code § 51.1-169</w:t>
            </w:r>
          </w:p>
        </w:tc>
        <w:tc>
          <w:tcPr>
            <w:tcW w:type="dxa" w:w="2160"/>
          </w:tcPr>
          <w:p>
            <w:r>
              <w:rPr>
                <w:b w:val="0"/>
                <w:i w:val="0"/>
                <w:strike w:val="0"/>
              </w:rPr>
              <w:t>subsection A, third sentence, read October 20, 2026</w:t>
            </w:r>
          </w:p>
        </w:tc>
      </w:tr>
      <w:tr>
        <w:tc>
          <w:tcPr>
            <w:tcW w:type="dxa" w:w="2160"/>
          </w:tcPr>
          <w:p>
            <w:r>
              <w:rPr>
                <w:b/>
                <w:i w:val="0"/>
                <w:strike w:val="0"/>
              </w:rPr>
              <w:t>S-44</w:t>
            </w:r>
          </w:p>
        </w:tc>
        <w:tc>
          <w:tcPr>
            <w:tcW w:type="dxa" w:w="2160"/>
          </w:tcPr>
          <w:p>
            <w:r>
              <w:rPr>
                <w:b/>
                <w:i w:val="0"/>
                <w:strike w:val="0"/>
              </w:rPr>
              <w:t>§ 51.1-169 A, fourth sentence, verbatim: "Every person who is otherwise eligible to participate in the program but is not a member of a retirement plan administered by the Virginia Retirement System the first time he is hired or rehired on or after January 1, 2014, in a covered position, shall participate in the hybrid retirement program established by this section." This is the statutory formulation of "first membership on or after January 1, 2014" used to draft clause B 1(iv)</w:t>
            </w:r>
          </w:p>
        </w:tc>
        <w:tc>
          <w:tcPr>
            <w:tcW w:type="dxa" w:w="2160"/>
          </w:tcPr>
          <w:p>
            <w:r>
              <w:rPr>
                <w:b w:val="0"/>
                <w:i w:val="0"/>
                <w:strike w:val="0"/>
              </w:rPr>
              <w:t>Va. Code § 51.1-169</w:t>
            </w:r>
          </w:p>
        </w:tc>
        <w:tc>
          <w:tcPr>
            <w:tcW w:type="dxa" w:w="2160"/>
          </w:tcPr>
          <w:p>
            <w:r>
              <w:rPr>
                <w:b w:val="0"/>
                <w:i w:val="0"/>
                <w:strike w:val="0"/>
              </w:rPr>
              <w:t>subsection A, fourth sentence, read October 20, 2026</w:t>
            </w:r>
          </w:p>
        </w:tc>
      </w:tr>
      <w:tr>
        <w:tc>
          <w:tcPr>
            <w:tcW w:type="dxa" w:w="2160"/>
          </w:tcPr>
          <w:p>
            <w:r>
              <w:rPr>
                <w:b/>
                <w:i w:val="0"/>
                <w:strike w:val="0"/>
              </w:rPr>
              <w:t>S-45</w:t>
            </w:r>
          </w:p>
        </w:tc>
        <w:tc>
          <w:tcPr>
            <w:tcW w:type="dxa" w:w="2160"/>
          </w:tcPr>
          <w:p>
            <w:r>
              <w:rPr>
                <w:b/>
                <w:i w:val="0"/>
                <w:strike w:val="0"/>
              </w:rPr>
              <w:t xml:space="preserve">§ 51.1-153 B 4 confirmed verbatim, including that the deeming is declared "for purposes of subdivisions B 1 and B 3 and subsection D, and subdivision A 3 of § 51.1-155" — </w:t>
            </w:r>
            <w:r>
              <w:rPr>
                <w:b w:val="0"/>
                <w:i w:val="0"/>
                <w:strike w:val="0"/>
              </w:rPr>
              <w:t>subdivision B 2 is not in that list</w:t>
            </w:r>
            <w:r>
              <w:rPr>
                <w:b/>
                <w:i w:val="0"/>
                <w:strike w:val="0"/>
              </w:rPr>
              <w:t xml:space="preserve"> — and that "Such resolution shall be irrevocable"</w:t>
            </w:r>
          </w:p>
        </w:tc>
        <w:tc>
          <w:tcPr>
            <w:tcW w:type="dxa" w:w="2160"/>
          </w:tcPr>
          <w:p>
            <w:r>
              <w:rPr>
                <w:b w:val="0"/>
                <w:i w:val="0"/>
                <w:strike w:val="0"/>
              </w:rPr>
              <w:t>Va. Code § 51.1-153</w:t>
            </w:r>
          </w:p>
        </w:tc>
        <w:tc>
          <w:tcPr>
            <w:tcW w:type="dxa" w:w="2160"/>
          </w:tcPr>
          <w:p>
            <w:r>
              <w:rPr>
                <w:b w:val="0"/>
                <w:i w:val="0"/>
                <w:strike w:val="0"/>
              </w:rPr>
              <w:t>subdivision B 4, re-read October 20, 2026</w:t>
            </w:r>
          </w:p>
        </w:tc>
      </w:tr>
      <w:tr>
        <w:tc>
          <w:tcPr>
            <w:tcW w:type="dxa" w:w="2160"/>
          </w:tcPr>
          <w:p>
            <w:r>
              <w:rPr>
                <w:b/>
                <w:i w:val="0"/>
                <w:strike w:val="0"/>
              </w:rPr>
              <w:t>S-46</w:t>
            </w:r>
          </w:p>
        </w:tc>
        <w:tc>
          <w:tcPr>
            <w:tcW w:type="dxa" w:w="2160"/>
          </w:tcPr>
          <w:p>
            <w:r>
              <w:rPr>
                <w:b/>
                <w:i w:val="0"/>
                <w:strike w:val="0"/>
              </w:rPr>
              <w:t>"Member in service" is NOT a defined term in § 51.1-124.3. The section defines "Member" ("any person included in the membership of the Retirement System") and "Retirement allowance" ("the retirement payments to which a member is entitled"), but contains no definition of "member in service," although the phrase is operative in §§ 51.1-142.2 B 2, 51.1-153 A and 51.1-153 C. Negative finding, recorded because subdivisions B 1 and E 3 of the draft both turn on the phrase</w:t>
            </w:r>
          </w:p>
        </w:tc>
        <w:tc>
          <w:tcPr>
            <w:tcW w:type="dxa" w:w="2160"/>
          </w:tcPr>
          <w:p>
            <w:r>
              <w:rPr>
                <w:b w:val="0"/>
                <w:i w:val="0"/>
                <w:strike w:val="0"/>
              </w:rPr>
              <w:t>Va. Code § 51.1-124.3</w:t>
            </w:r>
          </w:p>
        </w:tc>
        <w:tc>
          <w:tcPr>
            <w:tcW w:type="dxa" w:w="2160"/>
          </w:tcPr>
          <w:p>
            <w:r>
              <w:rPr>
                <w:b w:val="0"/>
                <w:i w:val="0"/>
                <w:strike w:val="0"/>
              </w:rPr>
              <w:t>full definitions list, read October 20, 2026</w:t>
            </w:r>
          </w:p>
        </w:tc>
      </w:tr>
      <w:tr>
        <w:tc>
          <w:tcPr>
            <w:tcW w:type="dxa" w:w="2160"/>
          </w:tcPr>
          <w:p>
            <w:r>
              <w:rPr>
                <w:b/>
                <w:i w:val="0"/>
                <w:strike w:val="0"/>
              </w:rPr>
              <w:t>S-47</w:t>
            </w:r>
          </w:p>
        </w:tc>
        <w:tc>
          <w:tcPr>
            <w:tcW w:type="dxa" w:w="2160"/>
          </w:tcPr>
          <w:p>
            <w:r>
              <w:rPr>
                <w:b/>
                <w:i w:val="0"/>
                <w:strike w:val="0"/>
              </w:rPr>
              <w:t>§ 51.1-153 history line as published October 20, 2026, ending "2015, cc. 502, 503" — i.e. no 2026 amendment to § 51.1-153</w:t>
            </w:r>
          </w:p>
        </w:tc>
        <w:tc>
          <w:tcPr>
            <w:tcW w:type="dxa" w:w="2160"/>
          </w:tcPr>
          <w:p>
            <w:r>
              <w:rPr>
                <w:b w:val="0"/>
                <w:i w:val="0"/>
                <w:strike w:val="0"/>
              </w:rPr>
              <w:t>Va. Code § 51.1-153</w:t>
            </w:r>
          </w:p>
        </w:tc>
        <w:tc>
          <w:tcPr>
            <w:tcW w:type="dxa" w:w="2160"/>
          </w:tcPr>
          <w:p>
            <w:r>
              <w:rPr>
                <w:b w:val="0"/>
                <w:i w:val="0"/>
                <w:strike w:val="0"/>
              </w:rPr>
              <w:t>history line</w:t>
            </w:r>
          </w:p>
        </w:tc>
      </w:tr>
    </w:tbl>
    <w:p/>
    <w:p>
      <w:pPr>
        <w:jc w:val="center"/>
      </w:pPr>
      <w:r>
        <w:rPr>
          <w:color w:val="909090"/>
          <w:sz w:val="18"/>
        </w:rPr>
        <w:t>* * *</w:t>
      </w:r>
    </w:p>
    <w:p>
      <w:pPr>
        <w:pStyle w:val="Heading2"/>
      </w:pPr>
      <w:r>
        <w:rPr>
          <w:b w:val="0"/>
          <w:i w:val="0"/>
          <w:strike w:val="0"/>
        </w:rPr>
        <w:t>B. Authoritative source links</w:t>
      </w:r>
    </w:p>
    <w:tbl>
      <w:tblPr>
        <w:tblStyle w:val="TableGrid"/>
        <w:tblW w:type="auto" w:w="0"/>
        <w:tblLook w:firstColumn="1" w:firstRow="1" w:lastColumn="0" w:lastRow="0" w:noHBand="0" w:noVBand="1" w:val="04A0"/>
      </w:tblPr>
      <w:tblGrid>
        <w:gridCol w:w="4320"/>
        <w:gridCol w:w="4320"/>
      </w:tblGrid>
      <w:tr>
        <w:tc>
          <w:tcPr>
            <w:tcW w:type="dxa" w:w="4320"/>
          </w:tcPr>
          <w:p>
            <w:r>
              <w:rPr>
                <w:b/>
                <w:i w:val="0"/>
                <w:strike w:val="0"/>
              </w:rPr>
              <w:t>Source</w:t>
            </w:r>
          </w:p>
        </w:tc>
        <w:tc>
          <w:tcPr>
            <w:tcW w:type="dxa" w:w="4320"/>
          </w:tcPr>
          <w:p>
            <w:r>
              <w:rPr>
                <w:b/>
                <w:i w:val="0"/>
                <w:strike w:val="0"/>
              </w:rPr>
              <w:t>URL</w:t>
            </w:r>
          </w:p>
        </w:tc>
      </w:tr>
      <w:tr>
        <w:tc>
          <w:tcPr>
            <w:tcW w:type="dxa" w:w="4320"/>
          </w:tcPr>
          <w:p>
            <w:r>
              <w:rPr>
                <w:b w:val="0"/>
                <w:i w:val="0"/>
                <w:strike w:val="0"/>
              </w:rPr>
              <w:t>Code of Virginia, Title 51.1, Chapter 1 (full text)</w:t>
            </w:r>
          </w:p>
        </w:tc>
        <w:tc>
          <w:tcPr>
            <w:tcW w:type="dxa" w:w="4320"/>
          </w:tcPr>
          <w:p>
            <w:r>
              <w:rPr>
                <w:b w:val="0"/>
                <w:i w:val="0"/>
                <w:strike w:val="0"/>
              </w:rPr>
              <w:t>https://law.lis.virginia.gov/vacodefull/title51.1/chapter1/</w:t>
            </w:r>
          </w:p>
        </w:tc>
      </w:tr>
      <w:tr>
        <w:tc>
          <w:tcPr>
            <w:tcW w:type="dxa" w:w="4320"/>
          </w:tcPr>
          <w:p>
            <w:r>
              <w:rPr>
                <w:b w:val="0"/>
                <w:i w:val="0"/>
                <w:strike w:val="0"/>
              </w:rPr>
              <w:t>Code of Virginia, Title 51.1, Chapter 2 (SPORS)</w:t>
            </w:r>
          </w:p>
        </w:tc>
        <w:tc>
          <w:tcPr>
            <w:tcW w:type="dxa" w:w="4320"/>
          </w:tcPr>
          <w:p>
            <w:r>
              <w:rPr>
                <w:b w:val="0"/>
                <w:i w:val="0"/>
                <w:strike w:val="0"/>
              </w:rPr>
              <w:t>https://law.lis.virginia.gov/vacodefull/title51.1/chapter2/</w:t>
            </w:r>
          </w:p>
        </w:tc>
      </w:tr>
      <w:tr>
        <w:tc>
          <w:tcPr>
            <w:tcW w:type="dxa" w:w="4320"/>
          </w:tcPr>
          <w:p>
            <w:r>
              <w:rPr>
                <w:b w:val="0"/>
                <w:i w:val="0"/>
                <w:strike w:val="0"/>
              </w:rPr>
              <w:t>Code of Virginia, Title 51.1, Chapter 2.1 (VaLORS)</w:t>
            </w:r>
          </w:p>
        </w:tc>
        <w:tc>
          <w:tcPr>
            <w:tcW w:type="dxa" w:w="4320"/>
          </w:tcPr>
          <w:p>
            <w:r>
              <w:rPr>
                <w:b w:val="0"/>
                <w:i w:val="0"/>
                <w:strike w:val="0"/>
              </w:rPr>
              <w:t>https://law.lis.virginia.gov/vacodefull/title51.1/chapter2.1/</w:t>
            </w:r>
          </w:p>
        </w:tc>
      </w:tr>
      <w:tr>
        <w:tc>
          <w:tcPr>
            <w:tcW w:type="dxa" w:w="4320"/>
          </w:tcPr>
          <w:p>
            <w:r>
              <w:rPr>
                <w:b w:val="0"/>
                <w:i w:val="0"/>
                <w:strike w:val="0"/>
              </w:rPr>
              <w:t>Code of Virginia, Title 51.1, Chapter 3 (JRS)</w:t>
            </w:r>
          </w:p>
        </w:tc>
        <w:tc>
          <w:tcPr>
            <w:tcW w:type="dxa" w:w="4320"/>
          </w:tcPr>
          <w:p>
            <w:r>
              <w:rPr>
                <w:b w:val="0"/>
                <w:i w:val="0"/>
                <w:strike w:val="0"/>
              </w:rPr>
              <w:t>https://law.lis.virginia.gov/vacodefull/title51.1/chapter3/</w:t>
            </w:r>
          </w:p>
        </w:tc>
      </w:tr>
      <w:tr>
        <w:tc>
          <w:tcPr>
            <w:tcW w:type="dxa" w:w="4320"/>
          </w:tcPr>
          <w:p>
            <w:r>
              <w:rPr>
                <w:b w:val="0"/>
                <w:i w:val="0"/>
                <w:strike w:val="0"/>
              </w:rPr>
              <w:t>Code of Virginia, Title 51.1, Chapter 5 (group life)</w:t>
            </w:r>
          </w:p>
        </w:tc>
        <w:tc>
          <w:tcPr>
            <w:tcW w:type="dxa" w:w="4320"/>
          </w:tcPr>
          <w:p>
            <w:r>
              <w:rPr>
                <w:b w:val="0"/>
                <w:i w:val="0"/>
                <w:strike w:val="0"/>
              </w:rPr>
              <w:t>https://law.lis.virginia.gov/vacodefull/title51.1/chapter5/</w:t>
            </w:r>
          </w:p>
        </w:tc>
      </w:tr>
      <w:tr>
        <w:tc>
          <w:tcPr>
            <w:tcW w:type="dxa" w:w="4320"/>
          </w:tcPr>
          <w:p>
            <w:r>
              <w:rPr>
                <w:b w:val="0"/>
                <w:i w:val="0"/>
                <w:strike w:val="0"/>
              </w:rPr>
              <w:t>Code of Virginia, Title 51.1, Chapter 14 (health insurance credit)</w:t>
            </w:r>
          </w:p>
        </w:tc>
        <w:tc>
          <w:tcPr>
            <w:tcW w:type="dxa" w:w="4320"/>
          </w:tcPr>
          <w:p>
            <w:r>
              <w:rPr>
                <w:b w:val="0"/>
                <w:i w:val="0"/>
                <w:strike w:val="0"/>
              </w:rPr>
              <w:t>https://law.lis.virginia.gov/vacodefull/title51.1/chapter14/</w:t>
            </w:r>
          </w:p>
        </w:tc>
      </w:tr>
      <w:tr>
        <w:tc>
          <w:tcPr>
            <w:tcW w:type="dxa" w:w="4320"/>
          </w:tcPr>
          <w:p>
            <w:r>
              <w:rPr>
                <w:b w:val="0"/>
                <w:i w:val="0"/>
                <w:strike w:val="0"/>
              </w:rPr>
              <w:t>Code of Virginia, Title 30, Chapter 1 (incl. § 30-19.1:7)</w:t>
            </w:r>
          </w:p>
        </w:tc>
        <w:tc>
          <w:tcPr>
            <w:tcW w:type="dxa" w:w="4320"/>
          </w:tcPr>
          <w:p>
            <w:r>
              <w:rPr>
                <w:b w:val="0"/>
                <w:i w:val="0"/>
                <w:strike w:val="0"/>
              </w:rPr>
              <w:t>https://law.lis.virginia.gov/vacodefull/title30/chapter1/</w:t>
            </w:r>
          </w:p>
        </w:tc>
      </w:tr>
      <w:tr>
        <w:tc>
          <w:tcPr>
            <w:tcW w:type="dxa" w:w="4320"/>
          </w:tcPr>
          <w:p>
            <w:r>
              <w:rPr>
                <w:b w:val="0"/>
                <w:i w:val="0"/>
                <w:strike w:val="0"/>
              </w:rPr>
              <w:t>§ 51.1-142.2 (section page)</w:t>
            </w:r>
          </w:p>
        </w:tc>
        <w:tc>
          <w:tcPr>
            <w:tcW w:type="dxa" w:w="4320"/>
          </w:tcPr>
          <w:p>
            <w:r>
              <w:rPr>
                <w:b w:val="0"/>
                <w:i w:val="0"/>
                <w:strike w:val="0"/>
              </w:rPr>
              <w:t>https://law.lis.virginia.gov/vacode/title51.1/chapter1/section51.1-142.2/</w:t>
            </w:r>
          </w:p>
        </w:tc>
      </w:tr>
      <w:tr>
        <w:tc>
          <w:tcPr>
            <w:tcW w:type="dxa" w:w="4320"/>
          </w:tcPr>
          <w:p>
            <w:r>
              <w:rPr>
                <w:b w:val="0"/>
                <w:i w:val="0"/>
                <w:strike w:val="0"/>
              </w:rPr>
              <w:t>§ 51.1-153 (section page)</w:t>
            </w:r>
          </w:p>
        </w:tc>
        <w:tc>
          <w:tcPr>
            <w:tcW w:type="dxa" w:w="4320"/>
          </w:tcPr>
          <w:p>
            <w:r>
              <w:rPr>
                <w:b w:val="0"/>
                <w:i w:val="0"/>
                <w:strike w:val="0"/>
              </w:rPr>
              <w:t>https://law.lis.virginia.gov/vacode/title51.1/chapter1/section51.1-153/</w:t>
            </w:r>
          </w:p>
        </w:tc>
      </w:tr>
      <w:tr>
        <w:tc>
          <w:tcPr>
            <w:tcW w:type="dxa" w:w="4320"/>
          </w:tcPr>
          <w:p>
            <w:r>
              <w:rPr>
                <w:b w:val="0"/>
                <w:i w:val="0"/>
                <w:strike w:val="0"/>
              </w:rPr>
              <w:t>§ 51.1-155 (section page)</w:t>
            </w:r>
          </w:p>
        </w:tc>
        <w:tc>
          <w:tcPr>
            <w:tcW w:type="dxa" w:w="4320"/>
          </w:tcPr>
          <w:p>
            <w:r>
              <w:rPr>
                <w:b w:val="0"/>
                <w:i w:val="0"/>
                <w:strike w:val="0"/>
              </w:rPr>
              <w:t>https://law.lis.virginia.gov/vacode/title51.1/chapter1/section51.1-155/</w:t>
            </w:r>
          </w:p>
        </w:tc>
      </w:tr>
      <w:tr>
        <w:tc>
          <w:tcPr>
            <w:tcW w:type="dxa" w:w="4320"/>
          </w:tcPr>
          <w:p>
            <w:r>
              <w:rPr>
                <w:b w:val="0"/>
                <w:i w:val="0"/>
                <w:strike w:val="0"/>
              </w:rPr>
              <w:t>VRS — Purchase of Prior Service cost rate charts</w:t>
            </w:r>
          </w:p>
        </w:tc>
        <w:tc>
          <w:tcPr>
            <w:tcW w:type="dxa" w:w="4320"/>
          </w:tcPr>
          <w:p>
            <w:r>
              <w:rPr>
                <w:b w:val="0"/>
                <w:i w:val="0"/>
                <w:strike w:val="0"/>
              </w:rPr>
              <w:t>https://www.varetire.org/am/media/shared/pdf/publications/pps-rate-charts.pdf</w:t>
            </w:r>
          </w:p>
        </w:tc>
      </w:tr>
      <w:tr>
        <w:tc>
          <w:tcPr>
            <w:tcW w:type="dxa" w:w="4320"/>
          </w:tcPr>
          <w:p>
            <w:r>
              <w:rPr>
                <w:b w:val="0"/>
                <w:i w:val="0"/>
                <w:strike w:val="0"/>
              </w:rPr>
              <w:t>VRS — Types and Purchase Amounts of Prior Service</w:t>
            </w:r>
          </w:p>
        </w:tc>
        <w:tc>
          <w:tcPr>
            <w:tcW w:type="dxa" w:w="4320"/>
          </w:tcPr>
          <w:p>
            <w:r>
              <w:rPr>
                <w:b w:val="0"/>
                <w:i w:val="0"/>
                <w:strike w:val="0"/>
              </w:rPr>
              <w:t>https://www.varetire.org/benefits-and-programs/programs/pps/types/</w:t>
            </w:r>
          </w:p>
        </w:tc>
      </w:tr>
      <w:tr>
        <w:tc>
          <w:tcPr>
            <w:tcW w:type="dxa" w:w="4320"/>
          </w:tcPr>
          <w:p>
            <w:r>
              <w:rPr>
                <w:b w:val="0"/>
                <w:i w:val="0"/>
                <w:strike w:val="0"/>
              </w:rPr>
              <w:t>VRS — Military Leave</w:t>
            </w:r>
          </w:p>
        </w:tc>
        <w:tc>
          <w:tcPr>
            <w:tcW w:type="dxa" w:w="4320"/>
          </w:tcPr>
          <w:p>
            <w:r>
              <w:rPr>
                <w:b w:val="0"/>
                <w:i w:val="0"/>
                <w:strike w:val="0"/>
              </w:rPr>
              <w:t>https://www.varetire.org/benefits-and-programs/benefits/military/</w:t>
            </w:r>
          </w:p>
        </w:tc>
      </w:tr>
      <w:tr>
        <w:tc>
          <w:tcPr>
            <w:tcW w:type="dxa" w:w="4320"/>
          </w:tcPr>
          <w:p>
            <w:r>
              <w:rPr>
                <w:b w:val="0"/>
                <w:i w:val="0"/>
                <w:strike w:val="0"/>
              </w:rPr>
              <w:t>VRS — Legislation</w:t>
            </w:r>
          </w:p>
        </w:tc>
        <w:tc>
          <w:tcPr>
            <w:tcW w:type="dxa" w:w="4320"/>
          </w:tcPr>
          <w:p>
            <w:r>
              <w:rPr>
                <w:b w:val="0"/>
                <w:i w:val="0"/>
                <w:strike w:val="0"/>
              </w:rPr>
              <w:t>https://www.varetire.org/about/legislation/</w:t>
            </w:r>
          </w:p>
        </w:tc>
      </w:tr>
      <w:tr>
        <w:tc>
          <w:tcPr>
            <w:tcW w:type="dxa" w:w="4320"/>
          </w:tcPr>
          <w:p>
            <w:r>
              <w:rPr>
                <w:b w:val="0"/>
                <w:i w:val="0"/>
                <w:strike w:val="0"/>
              </w:rPr>
              <w:t>VRS Plan 1 Handbook for Members</w:t>
            </w:r>
          </w:p>
        </w:tc>
        <w:tc>
          <w:tcPr>
            <w:tcW w:type="dxa" w:w="4320"/>
          </w:tcPr>
          <w:p>
            <w:r>
              <w:rPr>
                <w:b w:val="0"/>
                <w:i w:val="0"/>
                <w:strike w:val="0"/>
              </w:rPr>
              <w:t>https://www.varetire.org/media/shared/pdf/publications/handbook-plan-1.pdf</w:t>
            </w:r>
          </w:p>
        </w:tc>
      </w:tr>
      <w:tr>
        <w:tc>
          <w:tcPr>
            <w:tcW w:type="dxa" w:w="4320"/>
          </w:tcPr>
          <w:p>
            <w:r>
              <w:rPr>
                <w:b w:val="0"/>
                <w:i w:val="0"/>
                <w:strike w:val="0"/>
              </w:rPr>
              <w:t>VRS Plan 2 Handbook for Members</w:t>
            </w:r>
          </w:p>
        </w:tc>
        <w:tc>
          <w:tcPr>
            <w:tcW w:type="dxa" w:w="4320"/>
          </w:tcPr>
          <w:p>
            <w:r>
              <w:rPr>
                <w:b w:val="0"/>
                <w:i w:val="0"/>
                <w:strike w:val="0"/>
              </w:rPr>
              <w:t>https://www.varetire.org/media/shared/pdf/publications/handbook-plan-2.pdf</w:t>
            </w:r>
          </w:p>
        </w:tc>
      </w:tr>
      <w:tr>
        <w:tc>
          <w:tcPr>
            <w:tcW w:type="dxa" w:w="4320"/>
          </w:tcPr>
          <w:p>
            <w:r>
              <w:rPr>
                <w:b w:val="0"/>
                <w:i w:val="0"/>
                <w:strike w:val="0"/>
              </w:rPr>
              <w:t>VRS Employer Manual — Purchase of Prior Service Credit</w:t>
            </w:r>
          </w:p>
        </w:tc>
        <w:tc>
          <w:tcPr>
            <w:tcW w:type="dxa" w:w="4320"/>
          </w:tcPr>
          <w:p>
            <w:r>
              <w:rPr>
                <w:b w:val="0"/>
                <w:i w:val="0"/>
                <w:strike w:val="0"/>
              </w:rPr>
              <w:t>https://employers.varetire.org/media/shared/pdf/er-manual-purchase-of-prior-service-credit.pdf</w:t>
            </w:r>
          </w:p>
        </w:tc>
      </w:tr>
      <w:tr>
        <w:tc>
          <w:tcPr>
            <w:tcW w:type="dxa" w:w="4320"/>
          </w:tcPr>
          <w:p>
            <w:r>
              <w:rPr>
                <w:b w:val="0"/>
                <w:i w:val="0"/>
                <w:strike w:val="0"/>
              </w:rPr>
              <w:t>JLARC — Legislator's Guide to the Virginia Retirement System (Rpt. 187)</w:t>
            </w:r>
          </w:p>
        </w:tc>
        <w:tc>
          <w:tcPr>
            <w:tcW w:type="dxa" w:w="4320"/>
          </w:tcPr>
          <w:p>
            <w:r>
              <w:rPr>
                <w:b w:val="0"/>
                <w:i w:val="0"/>
                <w:strike w:val="0"/>
              </w:rPr>
              <w:t>https://jlarc.virginia.gov/pdfs/reports/Rpt187.pdf</w:t>
            </w:r>
          </w:p>
        </w:tc>
      </w:tr>
      <w:tr>
        <w:tc>
          <w:tcPr>
            <w:tcW w:type="dxa" w:w="4320"/>
          </w:tcPr>
          <w:p>
            <w:r>
              <w:rPr>
                <w:b w:val="0"/>
                <w:i w:val="0"/>
                <w:strike w:val="0"/>
              </w:rPr>
              <w:t>JLARC — Service Retirement, Benefit Options, Deferred Compensation, Prior Service Credit (Rpt. 230)</w:t>
            </w:r>
          </w:p>
        </w:tc>
        <w:tc>
          <w:tcPr>
            <w:tcW w:type="dxa" w:w="4320"/>
          </w:tcPr>
          <w:p>
            <w:r>
              <w:rPr>
                <w:b w:val="0"/>
                <w:i w:val="0"/>
                <w:strike w:val="0"/>
              </w:rPr>
              <w:t>https://jlarc.virginia.gov/pdfs/reports/Rpt230.pdf</w:t>
            </w:r>
          </w:p>
        </w:tc>
      </w:tr>
      <w:tr>
        <w:tc>
          <w:tcPr>
            <w:tcW w:type="dxa" w:w="4320"/>
          </w:tcPr>
          <w:p>
            <w:r>
              <w:rPr>
                <w:b w:val="0"/>
                <w:i w:val="0"/>
                <w:strike w:val="0"/>
              </w:rPr>
              <w:t>VRS 2026 General Assembly Session summary</w:t>
            </w:r>
          </w:p>
        </w:tc>
        <w:tc>
          <w:tcPr>
            <w:tcW w:type="dxa" w:w="4320"/>
          </w:tcPr>
          <w:p>
            <w:r>
              <w:rPr>
                <w:b w:val="0"/>
                <w:i w:val="0"/>
                <w:strike w:val="0"/>
              </w:rPr>
              <w:t>https://lis.blob.core.windows.net/files/1098992.PDF</w:t>
            </w:r>
          </w:p>
        </w:tc>
      </w:tr>
      <w:tr>
        <w:tc>
          <w:tcPr>
            <w:tcW w:type="dxa" w:w="4320"/>
          </w:tcPr>
          <w:p>
            <w:r>
              <w:rPr>
                <w:b w:val="0"/>
                <w:i w:val="0"/>
                <w:strike w:val="0"/>
              </w:rPr>
              <w:t>VRS 2025 General Assembly Session summary</w:t>
            </w:r>
          </w:p>
        </w:tc>
        <w:tc>
          <w:tcPr>
            <w:tcW w:type="dxa" w:w="4320"/>
          </w:tcPr>
          <w:p>
            <w:r>
              <w:rPr>
                <w:b w:val="0"/>
                <w:i w:val="0"/>
                <w:strike w:val="0"/>
              </w:rPr>
              <w:t>https://lis.blob.core.windows.net/files/1020775.PDF</w:t>
            </w:r>
          </w:p>
        </w:tc>
      </w:tr>
      <w:tr>
        <w:tc>
          <w:tcPr>
            <w:tcW w:type="dxa" w:w="4320"/>
          </w:tcPr>
          <w:p>
            <w:r>
              <w:rPr>
                <w:b w:val="0"/>
                <w:i w:val="0"/>
                <w:strike w:val="0"/>
              </w:rPr>
              <w:t>DVS — Joint Leadership Council of Veterans Service Organizations</w:t>
            </w:r>
          </w:p>
        </w:tc>
        <w:tc>
          <w:tcPr>
            <w:tcW w:type="dxa" w:w="4320"/>
          </w:tcPr>
          <w:p>
            <w:r>
              <w:rPr>
                <w:b w:val="0"/>
                <w:i w:val="0"/>
                <w:strike w:val="0"/>
              </w:rPr>
              <w:t>https://www.dvs.virginia.gov/about-us/boards-foundations/joint-leadership-council-of-veterans-service-organizations</w:t>
            </w:r>
          </w:p>
        </w:tc>
      </w:tr>
    </w:tbl>
    <w:p/>
    <w:p>
      <w:pPr>
        <w:jc w:val="center"/>
      </w:pPr>
      <w:r>
        <w:rPr>
          <w:color w:val="909090"/>
          <w:sz w:val="18"/>
        </w:rPr>
        <w:t>* * *</w:t>
      </w:r>
    </w:p>
    <w:p>
      <w:pPr>
        <w:pStyle w:val="Heading2"/>
      </w:pPr>
      <w:r>
        <w:rPr>
          <w:b w:val="0"/>
          <w:i w:val="0"/>
          <w:strike w:val="0"/>
        </w:rPr>
        <w:t>C. Amendment histories recorded for the amended sections</w:t>
      </w:r>
    </w:p>
    <w:p>
      <w:r>
        <w:rPr>
          <w:b w:val="0"/>
          <w:i w:val="0"/>
          <w:strike w:val="0"/>
        </w:rPr>
        <w:t>Recording these matters because the package proposes to amend and reenact each section; DLS must reenact the version current at introduction.</w:t>
      </w:r>
    </w:p>
    <w:tbl>
      <w:tblPr>
        <w:tblStyle w:val="TableGrid"/>
        <w:tblW w:type="auto" w:w="0"/>
        <w:tblLook w:firstColumn="1" w:firstRow="1" w:lastColumn="0" w:lastRow="0" w:noHBand="0" w:noVBand="1" w:val="04A0"/>
      </w:tblPr>
      <w:tblGrid>
        <w:gridCol w:w="4320"/>
        <w:gridCol w:w="4320"/>
      </w:tblGrid>
      <w:tr>
        <w:tc>
          <w:tcPr>
            <w:tcW w:type="dxa" w:w="4320"/>
          </w:tcPr>
          <w:p>
            <w:r>
              <w:rPr>
                <w:b/>
                <w:i w:val="0"/>
                <w:strike w:val="0"/>
              </w:rPr>
              <w:t>Section</w:t>
            </w:r>
          </w:p>
        </w:tc>
        <w:tc>
          <w:tcPr>
            <w:tcW w:type="dxa" w:w="4320"/>
          </w:tcPr>
          <w:p>
            <w:r>
              <w:rPr>
                <w:b/>
                <w:i w:val="0"/>
                <w:strike w:val="0"/>
              </w:rPr>
              <w:t>Amendment history as published October 19, 2026</w:t>
            </w:r>
          </w:p>
        </w:tc>
      </w:tr>
      <w:tr>
        <w:tc>
          <w:tcPr>
            <w:tcW w:type="dxa" w:w="4320"/>
          </w:tcPr>
          <w:p>
            <w:r>
              <w:rPr>
                <w:b w:val="0"/>
                <w:i w:val="0"/>
                <w:strike w:val="0"/>
              </w:rPr>
              <w:t>§ 51.1-124.3</w:t>
            </w:r>
          </w:p>
        </w:tc>
        <w:tc>
          <w:tcPr>
            <w:tcW w:type="dxa" w:w="4320"/>
          </w:tcPr>
          <w:p>
            <w:r>
              <w:rPr>
                <w:b w:val="0"/>
                <w:i w:val="0"/>
                <w:strike w:val="0"/>
              </w:rPr>
              <w:t>1952, c. 157, §§ 51-111.10, 51-111.31; … 2018, cc. 53, 305; 2021, Sp. Sess. I, cc. 53, 54</w:t>
            </w:r>
          </w:p>
        </w:tc>
      </w:tr>
      <w:tr>
        <w:tc>
          <w:tcPr>
            <w:tcW w:type="dxa" w:w="4320"/>
          </w:tcPr>
          <w:p>
            <w:r>
              <w:rPr>
                <w:b w:val="0"/>
                <w:i w:val="0"/>
                <w:strike w:val="0"/>
              </w:rPr>
              <w:t>§ 51.1-142.2</w:t>
            </w:r>
          </w:p>
        </w:tc>
        <w:tc>
          <w:tcPr>
            <w:tcW w:type="dxa" w:w="4320"/>
          </w:tcPr>
          <w:p>
            <w:r>
              <w:rPr>
                <w:b w:val="0"/>
                <w:i w:val="0"/>
                <w:strike w:val="0"/>
              </w:rPr>
              <w:t xml:space="preserve">2001, cc. 686, 697; … 2018, cc. 53, 305; 2024, cc. 267, 353; </w:t>
            </w:r>
            <w:r>
              <w:rPr>
                <w:b/>
                <w:i w:val="0"/>
                <w:strike w:val="0"/>
              </w:rPr>
              <w:t>2026, c. 563</w:t>
            </w:r>
          </w:p>
        </w:tc>
      </w:tr>
      <w:tr>
        <w:tc>
          <w:tcPr>
            <w:tcW w:type="dxa" w:w="4320"/>
          </w:tcPr>
          <w:p>
            <w:r>
              <w:rPr>
                <w:b w:val="0"/>
                <w:i w:val="0"/>
                <w:strike w:val="0"/>
              </w:rPr>
              <w:t>§ 51.1-153</w:t>
            </w:r>
          </w:p>
        </w:tc>
        <w:tc>
          <w:tcPr>
            <w:tcW w:type="dxa" w:w="4320"/>
          </w:tcPr>
          <w:p>
            <w:r>
              <w:rPr>
                <w:b w:val="0"/>
                <w:i w:val="0"/>
                <w:strike w:val="0"/>
              </w:rPr>
              <w:t>1952, c. 157, § 51-111.53; … 2013, cc. 456, 666; 2015, cc. 502, 503</w:t>
            </w:r>
          </w:p>
        </w:tc>
      </w:tr>
      <w:tr>
        <w:tc>
          <w:tcPr>
            <w:tcW w:type="dxa" w:w="4320"/>
          </w:tcPr>
          <w:p>
            <w:r>
              <w:rPr>
                <w:b w:val="0"/>
                <w:i w:val="0"/>
                <w:strike w:val="0"/>
              </w:rPr>
              <w:t>§ 51.1-155</w:t>
            </w:r>
          </w:p>
        </w:tc>
        <w:tc>
          <w:tcPr>
            <w:tcW w:type="dxa" w:w="4320"/>
          </w:tcPr>
          <w:p>
            <w:r>
              <w:rPr>
                <w:b w:val="0"/>
                <w:i w:val="0"/>
                <w:strike w:val="0"/>
              </w:rPr>
              <w:t>1952, c. 157, § 51-111.55; … 2020, cc. 379, 437, 968, 969; 2023, cc. 690, 692, 707, 708</w:t>
            </w:r>
          </w:p>
        </w:tc>
      </w:tr>
      <w:tr>
        <w:tc>
          <w:tcPr>
            <w:tcW w:type="dxa" w:w="4320"/>
          </w:tcPr>
          <w:p>
            <w:r>
              <w:rPr>
                <w:b w:val="0"/>
                <w:i w:val="0"/>
                <w:strike w:val="0"/>
              </w:rPr>
              <w:t>§ 51.1-162</w:t>
            </w:r>
          </w:p>
        </w:tc>
        <w:tc>
          <w:tcPr>
            <w:tcW w:type="dxa" w:w="4320"/>
          </w:tcPr>
          <w:p>
            <w:r>
              <w:rPr>
                <w:b/>
                <w:i w:val="0"/>
                <w:strike w:val="0"/>
              </w:rPr>
              <w:t>Verified October 19, 2026:</w:t>
            </w:r>
            <w:r>
              <w:rPr>
                <w:b w:val="0"/>
                <w:i w:val="0"/>
                <w:strike w:val="0"/>
              </w:rPr>
              <w:t xml:space="preserve"> history line ends "2011, c. 880; 2014, c. 356; 2015, c. 660." Note also that § 51.1-162 has only subsections A, B and C — there is no D or E</w:t>
            </w:r>
          </w:p>
        </w:tc>
      </w:tr>
      <w:tr>
        <w:tc>
          <w:tcPr>
            <w:tcW w:type="dxa" w:w="4320"/>
          </w:tcPr>
          <w:p>
            <w:r>
              <w:rPr>
                <w:b w:val="0"/>
                <w:i w:val="0"/>
                <w:strike w:val="0"/>
              </w:rPr>
              <w:t>§ 51.1-165.01</w:t>
            </w:r>
          </w:p>
        </w:tc>
        <w:tc>
          <w:tcPr>
            <w:tcW w:type="dxa" w:w="4320"/>
          </w:tcPr>
          <w:p>
            <w:r>
              <w:rPr>
                <w:b w:val="0"/>
                <w:i w:val="0"/>
                <w:strike w:val="0"/>
              </w:rPr>
              <w:t>2001, cc. 679, 699; 2002, c. 404</w:t>
            </w:r>
          </w:p>
        </w:tc>
      </w:tr>
      <w:tr>
        <w:tc>
          <w:tcPr>
            <w:tcW w:type="dxa" w:w="4320"/>
          </w:tcPr>
          <w:p>
            <w:r>
              <w:rPr>
                <w:b w:val="0"/>
                <w:i w:val="0"/>
                <w:strike w:val="0"/>
              </w:rPr>
              <w:t>§ 51.1-166</w:t>
            </w:r>
          </w:p>
        </w:tc>
        <w:tc>
          <w:tcPr>
            <w:tcW w:type="dxa" w:w="4320"/>
          </w:tcPr>
          <w:p>
            <w:r>
              <w:rPr>
                <w:b w:val="0"/>
                <w:i w:val="0"/>
                <w:strike w:val="0"/>
              </w:rPr>
              <w:t>1970, c. 476, § 51-111.60:1; … 2012, cc. 701, 823; 2013, c. 463; 2014, c. 356</w:t>
            </w:r>
          </w:p>
        </w:tc>
      </w:tr>
    </w:tbl>
    <w:p/>
    <w:p>
      <w:r>
        <w:rPr>
          <w:b/>
          <w:i w:val="0"/>
          <w:strike w:val="0"/>
        </w:rPr>
        <w:t>Note on § 51.1-142.2:</w:t>
      </w:r>
      <w:r>
        <w:rPr>
          <w:b w:val="0"/>
          <w:i w:val="0"/>
          <w:strike w:val="0"/>
        </w:rPr>
        <w:t xml:space="preserve"> the section was amended by </w:t>
      </w:r>
      <w:r>
        <w:rPr>
          <w:b/>
          <w:i w:val="0"/>
          <w:strike w:val="0"/>
        </w:rPr>
        <w:t>2026, c. 563</w:t>
      </w:r>
      <w:r>
        <w:rPr>
          <w:b w:val="0"/>
          <w:i w:val="0"/>
          <w:strike w:val="0"/>
        </w:rPr>
        <w:t>. DLS and the patron must confirm the operative text and any delayed effective date of that chapter before the bill is drafted, and must re-verify the section immediately before introduction in case of 2027 pre-filed amendments.</w:t>
      </w:r>
    </w:p>
    <w:p>
      <w:pPr>
        <w:jc w:val="center"/>
      </w:pPr>
      <w:r>
        <w:rPr>
          <w:color w:val="909090"/>
          <w:sz w:val="18"/>
        </w:rPr>
        <w:t>* * *</w:t>
      </w:r>
    </w:p>
    <w:p>
      <w:pPr>
        <w:pStyle w:val="Heading2"/>
      </w:pPr>
      <w:r>
        <w:rPr>
          <w:b w:val="0"/>
          <w:i w:val="0"/>
          <w:strike w:val="0"/>
        </w:rPr>
        <w:t>D. Items deliberately not sourced to primary authority</w:t>
      </w:r>
    </w:p>
    <w:tbl>
      <w:tblPr>
        <w:tblStyle w:val="TableGrid"/>
        <w:tblW w:type="auto" w:w="0"/>
        <w:tblLook w:firstColumn="1" w:firstRow="1" w:lastColumn="0" w:lastRow="0" w:noHBand="0" w:noVBand="1" w:val="04A0"/>
      </w:tblPr>
      <w:tblGrid>
        <w:gridCol w:w="4320"/>
        <w:gridCol w:w="4320"/>
      </w:tblGrid>
      <w:tr>
        <w:tc>
          <w:tcPr>
            <w:tcW w:type="dxa" w:w="4320"/>
          </w:tcPr>
          <w:p>
            <w:r>
              <w:rPr>
                <w:b/>
                <w:i w:val="0"/>
                <w:strike w:val="0"/>
              </w:rPr>
              <w:t>Item</w:t>
            </w:r>
          </w:p>
        </w:tc>
        <w:tc>
          <w:tcPr>
            <w:tcW w:type="dxa" w:w="4320"/>
          </w:tcPr>
          <w:p>
            <w:r>
              <w:rPr>
                <w:b/>
                <w:i w:val="0"/>
                <w:strike w:val="0"/>
              </w:rPr>
              <w:t>Status</w:t>
            </w:r>
          </w:p>
        </w:tc>
      </w:tr>
      <w:tr>
        <w:tc>
          <w:tcPr>
            <w:tcW w:type="dxa" w:w="4320"/>
          </w:tcPr>
          <w:p>
            <w:r>
              <w:rPr>
                <w:b w:val="0"/>
                <w:i w:val="0"/>
                <w:strike w:val="0"/>
              </w:rPr>
              <w:t>Actuarial value of the acceleration versus approximate normal cost</w:t>
            </w:r>
          </w:p>
        </w:tc>
        <w:tc>
          <w:tcPr>
            <w:tcW w:type="dxa" w:w="4320"/>
          </w:tcPr>
          <w:p>
            <w:r>
              <w:rPr>
                <w:b/>
                <w:i w:val="0"/>
                <w:strike w:val="0"/>
              </w:rPr>
              <w:t>Modeled, not certified.</w:t>
            </w:r>
            <w:r>
              <w:rPr>
                <w:b w:val="0"/>
                <w:i w:val="0"/>
                <w:strike w:val="0"/>
              </w:rPr>
              <w:t xml:space="preserve"> The MOO-259 cost model (</w:t>
            </w:r>
            <w:r>
              <w:rPr>
                <w:rFonts w:ascii="Consolas" w:hAnsi="Consolas"/>
                <w:b w:val="0"/>
                <w:i w:val="0"/>
                <w:strike w:val="0"/>
                <w:color w:val="303030"/>
                <w:sz w:val="19"/>
              </w:rPr>
              <w:t>08-fiscal-model-memo.docx</w:t>
            </w:r>
            <w:r>
              <w:rPr>
                <w:b w:val="0"/>
                <w:i w:val="0"/>
                <w:strike w:val="0"/>
              </w:rPr>
              <w:t xml:space="preserve">; code and tables in </w:t>
            </w:r>
            <w:r>
              <w:rPr>
                <w:rFonts w:ascii="Consolas" w:hAnsi="Consolas"/>
                <w:b w:val="0"/>
                <w:i w:val="0"/>
                <w:strike w:val="0"/>
                <w:color w:val="303030"/>
                <w:sz w:val="19"/>
              </w:rPr>
              <w:t>fiscal-model/</w:t>
            </w:r>
            <w:r>
              <w:rPr>
                <w:b w:val="0"/>
                <w:i w:val="0"/>
                <w:strike w:val="0"/>
              </w:rPr>
              <w:t>) estimates 11%–78% cost recovery and a maximum per-member subsidy of $341,065, built entirely from published VRS, Commonwealth and federal documents with every figure tagged as a published fact (</w:t>
            </w:r>
            <w:r>
              <w:rPr>
                <w:rFonts w:ascii="Consolas" w:hAnsi="Consolas"/>
                <w:b w:val="0"/>
                <w:i w:val="0"/>
                <w:strike w:val="0"/>
                <w:color w:val="303030"/>
                <w:sz w:val="19"/>
              </w:rPr>
              <w:t>SRC-xx</w:t>
            </w:r>
            <w:r>
              <w:rPr>
                <w:b w:val="0"/>
                <w:i w:val="0"/>
                <w:strike w:val="0"/>
              </w:rPr>
              <w:t>), an assumption (</w:t>
            </w:r>
            <w:r>
              <w:rPr>
                <w:rFonts w:ascii="Consolas" w:hAnsi="Consolas"/>
                <w:b w:val="0"/>
                <w:i w:val="0"/>
                <w:strike w:val="0"/>
                <w:color w:val="303030"/>
                <w:sz w:val="19"/>
              </w:rPr>
              <w:t>ASM-xx</w:t>
            </w:r>
            <w:r>
              <w:rPr>
                <w:b w:val="0"/>
                <w:i w:val="0"/>
                <w:strike w:val="0"/>
              </w:rPr>
              <w:t xml:space="preserve">) or a scenario value. It is </w:t>
            </w:r>
            <w:r>
              <w:rPr>
                <w:b/>
                <w:i w:val="0"/>
                <w:strike w:val="0"/>
              </w:rPr>
              <w:t>not</w:t>
            </w:r>
            <w:r>
              <w:rPr>
                <w:b w:val="0"/>
                <w:i w:val="0"/>
                <w:strike w:val="0"/>
              </w:rPr>
              <w:t xml:space="preserve"> an actuarial certification and </w:t>
            </w:r>
            <w:r>
              <w:rPr>
                <w:b/>
                <w:i w:val="0"/>
                <w:strike w:val="0"/>
              </w:rPr>
              <w:t>not</w:t>
            </w:r>
            <w:r>
              <w:rPr>
                <w:b w:val="0"/>
                <w:i w:val="0"/>
                <w:strike w:val="0"/>
              </w:rPr>
              <w:t xml:space="preserve"> the Board's § 30-19.1:7 statement. One input needs VRS confirmation before public use: the additive 50/10 early-retirement reduction construction yielding a 0.400 factor (model </w:t>
            </w:r>
            <w:r>
              <w:rPr>
                <w:rFonts w:ascii="Consolas" w:hAnsi="Consolas"/>
                <w:b w:val="0"/>
                <w:i w:val="0"/>
                <w:strike w:val="0"/>
                <w:color w:val="303030"/>
                <w:sz w:val="19"/>
              </w:rPr>
              <w:t>SRC-12</w:t>
            </w:r>
            <w:r>
              <w:rPr>
                <w:b w:val="0"/>
                <w:i w:val="0"/>
                <w:strike w:val="0"/>
              </w:rPr>
              <w:t xml:space="preserve">). The Plan 2 and hybrid 60/5 numeric factor tables are </w:t>
            </w:r>
            <w:r>
              <w:rPr>
                <w:b/>
                <w:i w:val="0"/>
                <w:strike w:val="0"/>
              </w:rPr>
              <w:t>not published by VRS</w:t>
            </w:r>
            <w:r>
              <w:rPr>
                <w:b w:val="0"/>
                <w:i w:val="0"/>
                <w:strike w:val="0"/>
              </w:rPr>
              <w:t xml:space="preserve"> and the model substitutes a documented proxy (</w:t>
            </w:r>
            <w:r>
              <w:rPr>
                <w:rFonts w:ascii="Consolas" w:hAnsi="Consolas"/>
                <w:b w:val="0"/>
                <w:i w:val="0"/>
                <w:strike w:val="0"/>
                <w:color w:val="303030"/>
                <w:sz w:val="19"/>
              </w:rPr>
              <w:t>ASM-09</w:t>
            </w:r>
            <w:r>
              <w:rPr>
                <w:b w:val="0"/>
                <w:i w:val="0"/>
                <w:strike w:val="0"/>
              </w:rPr>
              <w:t>).</w:t>
            </w:r>
          </w:p>
        </w:tc>
      </w:tr>
      <w:tr>
        <w:tc>
          <w:tcPr>
            <w:tcW w:type="dxa" w:w="4320"/>
          </w:tcPr>
          <w:p>
            <w:r>
              <w:rPr>
                <w:b w:val="0"/>
                <w:i w:val="0"/>
                <w:strike w:val="0"/>
              </w:rPr>
              <w:t>Number of members with qualifying, purchasable active duty service</w:t>
            </w:r>
          </w:p>
        </w:tc>
        <w:tc>
          <w:tcPr>
            <w:tcW w:type="dxa" w:w="4320"/>
          </w:tcPr>
          <w:p>
            <w:r>
              <w:rPr>
                <w:b/>
                <w:i w:val="0"/>
                <w:strike w:val="0"/>
              </w:rPr>
              <w:t>Estimated from one published anchor plus four assumptions; not sourced.</w:t>
            </w:r>
            <w:r>
              <w:rPr>
                <w:b w:val="0"/>
                <w:i w:val="0"/>
                <w:strike w:val="0"/>
              </w:rPr>
              <w:t xml:space="preserve"> The MOO-259 model anchors on the Virginia Department of Human Resource Management presentation to Senate Finance and Appropriations, January 21, 2025, slide 8 (veterans are 6% of the classified state workforce as of June 30, 2024), then applies four assumed filters (</w:t>
            </w:r>
            <w:r>
              <w:rPr>
                <w:rFonts w:ascii="Consolas" w:hAnsi="Consolas"/>
                <w:b w:val="0"/>
                <w:i w:val="0"/>
                <w:strike w:val="0"/>
                <w:color w:val="303030"/>
                <w:sz w:val="19"/>
              </w:rPr>
              <w:t>ASM-15</w:t>
            </w:r>
            <w:r>
              <w:rPr>
                <w:b w:val="0"/>
                <w:i w:val="0"/>
                <w:strike w:val="0"/>
              </w:rPr>
              <w:t xml:space="preserve"> to </w:t>
            </w:r>
            <w:r>
              <w:rPr>
                <w:rFonts w:ascii="Consolas" w:hAnsi="Consolas"/>
                <w:b w:val="0"/>
                <w:i w:val="0"/>
                <w:strike w:val="0"/>
                <w:color w:val="303030"/>
                <w:sz w:val="19"/>
              </w:rPr>
              <w:t>ASM-18</w:t>
            </w:r>
            <w:r>
              <w:rPr>
                <w:b w:val="0"/>
                <w:i w:val="0"/>
                <w:strike w:val="0"/>
              </w:rPr>
              <w:t xml:space="preserve">). </w:t>
            </w:r>
            <w:r>
              <w:rPr>
                <w:b/>
                <w:i w:val="0"/>
                <w:strike w:val="0"/>
              </w:rPr>
              <w:t>No published veteran share exists for teachers or political subdivisions.</w:t>
            </w:r>
            <w:r>
              <w:rPr>
                <w:b w:val="0"/>
                <w:i w:val="0"/>
                <w:strike w:val="0"/>
              </w:rPr>
              <w:t xml:space="preserve"> This funnel alone moves the aggregate estimate from 0.07 to 0.44 basis points and is the single largest uncertainty in the fiscal case. See memo ACTUARY 2.</w:t>
            </w:r>
          </w:p>
        </w:tc>
      </w:tr>
      <w:tr>
        <w:tc>
          <w:tcPr>
            <w:tcW w:type="dxa" w:w="4320"/>
          </w:tcPr>
          <w:p>
            <w:r>
              <w:rPr>
                <w:b w:val="0"/>
                <w:i w:val="0"/>
                <w:strike w:val="0"/>
              </w:rPr>
              <w:t>Share of purchasers who would have worked on to unreduced eligibility (φ)</w:t>
            </w:r>
          </w:p>
        </w:tc>
        <w:tc>
          <w:tcPr>
            <w:tcW w:type="dxa" w:w="4320"/>
          </w:tcPr>
          <w:p>
            <w:r>
              <w:rPr>
                <w:b/>
                <w:i w:val="0"/>
                <w:strike w:val="0"/>
              </w:rPr>
              <w:t>Not sourced and not derivable.</w:t>
            </w:r>
            <w:r>
              <w:rPr>
                <w:b w:val="0"/>
                <w:i w:val="0"/>
                <w:strike w:val="0"/>
              </w:rPr>
              <w:t xml:space="preserve"> No published data bears on it, and it changes the sign of the per-member result. The model reports both ends (0.25 / 0.75) rather than picking one. Added to the bill's enactment-clause 3 reporting requirement as item (x).</w:t>
            </w:r>
          </w:p>
        </w:tc>
      </w:tr>
      <w:tr>
        <w:tc>
          <w:tcPr>
            <w:tcW w:type="dxa" w:w="4320"/>
          </w:tcPr>
          <w:p>
            <w:r>
              <w:rPr>
                <w:b w:val="0"/>
                <w:i w:val="0"/>
                <w:strike w:val="0"/>
              </w:rPr>
              <w:t>IRC § 415(n) treatment of an eligibility-only purchase</w:t>
            </w:r>
          </w:p>
        </w:tc>
        <w:tc>
          <w:tcPr>
            <w:tcW w:type="dxa" w:w="4320"/>
          </w:tcPr>
          <w:p>
            <w:r>
              <w:rPr>
                <w:b/>
                <w:i w:val="0"/>
                <w:strike w:val="0"/>
              </w:rPr>
              <w:t>Not resolved.</w:t>
            </w:r>
            <w:r>
              <w:rPr>
                <w:b w:val="0"/>
                <w:i w:val="0"/>
                <w:strike w:val="0"/>
              </w:rPr>
              <w:t xml:space="preserve"> Requires tax counsel. See memo COUNSEL 3.</w:t>
            </w:r>
          </w:p>
        </w:tc>
      </w:tr>
      <w:tr>
        <w:tc>
          <w:tcPr>
            <w:tcW w:type="dxa" w:w="4320"/>
          </w:tcPr>
          <w:p>
            <w:r>
              <w:rPr>
                <w:b w:val="0"/>
                <w:i w:val="0"/>
                <w:strike w:val="0"/>
              </w:rPr>
              <w:t>VRS administrative lead time for separate accounting</w:t>
            </w:r>
          </w:p>
        </w:tc>
        <w:tc>
          <w:tcPr>
            <w:tcW w:type="dxa" w:w="4320"/>
          </w:tcPr>
          <w:p>
            <w:r>
              <w:rPr>
                <w:b/>
                <w:i w:val="0"/>
                <w:strike w:val="0"/>
              </w:rPr>
              <w:t>Not sourced.</w:t>
            </w:r>
            <w:r>
              <w:rPr>
                <w:b w:val="0"/>
                <w:i w:val="0"/>
                <w:strike w:val="0"/>
              </w:rPr>
              <w:t xml:space="preserve"> Requires VRS. The July 1, 2028 effective date in the draft is a placeholder pending that input.</w:t>
            </w:r>
          </w:p>
        </w:tc>
      </w:tr>
      <w:tr>
        <w:tc>
          <w:tcPr>
            <w:tcW w:type="dxa" w:w="4320"/>
          </w:tcPr>
          <w:p>
            <w:r>
              <w:rPr>
                <w:b w:val="0"/>
                <w:i w:val="0"/>
                <w:strike w:val="0"/>
              </w:rPr>
              <w:t>JLCVSO's adopted 2027 legislative package contents</w:t>
            </w:r>
          </w:p>
        </w:tc>
        <w:tc>
          <w:tcPr>
            <w:tcW w:type="dxa" w:w="4320"/>
          </w:tcPr>
          <w:p>
            <w:r>
              <w:rPr>
                <w:b/>
                <w:i w:val="0"/>
                <w:strike w:val="0"/>
              </w:rPr>
              <w:t>Not located.</w:t>
            </w:r>
            <w:r>
              <w:rPr>
                <w:b w:val="0"/>
                <w:i w:val="0"/>
                <w:strike w:val="0"/>
              </w:rPr>
              <w:t xml:space="preserve"> The 2027 package was not publicly available at the retrieval date.</w:t>
            </w:r>
          </w:p>
        </w:tc>
      </w:tr>
      <w:tr>
        <w:tc>
          <w:tcPr>
            <w:tcW w:type="dxa" w:w="4320"/>
          </w:tcPr>
          <w:p>
            <w:r>
              <w:rPr>
                <w:b w:val="0"/>
                <w:i w:val="0"/>
                <w:strike w:val="0"/>
              </w:rPr>
              <w:t>Whether any prior or pending bill proposes an eligibility-only military service credit</w:t>
            </w:r>
          </w:p>
        </w:tc>
        <w:tc>
          <w:tcPr>
            <w:tcW w:type="dxa" w:w="4320"/>
          </w:tcPr>
          <w:p>
            <w:r>
              <w:rPr>
                <w:b/>
                <w:i w:val="0"/>
                <w:strike w:val="0"/>
              </w:rPr>
              <w:t>Not located.</w:t>
            </w:r>
            <w:r>
              <w:rPr>
                <w:b w:val="0"/>
                <w:i w:val="0"/>
                <w:strike w:val="0"/>
              </w:rPr>
              <w:t xml:space="preserve"> No such introduced Virginia bill was identified in the searches performed. This should be confirmed directly in LIS before introduction so the brief can state accurately that the concept is novel.</w:t>
            </w:r>
          </w:p>
        </w:tc>
      </w:tr>
    </w:tbl>
    <w:p/>
    <w:p>
      <w:pPr>
        <w:jc w:val="center"/>
      </w:pPr>
      <w:r>
        <w:rPr>
          <w:color w:val="909090"/>
          <w:sz w:val="18"/>
        </w:rPr>
        <w:t>* * *</w:t>
      </w:r>
    </w:p>
    <w:p>
      <w:pPr>
        <w:pStyle w:val="Heading2"/>
      </w:pPr>
      <w:r>
        <w:rPr>
          <w:b w:val="0"/>
          <w:i w:val="0"/>
          <w:strike w:val="0"/>
        </w:rPr>
        <w:t>E. Corrections log — version 1.1, October 19, 2026</w:t>
      </w:r>
    </w:p>
    <w:p>
      <w:r>
        <w:rPr>
          <w:b w:val="0"/>
          <w:i w:val="0"/>
          <w:strike w:val="0"/>
        </w:rPr>
        <w:t xml:space="preserve">All corrections below come from the independent verification pass recorded in </w:t>
      </w:r>
      <w:r>
        <w:rPr>
          <w:rFonts w:ascii="Consolas" w:hAnsi="Consolas"/>
          <w:b w:val="0"/>
          <w:i w:val="0"/>
          <w:strike w:val="0"/>
          <w:color w:val="303030"/>
          <w:sz w:val="19"/>
        </w:rPr>
        <w:t>06-red-team-review.docx</w:t>
      </w:r>
      <w:r>
        <w:rPr>
          <w:b w:val="0"/>
          <w:i w:val="0"/>
          <w:strike w:val="0"/>
        </w:rPr>
        <w:t xml:space="preserve"> (MOO-260), in which every Code citation in this package was re-read in the official text at law.lis.virginia.gov. The corrections are applied in place above and listed here so the evidence record shows what changed.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strike w:val="0"/>
              </w:rPr>
              <w:t>Ref</w:t>
            </w:r>
          </w:p>
        </w:tc>
        <w:tc>
          <w:tcPr>
            <w:tcW w:type="dxa" w:w="2880"/>
          </w:tcPr>
          <w:p>
            <w:r>
              <w:rPr>
                <w:b/>
                <w:i w:val="0"/>
                <w:strike w:val="0"/>
              </w:rPr>
              <w:t>Entry</w:t>
            </w:r>
          </w:p>
        </w:tc>
        <w:tc>
          <w:tcPr>
            <w:tcW w:type="dxa" w:w="2880"/>
          </w:tcPr>
          <w:p>
            <w:r>
              <w:rPr>
                <w:b/>
                <w:i w:val="0"/>
                <w:strike w:val="0"/>
              </w:rPr>
              <w:t>What was wrong</w:t>
            </w:r>
          </w:p>
        </w:tc>
      </w:tr>
      <w:tr>
        <w:tc>
          <w:tcPr>
            <w:tcW w:type="dxa" w:w="2880"/>
          </w:tcPr>
          <w:p>
            <w:r>
              <w:rPr>
                <w:b w:val="0"/>
                <w:i w:val="0"/>
                <w:strike w:val="0"/>
              </w:rPr>
              <w:t>C-1</w:t>
            </w:r>
          </w:p>
        </w:tc>
        <w:tc>
          <w:tcPr>
            <w:tcW w:type="dxa" w:w="2880"/>
          </w:tcPr>
          <w:p>
            <w:r>
              <w:rPr>
                <w:b w:val="0"/>
                <w:i w:val="0"/>
                <w:strike w:val="0"/>
              </w:rPr>
              <w:t>Bill draft, § 51.1-162 bracketed note</w:t>
            </w:r>
          </w:p>
        </w:tc>
        <w:tc>
          <w:tcPr>
            <w:tcW w:type="dxa" w:w="2880"/>
          </w:tcPr>
          <w:p>
            <w:r>
              <w:rPr>
                <w:b w:val="0"/>
                <w:i w:val="0"/>
                <w:strike w:val="0"/>
              </w:rPr>
              <w:t>Said "Subsections A and C through E are unchanged." § 51.1-162 has only subsections A, B and C.</w:t>
            </w:r>
          </w:p>
        </w:tc>
      </w:tr>
      <w:tr>
        <w:tc>
          <w:tcPr>
            <w:tcW w:type="dxa" w:w="2880"/>
          </w:tcPr>
          <w:p>
            <w:r>
              <w:rPr>
                <w:b w:val="0"/>
                <w:i w:val="0"/>
                <w:strike w:val="0"/>
              </w:rPr>
              <w:t>C-2</w:t>
            </w:r>
          </w:p>
        </w:tc>
        <w:tc>
          <w:tcPr>
            <w:tcW w:type="dxa" w:w="2880"/>
          </w:tcPr>
          <w:p>
            <w:r>
              <w:rPr>
                <w:b w:val="0"/>
                <w:i w:val="0"/>
                <w:strike w:val="0"/>
              </w:rPr>
              <w:t>Bill draft, § 51.1-142.4 D</w:t>
            </w:r>
          </w:p>
        </w:tc>
        <w:tc>
          <w:tcPr>
            <w:tcW w:type="dxa" w:w="2880"/>
          </w:tcPr>
          <w:p>
            <w:r>
              <w:rPr>
                <w:b w:val="0"/>
                <w:i w:val="0"/>
                <w:strike w:val="0"/>
              </w:rPr>
              <w:t>Attributed the "creditable compensation or AFC, whichever is greater" base to § 51.1-142.2 B, which is silent on the compensation base and commits the question to the Board's sole discretion. The statutory analogue is § 51.1-142.3 B. Re-cited.</w:t>
            </w:r>
          </w:p>
        </w:tc>
      </w:tr>
      <w:tr>
        <w:tc>
          <w:tcPr>
            <w:tcW w:type="dxa" w:w="2880"/>
          </w:tcPr>
          <w:p>
            <w:r>
              <w:rPr>
                <w:b w:val="0"/>
                <w:i w:val="0"/>
                <w:strike w:val="0"/>
              </w:rPr>
              <w:t>C-3</w:t>
            </w:r>
          </w:p>
        </w:tc>
        <w:tc>
          <w:tcPr>
            <w:tcW w:type="dxa" w:w="2880"/>
          </w:tcPr>
          <w:p>
            <w:r>
              <w:rPr>
                <w:b w:val="0"/>
                <w:i w:val="0"/>
                <w:strike w:val="0"/>
              </w:rPr>
              <w:t>S-04</w:t>
            </w:r>
          </w:p>
        </w:tc>
        <w:tc>
          <w:tcPr>
            <w:tcW w:type="dxa" w:w="2880"/>
          </w:tcPr>
          <w:p>
            <w:r>
              <w:rPr>
                <w:b w:val="0"/>
                <w:i w:val="0"/>
                <w:strike w:val="0"/>
              </w:rPr>
              <w:t xml:space="preserve">"Third-to-last paragraph" → </w:t>
            </w:r>
            <w:r>
              <w:rPr>
                <w:b/>
                <w:i w:val="0"/>
                <w:strike w:val="0"/>
              </w:rPr>
              <w:t>second-to-last</w:t>
            </w:r>
            <w:r>
              <w:rPr>
                <w:b w:val="0"/>
                <w:i w:val="0"/>
                <w:strike w:val="0"/>
              </w:rPr>
              <w:t>.</w:t>
            </w:r>
          </w:p>
        </w:tc>
      </w:tr>
      <w:tr>
        <w:tc>
          <w:tcPr>
            <w:tcW w:type="dxa" w:w="2880"/>
          </w:tcPr>
          <w:p>
            <w:r>
              <w:rPr>
                <w:b w:val="0"/>
                <w:i w:val="0"/>
                <w:strike w:val="0"/>
              </w:rPr>
              <w:t>C-4</w:t>
            </w:r>
          </w:p>
        </w:tc>
        <w:tc>
          <w:tcPr>
            <w:tcW w:type="dxa" w:w="2880"/>
          </w:tcPr>
          <w:p>
            <w:r>
              <w:rPr>
                <w:b w:val="0"/>
                <w:i w:val="0"/>
                <w:strike w:val="0"/>
              </w:rPr>
              <w:t>S-03; bill draft B 4 and H 1</w:t>
            </w:r>
          </w:p>
        </w:tc>
        <w:tc>
          <w:tcPr>
            <w:tcW w:type="dxa" w:w="2880"/>
          </w:tcPr>
          <w:p>
            <w:r>
              <w:rPr>
                <w:b w:val="0"/>
                <w:i w:val="0"/>
                <w:strike w:val="0"/>
              </w:rPr>
              <w:t xml:space="preserve">"Subdivision B 3 of § 51.1-142.2" → </w:t>
            </w:r>
            <w:r>
              <w:rPr>
                <w:b/>
                <w:i w:val="0"/>
                <w:strike w:val="0"/>
              </w:rPr>
              <w:t>subsection B</w:t>
            </w:r>
            <w:r>
              <w:rPr>
                <w:b w:val="0"/>
                <w:i w:val="0"/>
                <w:strike w:val="0"/>
              </w:rPr>
              <w:t>.</w:t>
            </w:r>
          </w:p>
        </w:tc>
      </w:tr>
      <w:tr>
        <w:tc>
          <w:tcPr>
            <w:tcW w:type="dxa" w:w="2880"/>
          </w:tcPr>
          <w:p>
            <w:r>
              <w:rPr>
                <w:b w:val="0"/>
                <w:i w:val="0"/>
                <w:strike w:val="0"/>
              </w:rPr>
              <w:t>C-5</w:t>
            </w:r>
          </w:p>
        </w:tc>
        <w:tc>
          <w:tcPr>
            <w:tcW w:type="dxa" w:w="2880"/>
          </w:tcPr>
          <w:p>
            <w:r>
              <w:rPr>
                <w:b w:val="0"/>
                <w:i w:val="0"/>
                <w:strike w:val="0"/>
              </w:rPr>
              <w:t>S-23</w:t>
            </w:r>
          </w:p>
        </w:tc>
        <w:tc>
          <w:tcPr>
            <w:tcW w:type="dxa" w:w="2880"/>
          </w:tcPr>
          <w:p>
            <w:r>
              <w:rPr>
                <w:b w:val="0"/>
                <w:i w:val="0"/>
                <w:strike w:val="0"/>
              </w:rPr>
              <w:t>Stated only one of the two branches of § 51.1-165.01 B 1(i). Both are now stated, and the omission mattered: it understated PLOP retention for a member who works to normal retirement date.</w:t>
            </w:r>
          </w:p>
        </w:tc>
      </w:tr>
      <w:tr>
        <w:tc>
          <w:tcPr>
            <w:tcW w:type="dxa" w:w="2880"/>
          </w:tcPr>
          <w:p>
            <w:r>
              <w:rPr>
                <w:b w:val="0"/>
                <w:i w:val="0"/>
                <w:strike w:val="0"/>
              </w:rPr>
              <w:t>C-6</w:t>
            </w:r>
          </w:p>
        </w:tc>
        <w:tc>
          <w:tcPr>
            <w:tcW w:type="dxa" w:w="2880"/>
          </w:tcPr>
          <w:p>
            <w:r>
              <w:rPr>
                <w:b w:val="0"/>
                <w:i w:val="0"/>
                <w:strike w:val="0"/>
              </w:rPr>
              <w:t>S-29</w:t>
            </w:r>
          </w:p>
        </w:tc>
        <w:tc>
          <w:tcPr>
            <w:tcW w:type="dxa" w:w="2880"/>
          </w:tcPr>
          <w:p>
            <w:r>
              <w:rPr>
                <w:b w:val="0"/>
                <w:i w:val="0"/>
                <w:strike w:val="0"/>
              </w:rPr>
              <w:t>Omitted the five-year creditable-service condition in § 51.1-157 A.</w:t>
            </w:r>
          </w:p>
        </w:tc>
      </w:tr>
      <w:tr>
        <w:tc>
          <w:tcPr>
            <w:tcW w:type="dxa" w:w="2880"/>
          </w:tcPr>
          <w:p>
            <w:r>
              <w:rPr>
                <w:b w:val="0"/>
                <w:i w:val="0"/>
                <w:strike w:val="0"/>
              </w:rPr>
              <w:t>C-7</w:t>
            </w:r>
          </w:p>
        </w:tc>
        <w:tc>
          <w:tcPr>
            <w:tcW w:type="dxa" w:w="2880"/>
          </w:tcPr>
          <w:p>
            <w:r>
              <w:rPr>
                <w:b w:val="0"/>
                <w:i w:val="0"/>
                <w:strike w:val="0"/>
              </w:rPr>
              <w:t>Appendix methodology note</w:t>
            </w:r>
          </w:p>
        </w:tc>
        <w:tc>
          <w:tcPr>
            <w:tcW w:type="dxa" w:w="2880"/>
          </w:tcPr>
          <w:p>
            <w:r>
              <w:rPr>
                <w:b w:val="0"/>
                <w:i w:val="0"/>
                <w:strike w:val="0"/>
              </w:rPr>
              <w:t>Said the per-section pages do not return text in the page body. They do.</w:t>
            </w:r>
          </w:p>
        </w:tc>
      </w:tr>
      <w:tr>
        <w:tc>
          <w:tcPr>
            <w:tcW w:type="dxa" w:w="2880"/>
          </w:tcPr>
          <w:p>
            <w:r>
              <w:rPr>
                <w:b w:val="0"/>
                <w:i w:val="0"/>
                <w:strike w:val="0"/>
              </w:rPr>
              <w:t>C-8</w:t>
            </w:r>
          </w:p>
        </w:tc>
        <w:tc>
          <w:tcPr>
            <w:tcW w:type="dxa" w:w="2880"/>
          </w:tcPr>
          <w:p>
            <w:r>
              <w:rPr>
                <w:b w:val="0"/>
                <w:i w:val="0"/>
                <w:strike w:val="0"/>
              </w:rPr>
              <w:t>S-39; memo Part 1.1</w:t>
            </w:r>
          </w:p>
        </w:tc>
        <w:tc>
          <w:tcPr>
            <w:tcW w:type="dxa" w:w="2880"/>
          </w:tcPr>
          <w:p>
            <w:r>
              <w:rPr>
                <w:b w:val="0"/>
                <w:i w:val="0"/>
                <w:strike w:val="0"/>
              </w:rPr>
              <w:t>Treated 6.75% as a rate attaching to refunded service. It is the Board's current assumed rate of return, which will move; the statute refers to the assumption in effect at the time of purchase.</w:t>
            </w:r>
          </w:p>
        </w:tc>
      </w:tr>
      <w:tr>
        <w:tc>
          <w:tcPr>
            <w:tcW w:type="dxa" w:w="2880"/>
          </w:tcPr>
          <w:p>
            <w:r>
              <w:rPr>
                <w:b w:val="0"/>
                <w:i w:val="0"/>
                <w:strike w:val="0"/>
              </w:rPr>
              <w:t>C-9</w:t>
            </w:r>
          </w:p>
        </w:tc>
        <w:tc>
          <w:tcPr>
            <w:tcW w:type="dxa" w:w="2880"/>
          </w:tcPr>
          <w:p>
            <w:r>
              <w:rPr>
                <w:b w:val="0"/>
                <w:i w:val="0"/>
                <w:strike w:val="0"/>
              </w:rPr>
              <w:t>Part C, § 51.1-162</w:t>
            </w:r>
          </w:p>
        </w:tc>
        <w:tc>
          <w:tcPr>
            <w:tcW w:type="dxa" w:w="2880"/>
          </w:tcPr>
          <w:p>
            <w:r>
              <w:rPr>
                <w:b w:val="0"/>
                <w:i w:val="0"/>
                <w:strike w:val="0"/>
              </w:rPr>
              <w:t>History line now verified: "2011, c. 880; 2014, c. 356; 2015, c. 660."</w:t>
            </w:r>
          </w:p>
        </w:tc>
      </w:tr>
      <w:tr>
        <w:tc>
          <w:tcPr>
            <w:tcW w:type="dxa" w:w="2880"/>
          </w:tcPr>
          <w:p>
            <w:r>
              <w:rPr>
                <w:b w:val="0"/>
                <w:i w:val="0"/>
                <w:strike w:val="0"/>
              </w:rPr>
              <w:t>C-10</w:t>
            </w:r>
          </w:p>
        </w:tc>
        <w:tc>
          <w:tcPr>
            <w:tcW w:type="dxa" w:w="2880"/>
          </w:tcPr>
          <w:p>
            <w:r>
              <w:rPr>
                <w:b w:val="0"/>
                <w:i w:val="0"/>
                <w:strike w:val="0"/>
              </w:rPr>
              <w:t>Bill draft F 14</w:t>
            </w:r>
          </w:p>
        </w:tc>
        <w:tc>
          <w:tcPr>
            <w:tcW w:type="dxa" w:w="2880"/>
          </w:tcPr>
          <w:p>
            <w:r>
              <w:rPr>
                <w:b w:val="0"/>
                <w:i w:val="0"/>
                <w:strike w:val="0"/>
              </w:rPr>
              <w:t xml:space="preserve">§ 51.1-143.1 creates only an </w:t>
            </w:r>
            <w:r>
              <w:rPr>
                <w:b/>
                <w:i w:val="0"/>
                <w:strike w:val="0"/>
              </w:rPr>
              <w:t>inbound</w:t>
            </w:r>
            <w:r>
              <w:rPr>
                <w:b w:val="0"/>
                <w:i w:val="0"/>
                <w:strike w:val="0"/>
              </w:rPr>
              <w:t xml:space="preserve"> purchase mechanism and no outbound route; and the provision purported to bind plans not administered by the Board. Narrowed.</w:t>
            </w:r>
          </w:p>
        </w:tc>
      </w:tr>
      <w:tr>
        <w:tc>
          <w:tcPr>
            <w:tcW w:type="dxa" w:w="2880"/>
          </w:tcPr>
          <w:p>
            <w:r>
              <w:rPr>
                <w:b w:val="0"/>
                <w:i w:val="0"/>
                <w:strike w:val="0"/>
              </w:rPr>
              <w:t>C-11</w:t>
            </w:r>
          </w:p>
        </w:tc>
        <w:tc>
          <w:tcPr>
            <w:tcW w:type="dxa" w:w="2880"/>
          </w:tcPr>
          <w:p>
            <w:r>
              <w:rPr>
                <w:b w:val="0"/>
                <w:i w:val="0"/>
                <w:strike w:val="0"/>
              </w:rPr>
              <w:t>Bill draft, "unreduced service retirement allowance" definition</w:t>
            </w:r>
          </w:p>
        </w:tc>
        <w:tc>
          <w:tcPr>
            <w:tcW w:type="dxa" w:w="2880"/>
          </w:tcPr>
          <w:p>
            <w:r>
              <w:rPr>
                <w:b w:val="0"/>
                <w:i w:val="0"/>
                <w:strike w:val="0"/>
              </w:rPr>
              <w:t>A 1, A 2 and A 3 of § 51.1-155 are alternative allowance subdivisions, not a base plus a reduction, and an A 2 allowance for a member with 30+ years is itself unreduced. Redefined by reference to the absence of an actuarial-equivalent reduction.</w:t>
            </w:r>
          </w:p>
        </w:tc>
      </w:tr>
      <w:tr>
        <w:tc>
          <w:tcPr>
            <w:tcW w:type="dxa" w:w="2880"/>
          </w:tcPr>
          <w:p>
            <w:r>
              <w:rPr>
                <w:b w:val="0"/>
                <w:i w:val="0"/>
                <w:strike w:val="0"/>
              </w:rPr>
              <w:t>C-12</w:t>
            </w:r>
          </w:p>
        </w:tc>
        <w:tc>
          <w:tcPr>
            <w:tcW w:type="dxa" w:w="2880"/>
          </w:tcPr>
          <w:p>
            <w:r>
              <w:rPr>
                <w:b w:val="0"/>
                <w:i w:val="0"/>
                <w:strike w:val="0"/>
              </w:rPr>
              <w:t>Bill draft H 4</w:t>
            </w:r>
          </w:p>
        </w:tc>
        <w:tc>
          <w:tcPr>
            <w:tcW w:type="dxa" w:w="2880"/>
          </w:tcPr>
          <w:p>
            <w:r>
              <w:rPr>
                <w:b w:val="0"/>
                <w:i w:val="0"/>
                <w:strike w:val="0"/>
              </w:rPr>
              <w:t xml:space="preserve">Conversion right was open to "a member" though § 51.1-142.2 B 2 requires a </w:t>
            </w:r>
            <w:r>
              <w:rPr>
                <w:b/>
                <w:i w:val="0"/>
                <w:strike w:val="0"/>
              </w:rPr>
              <w:t>member in service</w:t>
            </w:r>
            <w:r>
              <w:rPr>
                <w:b w:val="0"/>
                <w:i w:val="0"/>
                <w:strike w:val="0"/>
              </w:rPr>
              <w:t>; and it credited amounts paid "by or on behalf of" the member, which would have turned non-refundable employer money into a member windfall. Both fixed.</w:t>
            </w:r>
          </w:p>
        </w:tc>
      </w:tr>
      <w:tr>
        <w:tc>
          <w:tcPr>
            <w:tcW w:type="dxa" w:w="2880"/>
          </w:tcPr>
          <w:p>
            <w:r>
              <w:rPr>
                <w:b w:val="0"/>
                <w:i w:val="0"/>
                <w:strike w:val="0"/>
              </w:rPr>
              <w:t>C-13</w:t>
            </w:r>
          </w:p>
        </w:tc>
        <w:tc>
          <w:tcPr>
            <w:tcW w:type="dxa" w:w="2880"/>
          </w:tcPr>
          <w:p>
            <w:r>
              <w:rPr>
                <w:b w:val="0"/>
                <w:i w:val="0"/>
                <w:strike w:val="0"/>
              </w:rPr>
              <w:t>Bill draft F 13</w:t>
            </w:r>
          </w:p>
        </w:tc>
        <w:tc>
          <w:tcPr>
            <w:tcW w:type="dxa" w:w="2880"/>
          </w:tcPr>
          <w:p>
            <w:r>
              <w:rPr>
                <w:b w:val="0"/>
                <w:i w:val="0"/>
                <w:strike w:val="0"/>
              </w:rPr>
              <w:t>Ambiguous as to the member's own continued accrual after the accelerated date. Recast affirmatively.</w:t>
            </w:r>
          </w:p>
        </w:tc>
      </w:tr>
      <w:tr>
        <w:tc>
          <w:tcPr>
            <w:tcW w:type="dxa" w:w="2880"/>
          </w:tcPr>
          <w:p>
            <w:r>
              <w:rPr>
                <w:b w:val="0"/>
                <w:i w:val="0"/>
                <w:strike w:val="0"/>
              </w:rPr>
              <w:t>C-14</w:t>
            </w:r>
          </w:p>
        </w:tc>
        <w:tc>
          <w:tcPr>
            <w:tcW w:type="dxa" w:w="2880"/>
          </w:tcPr>
          <w:p>
            <w:r>
              <w:rPr>
                <w:b w:val="0"/>
                <w:i w:val="0"/>
                <w:strike w:val="0"/>
              </w:rPr>
              <w:t>Bill draft B</w:t>
            </w:r>
          </w:p>
        </w:tc>
        <w:tc>
          <w:tcPr>
            <w:tcW w:type="dxa" w:w="2880"/>
          </w:tcPr>
          <w:p>
            <w:r>
              <w:rPr>
                <w:b w:val="0"/>
                <w:i w:val="0"/>
                <w:strike w:val="0"/>
              </w:rPr>
              <w:t>Screened eligibility but never required the purchasable amount to exceed zero. New B 7.</w:t>
            </w:r>
          </w:p>
        </w:tc>
      </w:tr>
    </w:tbl>
    <w:p/>
    <w:p>
      <w:r>
        <w:rPr>
          <w:b/>
          <w:i w:val="0"/>
          <w:strike w:val="0"/>
        </w:rPr>
        <w:t>Confirmed correct on re-verification.</w:t>
      </w:r>
      <w:r>
        <w:rPr>
          <w:b w:val="0"/>
          <w:i w:val="0"/>
          <w:strike w:val="0"/>
        </w:rPr>
        <w:t xml:space="preserve"> § 51.1-142.4 is unoccupied (Chapter 1 runs §§ 51.1-100 through 51.1-169 and contains only §§ 51.1-142, 51.1-142.2 and 51.1-142.3). The § 51.1-124.3 definitions quoted at S-08 through S-13 are verbatim correct. The reproductions of § 51.1-142.2 B 2 and B 3, § 51.1-153 B 2 and B 3, and the § 51.1-162 B "subdivision A 4 of § 51.1-155" sentence are verbatim correct. § 51.1-155 has only subsections A and B, so adding a subsection C is clean. § 51.1-165.01 has subsections A–F; § 51.1-166 has A–C and D 1–4. The § 51.1-303 B quotation is exact. The § 51.1-505 subsection assignments at S-32 are correct. § 51.1-142.2's history line ends "2024, cc. 267, 353; 2026, c. 563."</w:t>
      </w:r>
    </w:p>
    <w:p>
      <w:r>
        <w:rPr>
          <w:b/>
          <w:i w:val="0"/>
          <w:strike w:val="0"/>
        </w:rPr>
        <w:t>Still open on the evidence record — do not assert either to a legislator until closed.</w:t>
      </w:r>
    </w:p>
    <w:p>
      <w:pPr>
        <w:pStyle w:val="ListNumber"/>
      </w:pPr>
      <w:r>
        <w:rPr>
          <w:b/>
          <w:i w:val="0"/>
          <w:strike w:val="0"/>
        </w:rPr>
        <w:t>The enactment clauses of 2026 c. 563.</w:t>
      </w:r>
      <w:r>
        <w:rPr>
          <w:b w:val="0"/>
          <w:i w:val="0"/>
          <w:strike w:val="0"/>
        </w:rPr>
        <w:t xml:space="preserve"> Not retrievable: the LIS bill and chapter interfaces are now a client-rendered application and the legacy </w:t>
      </w:r>
      <w:r>
        <w:rPr>
          <w:rFonts w:ascii="Consolas" w:hAnsi="Consolas"/>
          <w:b w:val="0"/>
          <w:i w:val="0"/>
          <w:strike w:val="0"/>
          <w:color w:val="303030"/>
          <w:sz w:val="19"/>
        </w:rPr>
        <w:t>legp604.exe</w:t>
      </w:r>
      <w:r>
        <w:rPr>
          <w:b w:val="0"/>
          <w:i w:val="0"/>
          <w:strike w:val="0"/>
        </w:rPr>
        <w:t xml:space="preserve"> endpoints return "document does not exist" for every session-code variant tried. What is confirmed is that the § 51.1-142.2 text published as current on October 19, 2026 carries c. 563 in its history line and that the draft reproduces B 2 and B 3 from that published text verbatim. Unknown: whether c. 563 carries a delayed effective date, a second enactment, a reenactment clause or a sunset. Pull the enrolled text or the printed Acts of Assembly.</w:t>
      </w:r>
    </w:p>
    <w:p>
      <w:pPr>
        <w:pStyle w:val="ListNumber"/>
      </w:pPr>
      <w:r>
        <w:rPr>
          <w:b/>
          <w:i w:val="0"/>
          <w:strike w:val="0"/>
        </w:rPr>
        <w:t>The novelty claim.</w:t>
      </w:r>
      <w:r>
        <w:rPr>
          <w:b w:val="0"/>
          <w:i w:val="0"/>
          <w:strike w:val="0"/>
        </w:rPr>
        <w:t xml:space="preserve"> Part D's statement that no prior Virginia bill proposing an eligibility-only military service credit was located </w:t>
      </w:r>
      <w:r>
        <w:rPr>
          <w:b/>
          <w:i w:val="0"/>
          <w:strike w:val="0"/>
        </w:rPr>
        <w:t>could not be independently confirmed</w:t>
      </w:r>
      <w:r>
        <w:rPr>
          <w:b w:val="0"/>
          <w:i w:val="0"/>
          <w:strike w:val="0"/>
        </w:rPr>
        <w:t>, because LIS full-text search was not reachable from this environment. Someone must run that search directly in LIS before the briefs assert novelty.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