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All principal policy questions are settled</w:t>
      </w:r>
      <w:r>
        <w:rPr>
          <w:b w:val="0"/>
          <w:i w:val="0"/>
          <w:strike w:val="0"/>
        </w:rPr>
        <w:t xml:space="preserve"> — the three blocking items were resolved on October 20, 2026 and are implemented in the text below. </w:t>
      </w:r>
      <w:r>
        <w:rPr>
          <w:b/>
          <w:i w:val="0"/>
          <w:strike w:val="0"/>
        </w:rPr>
        <w:t>One narrow policy question remains open:</w:t>
      </w:r>
      <w:r>
        <w:rPr>
          <w:b w:val="0"/>
          <w:i w:val="0"/>
          <w:strike w:val="0"/>
        </w:rPr>
        <w:t xml:space="preserve"> how the in-service-at-retirement requirement in subdivision E 3 applies to a member on approved leave or receiving long-term disability benefits (note 10). Three pre-introduction items remain, none of them a drafting question: the VRS Board impact statement under § 30-19.1:7 has not been requested, the federal tax questions in note 8 have not been put to counsel, and the MOO-259 cost model is complete for version 1.1 and requires a version 1.2 refresh before external use. </w:t>
      </w:r>
      <w:r>
        <w:rPr>
          <w:b/>
          <w:i w:val="0"/>
          <w:strike w:val="0"/>
        </w:rPr>
        <w:t>Prepared for:</w:t>
      </w:r>
      <w:r>
        <w:rPr>
          <w:b w:val="0"/>
          <w:i w:val="0"/>
          <w:strike w:val="0"/>
        </w:rPr>
        <w:t xml:space="preserve"> Joint Leadership Council of Veterans Service Organizations (JLCVSO)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Operative text version:</w:t>
      </w:r>
      <w:r>
        <w:rPr>
          <w:b w:val="0"/>
          <w:i w:val="0"/>
          <w:strike w:val="0"/>
        </w:rPr>
        <w:t xml:space="preserve"> 1.2 | </w:t>
      </w:r>
      <w:r>
        <w:rPr>
          <w:b/>
          <w:i w:val="0"/>
          <w:strike w:val="0"/>
        </w:rPr>
        <w:t>Package version:</w:t>
      </w:r>
      <w:r>
        <w:rPr>
          <w:b w:val="0"/>
          <w:i w:val="0"/>
          <w:strike w:val="0"/>
        </w:rPr>
        <w:t xml:space="preserve"> 1.3 — External-Review Cleanup | </w:t>
      </w:r>
      <w:r>
        <w:rPr>
          <w:b/>
          <w:i w:val="0"/>
          <w:strike w:val="0"/>
        </w:rPr>
        <w:t>Date:</w:t>
      </w:r>
      <w:r>
        <w:rPr>
          <w:b w:val="0"/>
          <w:i w:val="0"/>
          <w:strike w:val="0"/>
        </w:rPr>
        <w:t xml:space="preserve"> October 20, 2026 | </w:t>
      </w:r>
      <w:r>
        <w:rPr>
          <w:b/>
          <w:i w:val="0"/>
          <w:strike w:val="0"/>
        </w:rPr>
        <w:t>Source law current through:</w:t>
      </w:r>
      <w:r>
        <w:rPr>
          <w:b w:val="0"/>
          <w:i w:val="0"/>
          <w:strike w:val="0"/>
        </w:rPr>
        <w:t xml:space="preserve"> Code of Virginia as published at law.lis.virginia.gov, retrieved October 19–20,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1.2 (October 20, 2026).</w:t>
      </w:r>
      <w:r>
        <w:rPr>
          <w:b w:val="0"/>
          <w:i w:val="0"/>
          <w:strike w:val="0"/>
          <w:sz w:val="20"/>
        </w:rPr>
        <w:t xml:space="preserve"> The three blockers that version 1.1 left open were resolved on October 20, 2026 and are drafted.</w:t>
      </w:r>
    </w:p>
    <w:p>
      <w:pPr>
        <w:spacing w:after="80"/>
        <w:ind w:left="480"/>
      </w:pPr>
      <w:r>
        <w:rPr>
          <w:b/>
          <w:i w:val="0"/>
          <w:strike w:val="0"/>
          <w:sz w:val="20"/>
        </w:rPr>
        <w:t>(a) Deferred-member acceleration (F-01) — closed.</w:t>
      </w:r>
      <w:r>
        <w:rPr>
          <w:b w:val="0"/>
          <w:i w:val="0"/>
          <w:strike w:val="0"/>
          <w:sz w:val="20"/>
        </w:rPr>
        <w:t xml:space="preserve"> Decision: </w:t>
      </w:r>
      <w:r>
        <w:rPr>
          <w:b w:val="0"/>
          <w:i/>
          <w:strike w:val="0"/>
          <w:sz w:val="20"/>
        </w:rPr>
        <w:t>require member-in-service status at retirement, not only at purchase.</w:t>
      </w:r>
      <w:r>
        <w:rPr>
          <w:b w:val="0"/>
          <w:i w:val="0"/>
          <w:strike w:val="0"/>
          <w:sz w:val="20"/>
        </w:rPr>
        <w:t xml:space="preserve"> Implemented in </w:t>
      </w:r>
      <w:r>
        <w:rPr>
          <w:b/>
          <w:i w:val="0"/>
          <w:strike w:val="0"/>
          <w:sz w:val="20"/>
        </w:rPr>
        <w:t>new subdivision E 3</w:t>
      </w:r>
      <w:r>
        <w:rPr>
          <w:b w:val="0"/>
          <w:i w:val="0"/>
          <w:strike w:val="0"/>
          <w:sz w:val="20"/>
        </w:rPr>
        <w:t xml:space="preserve"> of § 51.1-142.4, a </w:t>
      </w:r>
      <w:r>
        <w:rPr>
          <w:b/>
          <w:i w:val="0"/>
          <w:strike w:val="0"/>
          <w:sz w:val="20"/>
        </w:rPr>
        <w:t>new conforming amendment to subsection C of § 51.1-153</w:t>
      </w:r>
      <w:r>
        <w:rPr>
          <w:b w:val="0"/>
          <w:i w:val="0"/>
          <w:strike w:val="0"/>
          <w:sz w:val="20"/>
        </w:rPr>
        <w:t xml:space="preserve">, two new refund triggers in </w:t>
      </w:r>
      <w:r>
        <w:rPr>
          <w:b/>
          <w:i w:val="0"/>
          <w:strike w:val="0"/>
          <w:sz w:val="20"/>
        </w:rPr>
        <w:t>subdivision K 1</w:t>
      </w:r>
      <w:r>
        <w:rPr>
          <w:b w:val="0"/>
          <w:i w:val="0"/>
          <w:strike w:val="0"/>
          <w:sz w:val="20"/>
        </w:rPr>
        <w:t xml:space="preserve">, and a new disclosure item in </w:t>
      </w:r>
      <w:r>
        <w:rPr>
          <w:b/>
          <w:i w:val="0"/>
          <w:strike w:val="0"/>
          <w:sz w:val="20"/>
        </w:rPr>
        <w:t>subdivision I 2</w:t>
      </w:r>
      <w:r>
        <w:rPr>
          <w:b w:val="0"/>
          <w:i w:val="0"/>
          <w:strike w:val="0"/>
          <w:sz w:val="20"/>
        </w:rPr>
        <w:t xml:space="preserve">. This closes the largest unpriced exposure in the bill: the buy-resign-defer-collect-at-50 path that converted a four-year purchase into roughly fifteen years of acceleration. </w:t>
      </w:r>
      <w:r>
        <w:rPr>
          <w:b/>
          <w:i w:val="0"/>
          <w:strike w:val="0"/>
          <w:sz w:val="20"/>
        </w:rPr>
        <w:t>The override had to be express.</w:t>
      </w:r>
      <w:r>
        <w:rPr>
          <w:b w:val="0"/>
          <w:i w:val="0"/>
          <w:strike w:val="0"/>
          <w:sz w:val="20"/>
        </w:rPr>
        <w:t xml:space="preserve"> The second sentence of § 51.1-153 C provides that "any requirements as to the member being in service shall not apply," so an in-service condition stated only in § 51.1-142.4 would have been overridden by the very subsection it was meant to reach.</w:t>
      </w:r>
    </w:p>
    <w:p>
      <w:pPr>
        <w:spacing w:after="80"/>
        <w:ind w:left="480"/>
      </w:pPr>
      <w:r>
        <w:rPr>
          <w:b/>
          <w:i w:val="0"/>
          <w:strike w:val="0"/>
          <w:sz w:val="20"/>
        </w:rPr>
        <w:t>(b) Health insurance credit and COLA commencement (F-02) — closed by acceptance.</w:t>
      </w:r>
      <w:r>
        <w:rPr>
          <w:b w:val="0"/>
          <w:i w:val="0"/>
          <w:strike w:val="0"/>
          <w:sz w:val="20"/>
        </w:rPr>
        <w:t xml:space="preserve"> Decision: </w:t>
      </w:r>
      <w:r>
        <w:rPr>
          <w:b w:val="0"/>
          <w:i/>
          <w:strike w:val="0"/>
          <w:sz w:val="20"/>
        </w:rPr>
        <w:t>accept and price both; disclose them.</w:t>
      </w:r>
      <w:r>
        <w:rPr>
          <w:b w:val="0"/>
          <w:i w:val="0"/>
          <w:strike w:val="0"/>
          <w:sz w:val="20"/>
        </w:rPr>
        <w:t xml:space="preserve"> </w:t>
      </w:r>
      <w:r>
        <w:rPr>
          <w:b/>
          <w:i w:val="0"/>
          <w:strike w:val="0"/>
          <w:sz w:val="20"/>
        </w:rPr>
        <w:t>HIC and COLA follow the retirement date, which this bill deliberately moves, so preventing earlier commencement would require separate statutory changes outside the bridge</w:t>
      </w:r>
      <w:r>
        <w:rPr>
          <w:b w:val="0"/>
          <w:i w:val="0"/>
          <w:strike w:val="0"/>
          <w:sz w:val="20"/>
        </w:rPr>
        <w:t xml:space="preserve"> — to Chapter 14 and to § 51.1-166. No exclusion is attempted; the proposal deliberately accepts and discloses the earlier commencement rather than adding separate delay provisions. Version 1.2 makes that acceptance </w:t>
      </w:r>
      <w:r>
        <w:rPr>
          <w:b/>
          <w:i w:val="0"/>
          <w:strike w:val="0"/>
          <w:sz w:val="20"/>
        </w:rPr>
        <w:t>affirmative rather than silent</w:t>
      </w:r>
      <w:r>
        <w:rPr>
          <w:b w:val="0"/>
          <w:i w:val="0"/>
          <w:strike w:val="0"/>
          <w:sz w:val="20"/>
        </w:rPr>
        <w:t>, with a new savings paragraph at the end of subsection F stating that nothing in the bill delays commencement or shortens duration of either. Clause 3(vi) of the enactment already directs the Board to report both, stated separately by trust, and both JLCVSO briefs now carry the disclosure.</w:t>
      </w:r>
    </w:p>
    <w:p>
      <w:pPr>
        <w:spacing w:after="80"/>
        <w:ind w:left="480"/>
      </w:pPr>
      <w:r>
        <w:rPr>
          <w:b/>
          <w:i w:val="0"/>
          <w:strike w:val="0"/>
          <w:sz w:val="20"/>
        </w:rPr>
        <w:t>(c) § 51.1-153 B 4 public-safety scope (F-04) — closed, and narrower than the policy-development team recommended.</w:t>
      </w:r>
      <w:r>
        <w:rPr>
          <w:b w:val="0"/>
          <w:i w:val="0"/>
          <w:strike w:val="0"/>
          <w:sz w:val="20"/>
        </w:rPr>
        <w:t xml:space="preserve"> Decision: exclude only those qualifying B 4-resolution public-safety employees who </w:t>
      </w:r>
      <w:r>
        <w:rPr>
          <w:b/>
          <w:i w:val="0"/>
          <w:strike w:val="0"/>
          <w:sz w:val="20"/>
        </w:rPr>
        <w:t>first entered the VRS-administered retirement system on or after the January 1, 2014 Hybrid transition</w:t>
      </w:r>
      <w:r>
        <w:rPr>
          <w:b w:val="0"/>
          <w:i w:val="0"/>
          <w:strike w:val="0"/>
          <w:sz w:val="20"/>
        </w:rPr>
        <w:t xml:space="preserve">. Implemented in </w:t>
      </w:r>
      <w:r>
        <w:rPr>
          <w:b/>
          <w:i w:val="0"/>
          <w:strike w:val="0"/>
          <w:sz w:val="20"/>
        </w:rPr>
        <w:t>new clause B 1(iv)</w:t>
      </w:r>
      <w:r>
        <w:rPr>
          <w:b w:val="0"/>
          <w:i w:val="0"/>
          <w:strike w:val="0"/>
          <w:sz w:val="20"/>
        </w:rPr>
        <w:t xml:space="preserve"> and in subsection J, tracking the § 51.1-169 A membership test — so a member who was already in a VRS-administered plan before that date remains potentially eligible even if rehired later. The policy-development team had recommended excluding the class outright; the narrower line resolved on October 20, 2026 is the better-targeted fix and is adopted without reservation — it removes the </w:t>
      </w:r>
      <w:r>
        <w:rPr>
          <w:b w:val="0"/>
          <w:i/>
          <w:strike w:val="0"/>
          <w:sz w:val="20"/>
        </w:rPr>
        <w:t>permanent and growing</w:t>
      </w:r>
      <w:r>
        <w:rPr>
          <w:b w:val="0"/>
          <w:i w:val="0"/>
          <w:strike w:val="0"/>
          <w:sz w:val="20"/>
        </w:rPr>
        <w:t xml:space="preserve"> population that created the problem while preserving the bridge for pre-2014 public-safety veterans, who are genuine Plan 1 / Plan 2-era employees and squarely within the bill's intended class. The practical effect is that </w:t>
      </w:r>
      <w:r>
        <w:rPr>
          <w:b/>
          <w:i w:val="0"/>
          <w:strike w:val="0"/>
          <w:sz w:val="20"/>
        </w:rPr>
        <w:t>the beneficiary class is now closed and shrinking across the whole bill</w:t>
      </w:r>
      <w:r>
        <w:rPr>
          <w:b w:val="0"/>
          <w:i w:val="0"/>
          <w:strike w:val="0"/>
          <w:sz w:val="20"/>
        </w:rPr>
        <w:t xml:space="preserve">, which is the single most useful fact for the money committees. A second, purely technical defect inside F-04 — that the subdivision B 4 deeming is scoped to subdivisions B 1 and B 3, subsection D, and subdivision A 3 of § 51.1-155, and </w:t>
      </w:r>
      <w:r>
        <w:rPr>
          <w:b/>
          <w:i w:val="0"/>
          <w:strike w:val="0"/>
          <w:sz w:val="20"/>
        </w:rPr>
        <w:t>not</w:t>
      </w:r>
      <w:r>
        <w:rPr>
          <w:b w:val="0"/>
          <w:i w:val="0"/>
          <w:strike w:val="0"/>
          <w:sz w:val="20"/>
        </w:rPr>
        <w:t xml:space="preserve"> to subdivision B 2 — survives for the still-eligible pre-2014 class and is fixed by </w:t>
      </w:r>
      <w:r>
        <w:rPr>
          <w:b/>
          <w:i w:val="0"/>
          <w:strike w:val="0"/>
          <w:sz w:val="20"/>
        </w:rPr>
        <w:t>new subdivision C 1 c</w:t>
      </w:r>
      <w:r>
        <w:rPr>
          <w:b w:val="0"/>
          <w:i w:val="0"/>
          <w:strike w:val="0"/>
          <w:sz w:val="20"/>
        </w:rPr>
        <w:t>.</w:t>
      </w:r>
    </w:p>
    <w:p>
      <w:pPr>
        <w:spacing w:after="80"/>
        <w:ind w:left="480"/>
      </w:pPr>
      <w:r>
        <w:rPr>
          <w:b/>
          <w:i w:val="0"/>
          <w:strike w:val="0"/>
          <w:sz w:val="20"/>
        </w:rPr>
        <w:t>(d) One further correction.</w:t>
      </w:r>
      <w:r>
        <w:rPr>
          <w:b w:val="0"/>
          <w:i w:val="0"/>
          <w:strike w:val="0"/>
          <w:sz w:val="20"/>
        </w:rPr>
        <w:t xml:space="preserve"> "Member in service," which subdivision B 1 and new subdivision E 3 both turn on, is </w:t>
      </w:r>
      <w:r>
        <w:rPr>
          <w:b/>
          <w:i w:val="0"/>
          <w:strike w:val="0"/>
          <w:sz w:val="20"/>
        </w:rPr>
        <w:t>used but not defined</w:t>
      </w:r>
      <w:r>
        <w:rPr>
          <w:b w:val="0"/>
          <w:i w:val="0"/>
          <w:strike w:val="0"/>
          <w:sz w:val="20"/>
        </w:rPr>
        <w:t xml:space="preserve"> in Chapter 1 — it appears in § 51.1-142.2 B 2 and § 51.1-153 A and C, but is absent from the definitions in § 51.1-124.3. Note 10 flags this for DLS.</w:t>
      </w:r>
    </w:p>
    <w:p>
      <w:pPr>
        <w:spacing w:after="80"/>
        <w:ind w:left="480"/>
      </w:pPr>
      <w:r>
        <w:rPr>
          <w:b w:val="0"/>
          <w:i w:val="0"/>
          <w:strike w:val="0"/>
          <w:sz w:val="20"/>
        </w:rPr>
        <w:t>---</w:t>
      </w:r>
    </w:p>
    <w:p>
      <w:pPr>
        <w:spacing w:after="80"/>
        <w:ind w:left="480"/>
      </w:pPr>
      <w:r>
        <w:rPr>
          <w:b/>
          <w:i w:val="0"/>
          <w:strike w:val="0"/>
          <w:sz w:val="20"/>
        </w:rPr>
        <w:t>What changed in version 1.1.</w:t>
      </w:r>
    </w:p>
    <w:p>
      <w:pPr>
        <w:spacing w:after="80"/>
        <w:ind w:left="480"/>
      </w:pPr>
      <w:r>
        <w:rPr>
          <w:b/>
          <w:i w:val="0"/>
          <w:strike w:val="0"/>
          <w:sz w:val="20"/>
        </w:rPr>
        <w:t>(a) Decisions resolved on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Internal adversarial review fixes applied.</w:t>
      </w:r>
      <w:r>
        <w:rPr>
          <w:b w:val="0"/>
          <w:i w:val="0"/>
          <w:strike w:val="0"/>
          <w:sz w:val="20"/>
        </w:rPr>
        <w:t xml:space="preserve"> The internal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and </w:t>
      </w:r>
      <w:r>
        <w:rPr>
          <w:b/>
          <w:i w:val="0"/>
          <w:strike w:val="0"/>
          <w:sz w:val="20"/>
        </w:rPr>
        <w:t>$341,065</w:t>
      </w:r>
      <w:r>
        <w:rPr>
          <w:b w:val="0"/>
          <w:i w:val="0"/>
          <w:strike w:val="0"/>
          <w:sz w:val="20"/>
        </w:rPr>
        <w:t xml:space="preserve"> is the </w:t>
      </w:r>
      <w:r>
        <w:rPr>
          <w:b/>
          <w:i w:val="0"/>
          <w:strike w:val="0"/>
          <w:sz w:val="20"/>
        </w:rPr>
        <w:t>maximum modeled net value above the member purchase price under the frozen-service/subsidy scenario</w:t>
      </w:r>
      <w:r>
        <w:rPr>
          <w:b w:val="0"/>
          <w:i w:val="0"/>
          <w:strike w:val="0"/>
          <w:sz w:val="20"/>
        </w:rPr>
        <w:t xml:space="preserve">, i.e. the most favorable single modeled profile rather than a cost per veteran (a member who would otherwise have worked on to unreduced eligibility </w:t>
      </w:r>
      <w:r>
        <w:rPr>
          <w:b/>
          <w:i w:val="0"/>
          <w:strike w:val="0"/>
          <w:sz w:val="20"/>
        </w:rPr>
        <w:t>overpays</w:t>
      </w:r>
      <w:r>
        <w:rPr>
          <w:b w:val="0"/>
          <w:i w:val="0"/>
          <w:strike w:val="0"/>
          <w:sz w:val="20"/>
        </w:rPr>
        <w:t xml:space="preserve"> in every modeled work-to-eligibility scenario) — while the aggregate employer contribution rate impact is </w:t>
      </w:r>
      <w:r>
        <w:rPr>
          <w:b/>
          <w:i w:val="0"/>
          <w:strike w:val="0"/>
          <w:sz w:val="20"/>
        </w:rPr>
        <w:t>0.19 basis points combined, being the modeled retirement-plan employer contribution impact and excluding the separately funded health insurance credit and COLA effects, including unquantified COLA exposure</w:t>
      </w:r>
      <w:r>
        <w:rPr>
          <w:b w:val="0"/>
          <w:i w:val="0"/>
          <w:strike w:val="0"/>
          <w:sz w:val="20"/>
        </w:rPr>
        <w:t xml:space="preserve">.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2.2-3204 and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Eligibility for transitional severance benefit; payment of benefit; retirement. </w:t>
      </w:r>
      <w:r>
        <w:rPr>
          <w:b w:val="0"/>
          <w:i/>
          <w:strike w:val="0"/>
        </w:rPr>
        <w:t>(amended)</w:t>
      </w:r>
    </w:p>
    <w:p>
      <w:r>
        <w:rPr>
          <w:b w:val="0"/>
          <w:i/>
          <w:strike w:val="0"/>
        </w:rPr>
        <w:t>[New in version 1.1. Only the affected language within subsection A is reproduced; the balance of § 2.2-3204 is unchanged and would be reenacted as it appears in current law. DLS should confirm the insertion points against the enrolled text.]</w:t>
      </w:r>
    </w:p>
    <w:p>
      <w:pPr>
        <w:spacing w:after="80"/>
        <w:ind w:left="480"/>
      </w:pPr>
      <w:r>
        <w:rPr>
          <w:b w:val="0"/>
          <w:i w:val="0"/>
          <w:strike w:val="0"/>
          <w:sz w:val="20"/>
        </w:rPr>
        <w:t xml:space="preserve">A. … except that any years of credit purchased on behalf of a member who is eligible for unreduced retirement shall be added to his creditable service and not his age …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pPr>
        <w:spacing w:after="80"/>
        <w:ind w:left="480"/>
      </w:pPr>
      <w:r>
        <w:rPr>
          <w:b/>
          <w:i w:val="0"/>
          <w:strike w:val="0"/>
          <w:sz w:val="20"/>
        </w:rPr>
        <w:t>C. … For purposes of this subsection, whether the provisions of subdivision B 3 of § 51.1-153 apply to an employee shall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(iii) an employee on whose behalf benefits are provided under § 51.1-138, or (iv) a person (a) who was not a member of a retirement plan administered by the Virginia Retirement System the first time he was hired or rehired, on or after January 1, 2014, in a covered position and (b) who is not eligible to participate in the hybrid retirement program described in § 51.1-169 by reason of his employing political subdivision having legally adopted an irrevocable resolution as described in subdivision B 4 of § 51.1-153 and subdivision A 3 of § 51.1-155;</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subsection B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c. A member to whom an irrevocable resolution described in subdivision B 4 of § 51.1-153 and subdivision A 3 of § 51.1-155 applies, and who is eligible under subsection B, shall be treated for purposes of this section as a member to whom subdivision B 2 of § 51.1-153 applies, and his eligibility deficit shall be determined under subdivision 1 a. Such a member shall not be treated as a member to whom subdivision B 3 of § 51.1-153 applies.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amount of eligibility credit that would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creditable service the member is projected to perform.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3. Notwithstanding subsection C of § 51.1-153, eligibility credit shall be included as provided in subdivisions 1 and 2 only if the member was a member in service on the day immediately preceding the effective date of his retirement. Eligibility credit shall not be included in determining whether a member who has terminated service may retire under subsection A, B, or D of § 51.1-153 pursuant to subsection C of that section, and the second sentence of subsection C of § 51.1-153 shall not operate to waive the requirement stated in this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Nothing in subdivision 7 or 8 of this subsection, or in the amendments to § 51.1-166 made by this act, shall be construed to delay the date on which a health insurance credit under Chapter 14 (§ 51.1-1400 et seq.) or a post-retirement supplement under § 51.1-166 commences, or to reduce the number of months for which either is payable, in the case of a member whose date of retirement is determined in part by eligibility credit. Each shall commence, and shall be payable, as provided in the applicable provision, determined by reference to the member's actual date of retirement.</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(vi) the member's rights under subsection K; and (vii) a statement that, under subdivision E 3, eligibility credit will be included in determining the member's eligibility to retire only if the member is a member in service immediately preceding the effective date of his retirement, and that a member who terminates service before retiring will not be able to use the credit and will be entitled to a refund under subsection K.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to any employee on whose behalf benefits are provided under § 51.1-138, or to any person described in clause (iv) of subdivision B 1.</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at the rate of return assumed by the Board for the actuarial valuation of the retirement system in effect at the time of the refund, upon the earlier of:</w:t>
      </w:r>
    </w:p>
    <w:p>
      <w:r>
        <w:rPr>
          <w:b/>
          <w:i w:val="0"/>
          <w:strike w:val="0"/>
        </w:rPr>
        <w:t>a. The member's unaffected eligibility date, if the member has not retired on or before that date; or</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w:t>
      </w:r>
    </w:p>
    <w:p>
      <w:r>
        <w:rPr>
          <w:b/>
          <w:i w:val="0"/>
          <w:strike w:val="0"/>
        </w:rPr>
        <w:t>c. The member's application for a retirement allowance pursuant to subsection C of § 51.1-153; or</w:t>
      </w:r>
    </w:p>
    <w:p>
      <w:r>
        <w:rPr>
          <w:b/>
          <w:i w:val="0"/>
          <w:strike w:val="0"/>
        </w:rPr>
        <w:t>d. The written request of a member who has ceased to be a member in service, made at any time while he remains a member.</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w:t>
      </w:r>
    </w:p>
    <w:p>
      <w:r>
        <w:rPr>
          <w:b/>
          <w:i w:val="0"/>
          <w:strike w:val="0"/>
        </w:rPr>
        <w:t>4. Amounts paid by an employer under subsection D shall not be refunded to the member under this subsection and shall be returned to the employer or applied as the Board shall provide.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D, E, and F and subdivisions B 1 and B 4 are unchanged and would be reenacted as they appear in current law. Subsection C is amended in version 1.2.]</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spacing w:after="80"/>
        <w:ind w:left="480"/>
      </w:pPr>
      <w:r>
        <w:rPr>
          <w:b w:val="0"/>
          <w:i w:val="0"/>
          <w:strike w:val="0"/>
          <w:sz w:val="20"/>
        </w:rPr>
        <w:t xml:space="preserve">C. Deferred retirement for members terminating service. —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w:t>
      </w:r>
      <w:r>
        <w:rPr>
          <w:b/>
          <w:i w:val="0"/>
          <w:strike w:val="0"/>
          <w:sz w:val="20"/>
        </w:rPr>
        <w:t>, except that the requirement stated in subdivision E 3 of § 51.1-142.4 shall apply to the inclusion of military retirement eligibility credit in determining whether a member may retire under subdivision B 2 or B 3</w:t>
      </w:r>
      <w:r>
        <w:rPr>
          <w:b w:val="0"/>
          <w:i w:val="0"/>
          <w:strike w:val="0"/>
          <w:sz w:val="20"/>
        </w:rPr>
        <w:t>.</w:t>
      </w:r>
    </w:p>
    <w:p>
      <w:r>
        <w:rPr>
          <w:b/>
          <w:i w:val="0"/>
          <w:strike w:val="0"/>
        </w:rPr>
        <w:t>Why this amendment is necessary.</w:t>
      </w:r>
      <w:r>
        <w:rPr>
          <w:b w:val="0"/>
          <w:i w:val="0"/>
          <w:strike w:val="0"/>
        </w:rPr>
        <w:t xml:space="preserve"> This is the amendment that implements the October 20, 2026 decision on deferred-member acceleration, and without it that decision would not take effect. The second sentence of § 51.1-153 C is a </w:t>
      </w:r>
      <w:r>
        <w:rPr>
          <w:b/>
          <w:i w:val="0"/>
          <w:strike w:val="0"/>
        </w:rPr>
        <w:t>general waiver</w:t>
      </w:r>
      <w:r>
        <w:rPr>
          <w:b w:val="0"/>
          <w:i w:val="0"/>
          <w:strike w:val="0"/>
        </w:rPr>
        <w:t xml:space="preserve"> — "any requirements as to the member being in service shall not apply" — and subsection B, which it opens up, includes subdivisions B 2 and B 3, the two pathways this bill operates on. An in-service-at-retirement condition stated only in § 51.1-142.4 E 3 would therefore have been waived by the very subsection it was written to reach. Drafting the condition in both places is deliberate: subdivision E 3 states the rule and carries the "notwithstanding," and this amendment makes the carve-out visible to anyone reading § 51.1-153 C, which is where a member or a VRS counselor would actually look. Effect: a member may still purchase while in service and still defer retirement, but the eligibility credit is disregarded if she is not in service immediately before her retirement date, and subdivisions K 1 c and K 1 d give her a refund with interest instead.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 a bare term the section does not define, and not the term "creditable service" used in subdivision A 3. Version 1.1 therefore (i) adds "service" to the opening enumeration in subsection F of § 51.1-142.4 and (ii) conforms the sentence above to A 2's actual language, so that a member cannot argue that 26 actual years plus four years of eligibility credit is "30 years of service" and take an unreduced allowance at 55 under subdivision B 1 of § 51.1-153. Subsection C of § 51.1-138 uses the same bare term; the exclusion in subdivision F 12 of § 51.1-142.4 covers it.</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number of members who purchase such credit and thereafter terminate service before retiring, and the estimated cost of refunds payable to such members under subsection K of § 51.1-142.4, (viii) the number of members holding qualifying active duty military service who purchased or contracted to purchase such service within the period described in subdivision B 3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express conforming amendments — </w:t>
      </w:r>
      <w:r>
        <w:rPr>
          <w:b/>
          <w:i w:val="0"/>
          <w:strike w:val="0"/>
        </w:rPr>
        <w:t>six amendments across five sections</w:t>
      </w:r>
      <w:r>
        <w:rPr>
          <w:b w:val="0"/>
          <w:i w:val="0"/>
          <w:strike w:val="0"/>
        </w:rPr>
        <w:t xml:space="preserve"> — to §§ 51.1-162, 51.1-165.01 and 51.1-166, to </w:t>
      </w:r>
      <w:r>
        <w:rPr>
          <w:b/>
          <w:i w:val="0"/>
          <w:strike w:val="0"/>
        </w:rPr>
        <w:t>§ 2.2-3204 in Title 2.2</w:t>
      </w:r>
      <w:r>
        <w:rPr>
          <w:b w:val="0"/>
          <w:i w:val="0"/>
          <w:strike w:val="0"/>
        </w:rPr>
        <w:t xml:space="preserve"> (subsections A and C, added in version 1.1), and to </w:t>
      </w:r>
      <w:r>
        <w:rPr>
          <w:b/>
          <w:i w:val="0"/>
          <w:strike w:val="0"/>
        </w:rPr>
        <w:t>subsection C of § 51.1-153</w:t>
      </w:r>
      <w:r>
        <w:rPr>
          <w:b w:val="0"/>
          <w:i w:val="0"/>
          <w:strike w:val="0"/>
        </w:rPr>
        <w:t xml:space="preserve"> (added in version 1.2), which are the provisions that key off the </w:t>
      </w:r>
      <w:r>
        <w:rPr>
          <w:b w:val="0"/>
          <w:i/>
          <w:strike w:val="0"/>
        </w:rPr>
        <w:t>date</w:t>
      </w:r>
      <w:r>
        <w:rPr>
          <w:b w:val="0"/>
          <w:i w:val="0"/>
          <w:strike w:val="0"/>
        </w:rPr>
        <w:t xml:space="preserve"> of unreduced-retirement eligibility, or off in-service status, rather than off creditable service. Without them, the credit would leak into PLOP, COLA commencement, the death-in-service benefit, the deferred-retirement pathway, and — through the Workforce Transition Act severance conversion in § 2.2-3204 A — an employer-funded increase in the allowance itself, even though the credit is not creditable service. </w:t>
      </w:r>
      <w:r>
        <w:rPr>
          <w:b/>
          <w:i w:val="0"/>
          <w:strike w:val="0"/>
        </w:rPr>
        <w:t>What these three moves do not reach:</w:t>
      </w:r>
      <w:r>
        <w:rPr>
          <w:b w:val="0"/>
          <w:i w:val="0"/>
          <w:strike w:val="0"/>
        </w:rPr>
        <w:t xml:space="preserve"> they control what the credit </w:t>
      </w:r>
      <w:r>
        <w:rPr>
          <w:b w:val="0"/>
          <w:i/>
          <w:strike w:val="0"/>
        </w:rPr>
        <w:t>is</w:t>
      </w:r>
      <w:r>
        <w:rPr>
          <w:b w:val="0"/>
          <w:i w:val="0"/>
          <w:strike w:val="0"/>
        </w:rPr>
        <w:t xml:space="preserve">, not what an </w:t>
      </w:r>
      <w:r>
        <w:rPr>
          <w:b/>
          <w:i w:val="0"/>
          <w:strike w:val="0"/>
        </w:rPr>
        <w:t>earlier retirement date</w:t>
      </w:r>
      <w:r>
        <w:rPr>
          <w:b w:val="0"/>
          <w:i w:val="0"/>
          <w:strike w:val="0"/>
        </w:rPr>
        <w:t xml:space="preserve"> does. The credit does </w:t>
      </w:r>
      <w:r>
        <w:rPr>
          <w:b/>
          <w:i w:val="0"/>
          <w:strike w:val="0"/>
        </w:rPr>
        <w:t>not</w:t>
      </w:r>
      <w:r>
        <w:rPr>
          <w:b w:val="0"/>
          <w:i w:val="0"/>
          <w:strike w:val="0"/>
        </w:rPr>
        <w:t xml:space="preserve"> increase benefit-calculation service, the pension formula, or any benefit calculated by reference to service credit — but the </w:t>
      </w:r>
      <w:r>
        <w:rPr>
          <w:b/>
          <w:i w:val="0"/>
          <w:strike w:val="0"/>
        </w:rPr>
        <w:t>ordinary consequences of an earlier retirement date remain applicable</w:t>
      </w:r>
      <w:r>
        <w:rPr>
          <w:b w:val="0"/>
          <w:i w:val="0"/>
          <w:strike w:val="0"/>
        </w:rPr>
        <w:t xml:space="preserve">. In particular,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 and both therefore begin up to four years earlier. Per the October 20, 2026 decision the proposal </w:t>
      </w:r>
      <w:r>
        <w:rPr>
          <w:b/>
          <w:i w:val="0"/>
          <w:strike w:val="0"/>
        </w:rPr>
        <w:t>deliberately accepts and discloses that earlier commencement rather than adding separate delay provisions</w:t>
      </w:r>
      <w:r>
        <w:rPr>
          <w:b w:val="0"/>
          <w:i w:val="0"/>
          <w:strike w:val="0"/>
        </w:rPr>
        <w:t xml:space="preserve"> — see note 7(b) — and the § 51.1-166 D 4 amendment must not be presented as curing it. The savings paragraph at the end of subsection F of § 51.1-142.4 states the acceptance affirmatively so that no reader mistakes subdivision F 8 for a delay in commencement.</w:t>
      </w:r>
    </w:p>
    <w:p>
      <w:pPr>
        <w:pStyle w:val="ListNumber"/>
      </w:pPr>
      <w:r>
        <w:rPr>
          <w:b/>
          <w:i w:val="0"/>
          <w:strike w:val="0"/>
        </w:rPr>
        <w:t>Decisions resolved on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a </w:t>
      </w:r>
      <w:r>
        <w:rPr>
          <w:b/>
          <w:i w:val="0"/>
          <w:strike w:val="0"/>
        </w:rPr>
        <w:t>closed and shrinking cohort</w:t>
      </w:r>
      <w:r>
        <w:rPr>
          <w:b w:val="0"/>
          <w:i w:val="0"/>
          <w:strike w:val="0"/>
        </w:rPr>
        <w:t>. As of version 1.2 that is now true without qualification: the one leak that was neither closed nor shrinking — B 4-resolution public-safety employees — is shut by clause B 1(iv) for those who first entered the VRS-administered retirement system on or after the January 1, 2014 Hybrid transition. See note 7(c).</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xml:space="preserve">, Part 6, as revised. DECISION 6 (one-for-one ratio) and DECISION 7 (conversion right) are drafted as directed and await confirmation. DECISION 5 (deferred retirement) is </w:t>
      </w:r>
      <w:r>
        <w:rPr>
          <w:b/>
          <w:i w:val="0"/>
          <w:strike w:val="0"/>
        </w:rPr>
        <w:t>resolved</w:t>
      </w:r>
      <w:r>
        <w:rPr>
          <w:b w:val="0"/>
          <w:i w:val="0"/>
          <w:strike w:val="0"/>
        </w:rPr>
        <w:t xml:space="preserve"> — see note 7(a).</w:t>
      </w:r>
    </w:p>
    <w:p>
      <w:pPr>
        <w:pStyle w:val="ListNumber"/>
      </w:pPr>
      <w:r>
        <w:rPr>
          <w:b/>
          <w:i w:val="0"/>
          <w:strike w:val="0"/>
        </w:rPr>
        <w:t>The three blockers from the internal adversarial review in MOO-260 (`06-red-team-review.docx`) are resolved.</w:t>
      </w:r>
      <w:r>
        <w:rPr>
          <w:b w:val="0"/>
          <w:i w:val="0"/>
          <w:strike w:val="0"/>
        </w:rPr>
        <w:t xml:space="preserve"> All three were resolved on October 20, 2026 and the text above implements them. Recorded here because the reasoning, not just the outcome, is what DLS and the money committees will ask about.</w:t>
      </w:r>
    </w:p>
    <w:p>
      <w:pPr>
        <w:pStyle w:val="ListBullet2"/>
      </w:pPr>
      <w:r>
        <w:rPr>
          <w:b/>
          <w:i w:val="0"/>
          <w:strike w:val="0"/>
        </w:rPr>
        <w:t>F-01 — deferred-member acceleration. Decision: require member-in-service status at retirement, not only at purchase.</w:t>
      </w:r>
      <w:r>
        <w:rPr>
          <w:b w:val="0"/>
          <w:i w:val="0"/>
          <w:strike w:val="0"/>
        </w:rPr>
        <w:t xml:space="preserve"> The exposure was that subsection C of § 51.1-153 lets a member who terminates with five or more years retire under subsection B — including subdivisions B 2 and B 3 — expressly without any member-in-service requirement, while a deferred member's creditable service is frozen. A member who bought four years at age 44 with 26 years, resigned, and deferred could take an unreduced allowance at 50 that she could otherwise reach only at 65: roughly </w:t>
      </w:r>
      <w:r>
        <w:rPr>
          <w:b/>
          <w:i w:val="0"/>
          <w:strike w:val="0"/>
        </w:rPr>
        <w:t>15 years of acceleration for about $35,000</w:t>
      </w:r>
      <w:r>
        <w:rPr>
          <w:b w:val="0"/>
          <w:i w:val="0"/>
          <w:strike w:val="0"/>
        </w:rPr>
        <w:t xml:space="preserve">, not four. Subdivision C 2 d constrained but did not foreclose it, because a frozen-service member's unaffected eligibility date genuinely </w:t>
      </w:r>
      <w:r>
        <w:rPr>
          <w:b w:val="0"/>
          <w:i/>
          <w:strike w:val="0"/>
        </w:rPr>
        <w:t>is</w:t>
      </w:r>
      <w:r>
        <w:rPr>
          <w:b w:val="0"/>
          <w:i w:val="0"/>
          <w:strike w:val="0"/>
        </w:rPr>
        <w:t xml:space="preserve"> age 65, so the cap simply priced four years against a fifteen-year gain. </w:t>
      </w:r>
      <w:r>
        <w:rPr>
          <w:b/>
          <w:i w:val="0"/>
          <w:strike w:val="0"/>
        </w:rPr>
        <w:t>Implemented</w:t>
      </w:r>
      <w:r>
        <w:rPr>
          <w:b w:val="0"/>
          <w:i w:val="0"/>
          <w:strike w:val="0"/>
        </w:rPr>
        <w:t xml:space="preserve"> in subdivision E 3 of § 51.1-142.4 and in the conforming amendment to § 51.1-153 C, with refunds under subdivisions K 1 c and K 1 d and disclosure under subdivision I 2(vii). The drafting point worth keeping in view: the condition had to be stated in § 51.1-153 C as well as in § 51.1-142.4, because the general waiver in the second sentence of § 51.1-153 C would otherwise have consumed it. </w:t>
      </w:r>
      <w:r>
        <w:rPr>
          <w:b/>
          <w:i w:val="0"/>
          <w:strike w:val="0"/>
        </w:rPr>
        <w:t>Effect on the cost model:</w:t>
      </w:r>
      <w:r>
        <w:rPr>
          <w:b w:val="0"/>
          <w:i w:val="0"/>
          <w:strike w:val="0"/>
        </w:rPr>
        <w:t xml:space="preserve"> the MOO-259 model valued four years of acceleration on the bill as drafted and did not price the deferred path. Closing that path means the model's aggregates are no longer understatements on this account, and the model does not need to be redone for F-01. It should still be re-run against version 1.2 before introduction, because clause B 1(iv) removes a population it included.</w:t>
      </w:r>
    </w:p>
    <w:p>
      <w:pPr>
        <w:pStyle w:val="ListBullet2"/>
      </w:pPr>
      <w:r>
        <w:rPr>
          <w:b/>
          <w:i w:val="0"/>
          <w:strike w:val="0"/>
        </w:rPr>
        <w:t>F-02 — health insurance credit and COLA commencement. Decision: accept and price both; disclose them in the briefs and to the money committees.</w:t>
      </w:r>
      <w:r>
        <w:rPr>
          <w:b w:val="0"/>
          <w:i w:val="0"/>
          <w:strike w:val="0"/>
        </w:rPr>
        <w:t xml:space="preserve"> Both key off the </w:t>
      </w:r>
      <w:r>
        <w:rPr>
          <w:b/>
          <w:i w:val="0"/>
          <w:strike w:val="0"/>
        </w:rPr>
        <w:t>date of retirement</w:t>
      </w:r>
      <w:r>
        <w:rPr>
          <w:b w:val="0"/>
          <w:i w:val="0"/>
          <w:strike w:val="0"/>
        </w:rPr>
        <w:t xml:space="preserve">, not off creditable service and not off the date of unreduced eligibility, so neither is addressed by this bill's exclusion architecture: subdivision F 8 bars eligibility for and the amount of the health insurance credit, and neither verb reaches </w:t>
      </w:r>
      <w:r>
        <w:rPr>
          <w:b/>
          <w:i w:val="0"/>
          <w:strike w:val="0"/>
        </w:rPr>
        <w:t>duration</w:t>
      </w:r>
      <w:r>
        <w:rPr>
          <w:b w:val="0"/>
          <w:i w:val="0"/>
          <w:strike w:val="0"/>
        </w:rPr>
        <w:t xml:space="preserve">. </w:t>
      </w:r>
      <w:r>
        <w:rPr>
          <w:b/>
          <w:i w:val="0"/>
          <w:strike w:val="0"/>
        </w:rPr>
        <w:t>HIC and COLA follow the retirement date, so preventing earlier commencement would require separate statutory changes outside the bridge.</w:t>
      </w:r>
      <w:r>
        <w:rPr>
          <w:b w:val="0"/>
          <w:i w:val="0"/>
          <w:strike w:val="0"/>
        </w:rPr>
        <w:t xml:space="preserve"> An earlier retirement adds up to four years of payments — illustratively ≈ </w:t>
      </w:r>
      <w:r>
        <w:rPr>
          <w:b/>
          <w:i w:val="0"/>
          <w:strike w:val="0"/>
        </w:rPr>
        <w:t>$5,300 per state retiree</w:t>
      </w:r>
      <w:r>
        <w:rPr>
          <w:b w:val="0"/>
          <w:i w:val="0"/>
          <w:strike w:val="0"/>
        </w:rPr>
        <w:t xml:space="preserve"> with 26 years at $4.25 per year of service, with teachers, local employees and local officers working the same way under §§ 51.1-1401 through 51.1-1403. On COLA, the amendment to subdivision D 4 of § 51.1-166 is belt-and-braces only: D 4 reaches only a person with less than 20 years of creditable service, and essentially no bridge purchaser can be in that class; the real exposure is the ordinary subsection C determination-date schedule running from an earlier retirement and compounding for life. Preventing earlier commencement would require separate statutory changes outside the bridge — amending Chapter 14 and § 51.1-166 to delay commencement for bridge retirees — a more intrusive move than anything else in this bill and one that would single out veterans for worse ancillary treatment than other early retirees. Acceptance was resolved on October 20, 2026: the proposal </w:t>
      </w:r>
      <w:r>
        <w:rPr>
          <w:b/>
          <w:i w:val="0"/>
          <w:strike w:val="0"/>
        </w:rPr>
        <w:t>deliberately accepts and discloses</w:t>
      </w:r>
      <w:r>
        <w:rPr>
          <w:b w:val="0"/>
          <w:i w:val="0"/>
          <w:strike w:val="0"/>
        </w:rPr>
        <w:t xml:space="preserve"> the earlier commencement rather than adding separate delay provisions. </w:t>
      </w:r>
      <w:r>
        <w:rPr>
          <w:b/>
          <w:i w:val="0"/>
          <w:strike w:val="0"/>
        </w:rPr>
        <w:t>Implemented affirmatively</w:t>
      </w:r>
      <w:r>
        <w:rPr>
          <w:b w:val="0"/>
          <w:i w:val="0"/>
          <w:strike w:val="0"/>
        </w:rPr>
        <w:t xml:space="preserve"> by the savings paragraph at the end of subsection F, so that no one reads subdivision F 8 as delaying commencement. Neither cost sits inside the MOO-259 model's 0.19 bp contribution-rate figure — that figure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 clause 3(vi) directs the Board to report both, stated separately by trust, and both JLCVSO briefs carry the disclosure. </w:t>
      </w:r>
      <w:r>
        <w:rPr>
          <w:b/>
          <w:i w:val="0"/>
          <w:strike w:val="0"/>
        </w:rPr>
        <w:t>This is now a disclosed cost of the bill, not a defect in it</w:t>
      </w:r>
      <w:r>
        <w:rPr>
          <w:b w:val="0"/>
          <w:i w:val="0"/>
          <w:strike w:val="0"/>
        </w:rPr>
        <w:t xml:space="preserve"> — but it must be disclosed before a committee finds it.</w:t>
      </w:r>
    </w:p>
    <w:p>
      <w:pPr>
        <w:pStyle w:val="ListBullet2"/>
      </w:pPr>
      <w:r>
        <w:rPr>
          <w:b/>
          <w:i w:val="0"/>
          <w:strike w:val="0"/>
        </w:rPr>
        <w:t>F-04 — § 51.1-153 B 4 public-safety employees. Decision: exclude only those qualifying B 4 employees who first entered the VRS-administered retirement system on or after the January 1, 2014 Hybrid transition.</w:t>
      </w:r>
      <w:r>
        <w:rPr>
          <w:b w:val="0"/>
          <w:i w:val="0"/>
          <w:strike w:val="0"/>
        </w:rPr>
        <w:t xml:space="preserve"> Subdivision B 4 of § 51.1-153 lets a political subdivision irrevocably resolve that its EMS personnel, firefighters and law-enforcement officers are not post-2010 members and are deemed to have at least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covering § 51.1-138 employees, which confirms the two elections are distinct. So a B 4-resolution public-safety employee hired in </w:t>
      </w:r>
      <w:r>
        <w:rPr>
          <w:b/>
          <w:i w:val="0"/>
          <w:strike w:val="0"/>
        </w:rPr>
        <w:t>any</w:t>
      </w:r>
      <w:r>
        <w:rPr>
          <w:b w:val="0"/>
          <w:i w:val="0"/>
          <w:strike w:val="0"/>
        </w:rPr>
        <w:t xml:space="preserve"> year, including 2026, escaped clauses B 1(i), (ii) and (iii), and the pathway left open was subdivision B 2, the most generous acceleration in the bill. The policy-development team recommended excluding the class outright; </w:t>
      </w:r>
      <w:r>
        <w:rPr>
          <w:b/>
          <w:i w:val="0"/>
          <w:strike w:val="0"/>
        </w:rPr>
        <w:t>the resolution of October 20, 2026 drew a narrower line, and it is the better fix.</w:t>
      </w:r>
      <w:r>
        <w:rPr>
          <w:b w:val="0"/>
          <w:i w:val="0"/>
          <w:strike w:val="0"/>
        </w:rPr>
        <w:t xml:space="preserve"> It removes the open-ended growth that was the actual problem — those entering the VRS-administered retirement system on or after January 1, 2014, who would have given the actuary a permanent and expanding population — while preserving the bridge for pre-2014 public-safety veterans, who are Plan 1 / Plan 2-era employees and squarely inside the class this bill is for. </w:t>
      </w:r>
      <w:r>
        <w:rPr>
          <w:b/>
          <w:i w:val="0"/>
          <w:strike w:val="0"/>
        </w:rPr>
        <w:t>Implemented</w:t>
      </w:r>
      <w:r>
        <w:rPr>
          <w:b w:val="0"/>
          <w:i w:val="0"/>
          <w:strike w:val="0"/>
        </w:rPr>
        <w:t xml:space="preserve"> in clause B 1(iv) and subsection J. The wording was conformed to the statute: the resolved text read "first membership in the Virginia Retirement System commenced on or after January 1, 2014," and Title 51.1 expresses that concept as not having been "a member of a retirement plan administered by the Virginia Retirement System the first time he is hired or rehired on or after January 1, 2014, in a covered position" (§ 51.1-169 A, fourth sentence). The substance is unchanged; the verbatim resolved text is recorded in Part 6 of the legal memorandum. Two consequences to carry forward: (i) the equal-treatment framing is now clean, because the exclusion tracks the § 51.1-169 A hybrid-program membership line that already applies to every other entrant on or after January 1, 2014 rather than drawing a line among veterans — and, because it is a </w:t>
      </w:r>
      <w:r>
        <w:rPr>
          <w:b w:val="0"/>
          <w:i/>
          <w:strike w:val="0"/>
        </w:rPr>
        <w:t>membership</w:t>
      </w:r>
      <w:r>
        <w:rPr>
          <w:b w:val="0"/>
          <w:i w:val="0"/>
          <w:strike w:val="0"/>
        </w:rPr>
        <w:t xml:space="preserve"> test rather than a hire-date test, a member who was already in a VRS-administered plan before that date remains potentially eligible even if rehired later; and (ii) the </w:t>
      </w:r>
      <w:r>
        <w:rPr>
          <w:b/>
          <w:i w:val="0"/>
          <w:strike w:val="0"/>
        </w:rPr>
        <w:t>technical</w:t>
      </w:r>
      <w:r>
        <w:rPr>
          <w:b w:val="0"/>
          <w:i w:val="0"/>
          <w:strike w:val="0"/>
        </w:rPr>
        <w:t xml:space="preserve"> half of F-04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now specifies that such a member is treated as a subdivision B 2 member and uses the subdivision C 1 a deficit formula. The approximate normal cost rate applicable to this class still needs confirmation from VRS.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Separately, </w:t>
      </w:r>
      <w:r>
        <w:rPr>
          <w:b/>
          <w:i w:val="0"/>
          <w:strike w:val="0"/>
        </w:rPr>
        <w:t>10 U.S.C. § 12736</w:t>
      </w:r>
      <w:r>
        <w:rPr>
          <w:b w:val="0"/>
          <w:i w:val="0"/>
          <w:strike w:val="0"/>
        </w:rPr>
        <w:t xml:space="preserve"> — the operative section, not cited in version 1.0 — provides that service counted toward non-regular retired pay may not be excluded "in determining his </w:t>
      </w:r>
      <w:r>
        <w:rPr>
          <w:b/>
          <w:i w:val="0"/>
          <w:strike w:val="0"/>
        </w:rPr>
        <w:t>eligibility</w:t>
      </w:r>
      <w:r>
        <w:rPr>
          <w:b w:val="0"/>
          <w:i w:val="0"/>
          <w:strike w:val="0"/>
        </w:rPr>
        <w:t xml:space="preserve"> for any annuity, pension, or old-age benefit, under any other provision of law, State or Federal." Federal law accordingly protects qualifying service associated with </w:t>
      </w:r>
      <w:r>
        <w:rPr>
          <w:b/>
          <w:i w:val="0"/>
          <w:strike w:val="0"/>
        </w:rPr>
        <w:t>non-regular Reserve-component retired pay under 10 U.S.C. chapter 1223</w:t>
      </w:r>
      <w:r>
        <w:rPr>
          <w:b w:val="0"/>
          <w:i w:val="0"/>
          <w:strike w:val="0"/>
        </w:rPr>
        <w:t xml:space="preserve">; it does </w:t>
      </w:r>
      <w:r>
        <w:rPr>
          <w:b/>
          <w:i w:val="0"/>
          <w:strike w:val="0"/>
        </w:rPr>
        <w:t>not</w:t>
      </w:r>
      <w:r>
        <w:rPr>
          <w:b w:val="0"/>
          <w:i w:val="0"/>
          <w:strike w:val="0"/>
        </w:rPr>
        <w:t xml:space="preserve"> follow that all Reserve and National Guard service is protected, and no document in this package should say so. Whether </w:t>
      </w:r>
      <w:r>
        <w:rPr>
          <w:b/>
          <w:i w:val="0"/>
          <w:strike w:val="0"/>
        </w:rPr>
        <w:t>§ 12736 applies to this bridge is subject to counsel confirmation</w:t>
      </w:r>
      <w:r>
        <w:rPr>
          <w:b w:val="0"/>
          <w:i w:val="0"/>
          <w:strike w:val="0"/>
        </w:rPr>
        <w:t>: because the bill's entire subject is eligibility, § 12736 should be put to legislative counsel with the text in front of them, not met for the first time in committee.</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 An LIS search confirming that no comparable 2027 bill has been filed is also outstanding.</w:t>
      </w:r>
    </w:p>
    <w:p>
      <w:pPr>
        <w:pStyle w:val="ListNumber"/>
      </w:pPr>
      <w:r>
        <w:rPr>
          <w:b/>
          <w:i w:val="0"/>
          <w:strike w:val="0"/>
        </w:rPr>
        <w:t>"Member in service" is used but not defined — for DLS.</w:t>
      </w:r>
      <w:r>
        <w:rPr>
          <w:b w:val="0"/>
          <w:i w:val="0"/>
          <w:strike w:val="0"/>
        </w:rPr>
        <w:t xml:space="preserve"> The bill's two load-bearing in-service conditions, subdivision B 1 and new subdivision E 3, both turn on "member in service." That phrase appears in Chapter 1 — § 51.1-142.2 B 2 ("any member in service may purchase"), § 51.1-153 A, and the waiver in § 51.1-153 C — but it is </w:t>
      </w:r>
      <w:r>
        <w:rPr>
          <w:b/>
          <w:i w:val="0"/>
          <w:strike w:val="0"/>
        </w:rPr>
        <w:t>not</w:t>
      </w:r>
      <w:r>
        <w:rPr>
          <w:b w:val="0"/>
          <w:i w:val="0"/>
          <w:strike w:val="0"/>
        </w:rPr>
        <w:t xml:space="preserve"> among the definitions in § 51.1-124.3, which defines "member" and "retirement allowance" but not this term. The bill therefore relies on settled administrative usage rather than a statutory definition. That is tolerable, and is the same footing § 51.1-142.2 B 2 already stands on, but two points should be put to DLS: whether to add a definition, and how the term applies to a member on an approved leave of absence or on long-term disability at the moment of retirement. Subdivision E 3 as drafted would disregard the credit for a member who is not in service immediately before retirement, which could catch a member who separates for reasons outside her control. </w:t>
      </w:r>
      <w:r>
        <w:rPr>
          <w:b/>
          <w:i w:val="0"/>
          <w:strike w:val="0"/>
        </w:rPr>
        <w:t>Options if the Council wants that softened:</w:t>
      </w:r>
      <w:r>
        <w:rPr>
          <w:b w:val="0"/>
          <w:i w:val="0"/>
          <w:strike w:val="0"/>
        </w:rPr>
        <w:t xml:space="preserve"> deem in-service status to continue through an approved leave, or treat a member receiving long-term disability benefits as in service for purposes of subdivision E 3 only. Flagged rather than drafted, because it is a policy question the Council has not been asked. </w:t>
      </w:r>
      <w:r>
        <w:rPr>
          <w:b/>
          <w:i w:val="0"/>
          <w:strike w:val="0"/>
        </w:rPr>
        <w:t>This is the one narrow policy question still open in the package, and it must be resolved or expressly deferred before external or patron use.</w:t>
      </w:r>
    </w:p>
    <w:p>
      <w:pPr>
        <w:pStyle w:val="ListNumber"/>
      </w:pPr>
      <w:r>
        <w:rPr>
          <w:b/>
          <w:i w:val="0"/>
          <w:strike w:val="0"/>
        </w:rPr>
        <w:t>Version 1.2 also requires the cost model to be re-run before introduction.</w:t>
      </w:r>
      <w:r>
        <w:rPr>
          <w:b w:val="0"/>
          <w:i w:val="0"/>
          <w:strike w:val="0"/>
        </w:rPr>
        <w:t xml:space="preserve"> The MOO-259 model is </w:t>
      </w:r>
      <w:r>
        <w:rPr>
          <w:b/>
          <w:i w:val="0"/>
          <w:strike w:val="0"/>
        </w:rPr>
        <w:t>complete for version 1.1; a version 1.2 refresh is required before external use.</w:t>
      </w:r>
      <w:r>
        <w:rPr>
          <w:b w:val="0"/>
          <w:i w:val="0"/>
          <w:strike w:val="0"/>
        </w:rPr>
        <w:t xml:space="preserve"> Clause B 1(iv) removes a population the model included, and subdivision E 3 closes a path it never priced. Neither change makes the model's aggregates too </w:t>
      </w:r>
      <w:r>
        <w:rPr>
          <w:b w:val="0"/>
          <w:i/>
          <w:strike w:val="0"/>
        </w:rPr>
        <w:t>high</w:t>
      </w:r>
      <w:r>
        <w:rPr>
          <w:b w:val="0"/>
          <w:i w:val="0"/>
          <w:strike w:val="0"/>
        </w:rPr>
        <w:t xml:space="preserve"> in a way that matters for a committee — the direction of both corrections is downward — but the model should be stated against the bill actually introduced.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