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  <w:strike w:val="0"/>
        </w:rPr>
        <w:t>MILITARY SERVICE RETIREMENT BRIDGE</w:t>
      </w:r>
    </w:p>
    <w:p>
      <w:pPr>
        <w:pStyle w:val="Heading3"/>
      </w:pPr>
      <w:r>
        <w:rPr>
          <w:b w:val="0"/>
          <w:i w:val="0"/>
          <w:strike w:val="0"/>
        </w:rPr>
        <w:t>One-page brief for the Joint Leadership Council of Veterans Service Organizations</w:t>
      </w:r>
    </w:p>
    <w:p>
      <w:r>
        <w:rPr>
          <w:b/>
          <w:i w:val="0"/>
          <w:strike w:val="0"/>
        </w:rPr>
        <w:t>Proposal:</w:t>
      </w:r>
      <w:r>
        <w:rPr>
          <w:b w:val="0"/>
          <w:i w:val="0"/>
          <w:strike w:val="0"/>
        </w:rPr>
        <w:t xml:space="preserve"> Let a vested VRS Plan 1 or Plan 2 member use up to four years of prior active duty military service, at the same low "approximate normal cost" new hires pay, </w:t>
      </w:r>
      <w:r>
        <w:rPr>
          <w:b/>
          <w:i w:val="0"/>
          <w:strike w:val="0"/>
        </w:rPr>
        <w:t>but only to reach the finish line for an unreduced retirement</w:t>
      </w:r>
      <w:r>
        <w:rPr>
          <w:b w:val="0"/>
          <w:i w:val="0"/>
          <w:strike w:val="0"/>
        </w:rPr>
        <w:t xml:space="preserve"> — not to raise the pension check.</w:t>
      </w:r>
    </w:p>
    <w:p>
      <w:pPr>
        <w:jc w:val="center"/>
      </w:pPr>
      <w:r>
        <w:rPr>
          <w:color w:val="909090"/>
          <w:sz w:val="18"/>
        </w:rPr>
        <w:t>* * *</w:t>
      </w:r>
    </w:p>
    <w:p>
      <w:pPr>
        <w:pStyle w:val="Heading3"/>
      </w:pPr>
      <w:r>
        <w:rPr>
          <w:b w:val="0"/>
          <w:i w:val="0"/>
          <w:strike w:val="0"/>
        </w:rPr>
        <w:t>The gap this fills</w:t>
      </w:r>
    </w:p>
    <w:p>
      <w:r>
        <w:rPr>
          <w:b w:val="0"/>
          <w:i w:val="0"/>
          <w:strike w:val="0"/>
        </w:rPr>
        <w:t xml:space="preserve">A veteran hired into Virginia service today has </w:t>
      </w:r>
      <w:r>
        <w:rPr>
          <w:b/>
          <w:i w:val="0"/>
          <w:strike w:val="0"/>
        </w:rPr>
        <w:t>24 months</w:t>
      </w:r>
      <w:r>
        <w:rPr>
          <w:b w:val="0"/>
          <w:i w:val="0"/>
          <w:strike w:val="0"/>
        </w:rPr>
        <w:t xml:space="preserve"> to buy up to four years of active duty military service at approximate normal cost (12.50% of salary per year for Plan 1, 10.74% for Plan 2). After that window closes, the same four years can still be bought — but at </w:t>
      </w:r>
      <w:r>
        <w:rPr>
          <w:b/>
          <w:i w:val="0"/>
          <w:strike w:val="0"/>
        </w:rPr>
        <w:t>actuarial equivalent cost</w:t>
      </w:r>
      <w:r>
        <w:rPr>
          <w:b w:val="0"/>
          <w:i w:val="0"/>
          <w:strike w:val="0"/>
        </w:rPr>
        <w:t>, which for a mid-career or late-career employee is several times higher and routinely runs into tens of thousands of dollars.</w:t>
      </w:r>
    </w:p>
    <w:p>
      <w:r>
        <w:rPr>
          <w:b w:val="0"/>
          <w:i w:val="0"/>
          <w:strike w:val="0"/>
        </w:rPr>
        <w:t>The practical result: the benefit is priced for people who do not yet know they need it. A 26-year-old new hire rarely has the cash or the reason to buy service credit in year one. The 52-year-old with 27 years in — who now sits three years short of an unreduced retirement and knows exactly what those three years are worth — is the one who needs it, and that is precisely the person current law prices out.</w:t>
      </w:r>
    </w:p>
    <w:p>
      <w:r>
        <w:rPr>
          <w:b/>
          <w:i w:val="0"/>
          <w:strike w:val="0"/>
        </w:rPr>
        <w:t>Nothing in current law bridges that gap.</w:t>
      </w:r>
      <w:r>
        <w:rPr>
          <w:b w:val="0"/>
          <w:i w:val="0"/>
          <w:strike w:val="0"/>
        </w:rPr>
        <w:t xml:space="preserve"> The 24-month window is a pricing cliff with no second door.</w:t>
      </w:r>
    </w:p>
    <w:p>
      <w:pPr>
        <w:jc w:val="center"/>
      </w:pPr>
      <w:r>
        <w:rPr>
          <w:color w:val="909090"/>
          <w:sz w:val="18"/>
        </w:rPr>
        <w:t>* * *</w:t>
      </w:r>
    </w:p>
    <w:p>
      <w:pPr>
        <w:pStyle w:val="Heading3"/>
      </w:pPr>
      <w:r>
        <w:rPr>
          <w:b w:val="0"/>
          <w:i w:val="0"/>
          <w:strike w:val="0"/>
        </w:rPr>
        <w:t>What the proposal does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b/>
                <w:i w:val="0"/>
                <w:strike w:val="0"/>
              </w:rPr>
              <w:t>Existing right (unchanged)</w:t>
            </w:r>
          </w:p>
        </w:tc>
        <w:tc>
          <w:tcPr>
            <w:tcW w:type="dxa" w:w="2880"/>
          </w:tcPr>
          <w:p>
            <w:r>
              <w:rPr>
                <w:b/>
                <w:i w:val="0"/>
                <w:strike w:val="0"/>
              </w:rPr>
              <w:t>New Military Service Retirement Bridge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  <w:strike w:val="0"/>
              </w:rPr>
              <w:t>When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  <w:strike w:val="0"/>
              </w:rPr>
              <w:t>First 24 months after hire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  <w:strike w:val="0"/>
              </w:rPr>
              <w:t>Any time after, once vested (5 years)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  <w:strike w:val="0"/>
              </w:rPr>
              <w:t>Price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  <w:strike w:val="0"/>
              </w:rPr>
              <w:t>Approximate normal cost</w:t>
            </w:r>
          </w:p>
        </w:tc>
        <w:tc>
          <w:tcPr>
            <w:tcW w:type="dxa" w:w="2880"/>
          </w:tcPr>
          <w:p>
            <w:r>
              <w:rPr>
                <w:b/>
                <w:i w:val="0"/>
                <w:strike w:val="0"/>
              </w:rPr>
              <w:t>Same approximate normal cost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  <w:strike w:val="0"/>
              </w:rPr>
              <w:t>What you get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  <w:strike w:val="0"/>
              </w:rPr>
              <w:t>Full service credit — counts for everything</w:t>
            </w:r>
          </w:p>
        </w:tc>
        <w:tc>
          <w:tcPr>
            <w:tcW w:type="dxa" w:w="2880"/>
          </w:tcPr>
          <w:p>
            <w:r>
              <w:rPr>
                <w:b/>
                <w:i w:val="0"/>
                <w:strike w:val="0"/>
              </w:rPr>
              <w:t>Retirement eligibility only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  <w:strike w:val="0"/>
              </w:rPr>
              <w:t>Raises your monthly pension?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  <w:strike w:val="0"/>
              </w:rPr>
              <w:t>Yes</w:t>
            </w:r>
          </w:p>
        </w:tc>
        <w:tc>
          <w:tcPr>
            <w:tcW w:type="dxa" w:w="2880"/>
          </w:tcPr>
          <w:p>
            <w:r>
              <w:rPr>
                <w:b/>
                <w:i w:val="0"/>
                <w:strike w:val="0"/>
              </w:rPr>
              <w:t>No</w:t>
            </w:r>
          </w:p>
        </w:tc>
      </w:tr>
    </w:tbl>
    <w:p/>
    <w:p>
      <w:pPr>
        <w:pStyle w:val="ListBullet"/>
      </w:pPr>
      <w:r>
        <w:rPr>
          <w:b/>
          <w:i w:val="0"/>
          <w:strike w:val="0"/>
        </w:rPr>
        <w:t>Plan 1:</w:t>
      </w:r>
      <w:r>
        <w:rPr>
          <w:b w:val="0"/>
          <w:i w:val="0"/>
          <w:strike w:val="0"/>
        </w:rPr>
        <w:t xml:space="preserve"> bridge years count toward the 30-year requirement for unreduced retirement at age 50 or later.</w:t>
      </w:r>
    </w:p>
    <w:p>
      <w:pPr>
        <w:pStyle w:val="ListBullet"/>
      </w:pPr>
      <w:r>
        <w:rPr>
          <w:b/>
          <w:i w:val="0"/>
          <w:strike w:val="0"/>
        </w:rPr>
        <w:t>Plan 2:</w:t>
      </w:r>
      <w:r>
        <w:rPr>
          <w:b w:val="0"/>
          <w:i w:val="0"/>
          <w:strike w:val="0"/>
        </w:rPr>
        <w:t xml:space="preserve"> bridge years count one-for-one toward the Rule of 90. </w:t>
      </w:r>
      <w:r>
        <w:rPr>
          <w:b w:val="0"/>
          <w:i/>
          <w:strike w:val="0"/>
        </w:rPr>
        <w:t>Example: age 58 + 28 years of service + 4 bridge years = 90.</w:t>
      </w:r>
    </w:p>
    <w:p>
      <w:pPr>
        <w:pStyle w:val="ListBullet"/>
      </w:pPr>
      <w:r>
        <w:rPr>
          <w:b w:val="0"/>
          <w:i w:val="0"/>
          <w:strike w:val="0"/>
        </w:rPr>
        <w:t xml:space="preserve">Capped at the </w:t>
      </w:r>
      <w:r>
        <w:rPr>
          <w:b/>
          <w:i w:val="0"/>
          <w:strike w:val="0"/>
        </w:rPr>
        <w:t>amount needed to reach the threshold</w:t>
      </w:r>
      <w:r>
        <w:rPr>
          <w:b w:val="0"/>
          <w:i w:val="0"/>
          <w:strike w:val="0"/>
        </w:rPr>
        <w:t xml:space="preserve"> — never more. Once you qualify, you cannot buy more.</w:t>
      </w:r>
    </w:p>
    <w:p>
      <w:pPr>
        <w:pStyle w:val="ListBullet"/>
      </w:pPr>
      <w:r>
        <w:rPr>
          <w:b w:val="0"/>
          <w:i w:val="0"/>
          <w:strike w:val="0"/>
        </w:rPr>
        <w:t xml:space="preserve">Stays inside the existing </w:t>
      </w:r>
      <w:r>
        <w:rPr>
          <w:b/>
          <w:i w:val="0"/>
          <w:strike w:val="0"/>
        </w:rPr>
        <w:t>four-year lifetime military cap</w:t>
      </w:r>
      <w:r>
        <w:rPr>
          <w:b w:val="0"/>
          <w:i w:val="0"/>
          <w:strike w:val="0"/>
        </w:rPr>
        <w:t>.</w:t>
      </w:r>
    </w:p>
    <w:p>
      <w:pPr>
        <w:pStyle w:val="ListBullet"/>
      </w:pPr>
      <w:r>
        <w:rPr>
          <w:b w:val="0"/>
          <w:i w:val="0"/>
          <w:strike w:val="0"/>
        </w:rPr>
        <w:t>Never makes you older on paper, and never adds a dollar to the benefit formula.</w:t>
      </w:r>
    </w:p>
    <w:p>
      <w:pPr>
        <w:pStyle w:val="ListBullet"/>
      </w:pPr>
      <w:r>
        <w:rPr>
          <w:b w:val="0"/>
          <w:i w:val="0"/>
          <w:strike w:val="0"/>
        </w:rPr>
        <w:t xml:space="preserve">The existing full-value purchase at actuarial cost </w:t>
      </w:r>
      <w:r>
        <w:rPr>
          <w:b/>
          <w:i w:val="0"/>
          <w:strike w:val="0"/>
        </w:rPr>
        <w:t>stays available</w:t>
      </w:r>
      <w:r>
        <w:rPr>
          <w:b w:val="0"/>
          <w:i w:val="0"/>
          <w:strike w:val="0"/>
        </w:rPr>
        <w:t xml:space="preserve"> for anyone who wants military service to count for everything.</w:t>
      </w:r>
    </w:p>
    <w:p>
      <w:pPr>
        <w:pStyle w:val="Heading3"/>
      </w:pPr>
      <w:r>
        <w:rPr>
          <w:b w:val="0"/>
          <w:i w:val="0"/>
          <w:strike w:val="0"/>
        </w:rPr>
        <w:t>What it deliberately does not touch</w:t>
      </w:r>
    </w:p>
    <w:p>
      <w:r>
        <w:rPr>
          <w:b w:val="0"/>
          <w:i w:val="0"/>
          <w:strike w:val="0"/>
        </w:rPr>
        <w:t>Vesting · the benefit formula · PLOP · the health insurance credit · disability retirement · death-in-service benefits · group life · hazardous-duty benefits · COLA start date · portability. The draft bill carries express exclusions for each, plus four conforming amendments that close leaks the concept paper did not catch.</w:t>
      </w:r>
    </w:p>
    <w:p>
      <w:pPr>
        <w:pStyle w:val="Heading3"/>
      </w:pPr>
      <w:r>
        <w:rPr>
          <w:b w:val="0"/>
          <w:i w:val="0"/>
          <w:strike w:val="0"/>
        </w:rPr>
        <w:t>Core principle</w:t>
      </w:r>
    </w:p>
    <w:p>
      <w:r>
        <w:rPr>
          <w:b/>
          <w:i w:val="0"/>
          <w:strike w:val="0"/>
        </w:rPr>
        <w:t>This is an eligibility benefit, not a pension-accrual benefit.</w:t>
      </w:r>
      <w:r>
        <w:rPr>
          <w:b w:val="0"/>
          <w:i w:val="0"/>
          <w:strike w:val="0"/>
        </w:rPr>
        <w:t xml:space="preserve"> It lets a veteran who has already given Virginia a full career cross the finish line a little sooner. It does not treat military service as if it were Virginia employment.</w:t>
      </w:r>
    </w:p>
    <w:p>
      <w:pPr>
        <w:jc w:val="center"/>
      </w:pPr>
      <w:r>
        <w:rPr>
          <w:color w:val="909090"/>
          <w:sz w:val="18"/>
        </w:rPr>
        <w:t>* * *</w:t>
      </w:r>
    </w:p>
    <w:p>
      <w:pPr>
        <w:pStyle w:val="Heading3"/>
      </w:pPr>
      <w:r>
        <w:rPr>
          <w:b w:val="0"/>
          <w:i w:val="0"/>
          <w:strike w:val="0"/>
        </w:rPr>
        <w:t>What JLCVSO needs to know before it carries this</w:t>
      </w:r>
    </w:p>
    <w:p>
      <w:pPr>
        <w:pStyle w:val="ListNumber"/>
      </w:pPr>
      <w:r>
        <w:rPr>
          <w:b/>
          <w:i w:val="0"/>
          <w:strike w:val="0"/>
        </w:rPr>
        <w:t>It costs money, and we should say so.</w:t>
      </w:r>
      <w:r>
        <w:rPr>
          <w:b w:val="0"/>
          <w:i w:val="0"/>
          <w:strike w:val="0"/>
        </w:rPr>
        <w:t xml:space="preserve"> Approximate normal cost is the price of a year of </w:t>
      </w:r>
      <w:r>
        <w:rPr>
          <w:b w:val="0"/>
          <w:i/>
          <w:strike w:val="0"/>
        </w:rPr>
        <w:t>accrual</w:t>
      </w:r>
      <w:r>
        <w:rPr>
          <w:b w:val="0"/>
          <w:i w:val="0"/>
          <w:strike w:val="0"/>
        </w:rPr>
        <w:t xml:space="preserve">. The bridge sells something else — removal of the early-retirement reduction. VRS's actuaries will almost certainly find the price does not cover the value. Present this as a </w:t>
      </w:r>
      <w:r>
        <w:rPr>
          <w:b/>
          <w:i w:val="0"/>
          <w:strike w:val="0"/>
        </w:rPr>
        <w:t>deliberate, quantified subsidy for veterans</w:t>
      </w:r>
      <w:r>
        <w:rPr>
          <w:b w:val="0"/>
          <w:i w:val="0"/>
          <w:strike w:val="0"/>
        </w:rPr>
        <w:t>, not a cost-neutral fix. Every VRS bill gets a mandatory Board impact statement (§ 30-19.1:7); if we claim cost-neutrality and the Board says otherwise, the bill dies.</w:t>
      </w:r>
    </w:p>
    <w:p>
      <w:pPr>
        <w:pStyle w:val="ListNumber"/>
      </w:pPr>
      <w:r>
        <w:rPr>
          <w:b/>
          <w:i w:val="0"/>
          <w:strike w:val="0"/>
        </w:rPr>
        <w:t>Most career military retirees may be shut out.</w:t>
      </w:r>
      <w:r>
        <w:rPr>
          <w:b w:val="0"/>
          <w:i w:val="0"/>
          <w:strike w:val="0"/>
        </w:rPr>
        <w:t xml:space="preserve"> Current law bars purchasing service already counted in another retirement allowance — including military retired pay. Reserve and Guard service is protected by federal law. JLCVSO must decide whether to accept that bar or fight it.</w:t>
      </w:r>
    </w:p>
    <w:p>
      <w:pPr>
        <w:pStyle w:val="ListNumber"/>
      </w:pPr>
      <w:r>
        <w:rPr>
          <w:b/>
          <w:i w:val="0"/>
          <w:strike w:val="0"/>
        </w:rPr>
        <w:t>Hybrid plan members are excluded as drafted.</w:t>
      </w:r>
      <w:r>
        <w:rPr>
          <w:b w:val="0"/>
          <w:i w:val="0"/>
          <w:strike w:val="0"/>
        </w:rPr>
        <w:t xml:space="preserve"> That is nearly everyone hired on or after January 1, 2014 — and the share grows every year. This is the biggest open choice in the package.</w:t>
      </w:r>
    </w:p>
    <w:p>
      <w:pPr>
        <w:pStyle w:val="ListNumber"/>
      </w:pPr>
      <w:r>
        <w:rPr>
          <w:b/>
          <w:i w:val="0"/>
          <w:strike w:val="0"/>
        </w:rPr>
        <w:t>PLOP and the bridge are practically either/or</w:t>
      </w:r>
      <w:r>
        <w:rPr>
          <w:b w:val="0"/>
          <w:i w:val="0"/>
          <w:strike w:val="0"/>
        </w:rPr>
        <w:t xml:space="preserve"> for a member who leaves at the accelerated date. That is the price of keeping PLOP untouched.</w:t>
      </w:r>
    </w:p>
    <w:p>
      <w:r>
        <w:rPr>
          <w:b/>
          <w:i w:val="0"/>
          <w:strike w:val="0"/>
        </w:rPr>
        <w:t>Status:</w:t>
      </w:r>
      <w:r>
        <w:rPr>
          <w:b w:val="0"/>
          <w:i w:val="0"/>
          <w:strike w:val="0"/>
        </w:rPr>
        <w:t xml:space="preserve"> Draft bill, legal analysis, and source appendix complete and ready for a patron and the Division of Legislative Services. Actuarial cost estimate and independent adversarial review are in progress.</w:t>
      </w:r>
    </w:p>
    <w:p>
      <w:r>
        <w:rPr>
          <w:b w:val="0"/>
          <w:i/>
          <w:strike w:val="0"/>
        </w:rPr>
        <w:t>Prepared by VRS2 — Virginia Public Pension Benefits Attorney · October 19, 2026 · Statutory text verified against the Code of Virginia as of that date.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