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  <w:strike w:val="0"/>
        </w:rPr>
        <w:t>Source Appendix — Military Service Retirement Bridge</w:t>
      </w:r>
    </w:p>
    <w:p>
      <w:r>
        <w:rPr>
          <w:b/>
          <w:i w:val="0"/>
          <w:strike w:val="0"/>
        </w:rPr>
        <w:t>All sources retrieved October 19, 2026.</w:t>
      </w:r>
      <w:r>
        <w:rPr>
          <w:b w:val="0"/>
          <w:i w:val="0"/>
          <w:strike w:val="0"/>
        </w:rPr>
        <w:t xml:space="preserve"> Primary authority is the official Code of Virginia published by the Virginia Law Library at law.lis.virginia.gov. Full-chapter text was retrieved from the </w:t>
      </w:r>
      <w:r>
        <w:rPr>
          <w:rFonts w:ascii="Consolas" w:hAnsi="Consolas"/>
          <w:b w:val="0"/>
          <w:i w:val="0"/>
          <w:strike w:val="0"/>
          <w:color w:val="303030"/>
          <w:sz w:val="19"/>
        </w:rPr>
        <w:t>vacodefull</w:t>
      </w:r>
      <w:r>
        <w:rPr>
          <w:b w:val="0"/>
          <w:i w:val="0"/>
          <w:strike w:val="0"/>
        </w:rPr>
        <w:t xml:space="preserve"> endpoints (the per-section pages render their text client-side and do not return it in the page body).</w:t>
      </w:r>
    </w:p>
    <w:p>
      <w:pPr>
        <w:jc w:val="center"/>
      </w:pPr>
      <w:r>
        <w:rPr>
          <w:color w:val="909090"/>
          <w:sz w:val="18"/>
        </w:rPr>
        <w:t>* * *</w:t>
      </w:r>
    </w:p>
    <w:p>
      <w:pPr>
        <w:pStyle w:val="Heading2"/>
      </w:pPr>
      <w:r>
        <w:rPr>
          <w:b w:val="0"/>
          <w:i w:val="0"/>
          <w:strike w:val="0"/>
        </w:rPr>
        <w:t>A. Claim / evidence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i w:val="0"/>
                <w:strike w:val="0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trike w:val="0"/>
              </w:rPr>
              <w:t>Claim relied on in the package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trike w:val="0"/>
              </w:rPr>
              <w:t>Authority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trike w:val="0"/>
              </w:rPr>
              <w:t>Pinpoint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S-01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Up to four years of prior active duty military service may be purchased; discharge must be "not dishonorable"; this four years is "in addition to" the four-year aggregate for other categories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51.1-142.2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subdivision B 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S-02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Purchase ratio is one year of service credit per one year purchased, portions proportional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51.1-142.2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subdivision B 3, first sentence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S-03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Approximate normal cost applies if purchased or contracted within the first 24 months of active service following first date of hire; actuarial equivalent cost applies thereafter; inactive periods excluded from the 24 months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51.1-142.2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subdivision B 3, second paragraph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S-04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No service credit may be purchased if included in the calculation of any retirement allowance received or to be received from this or another retirement system, or if a primary-retirement DC account holds a related balance — except as required by 10 U.S.C. ch. 1223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51.1-142.2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subsection B, third-to-last paragraph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S-05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"Active duty military service" means full-time service of at least 180 consecutive days in a branch of the armed forces or reserve components thereof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51.1-142.2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subsection B, final paragraph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S-06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Free military credit for a member on leave of absence who returns within one year of a not-dishonorable discharge, has not withdrawn contributions, and was not disabled or killed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51.1-142.2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subsection I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S-07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Payment by lump sum or payroll deduction; employer may elect to pay in lieu of member contributions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51.1-142.2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subsections F, 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S-08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trike w:val="0"/>
              </w:rPr>
              <w:t>"Creditable service" means prior service as set forth in § 51.1-142.2 plus membership service for which credit is allowable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51.1-124.3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definition of "Creditable service"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S-09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"Normal retirement date" = 65th birthday; for a person who becomes a member on or after July 1, 2010, or who lacks 60 months of creditable service as of January 1, 2013, = Social Security retirement age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51.1-124.3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definition of "Normal retirement date"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S-10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"Accumulated contributions" includes "all amounts the member may contribute to purchase creditable service" and employer-paid member contributions on/after July 1, 1980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51.1-124.3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definition of "Accumulated contributions"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S-11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"Actuarial equivalent" means a benefit of equal value computed on actuarial tables adopted by the Board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51.1-124.3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definition of "Actuarial equivalent"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S-12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"Prior service" = service rendered prior to becoming a member; "Membership service" = service as an employee while a contributing member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51.1-124.3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definitions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S-13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AFC = 60 highest consecutive months of creditable service (36 for members who are not post-July 1, 2010 members and have 60 months as of January 1, 2013); hybrid participants treated as post-2010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51.1-124.3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definition of "Average final compensation"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S-14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Normal retirement: member in service at normal retirement date with five or more years of creditable service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51.1-153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subsection 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S-15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trike w:val="0"/>
              </w:rPr>
              <w:t>Age 50 + 30 years of creditable service pathway; benefit calculated under subdivision A 1 of § 51.1-155 (unreduced)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51.1-153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subdivision B 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S-16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trike w:val="0"/>
              </w:rPr>
              <w:t>Rule of 90: post-July 1, 2010 members (and those lacking 60 months as of January 1, 2013) may retire when age + creditable service = 90; benefit calculated under subdivision A 1 of § 51.1-155 (unreduced)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51.1-153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subdivision B 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S-17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Age 55 (60 for the post-2010 population) with five years; 50/10 retirement for the pre-2010 population only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51.1-153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subdivisions B 1, subsection D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S-18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Deferred retirement after five or more years of creditable service, if contributions not withdrawn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51.1-153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subsection C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S-19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Political subdivision may irrevocably resolve that EMS personnel, firefighters, and law-enforcement officers are not treated as post-2010 members for B 1, B 3, D, and § 51.1-155 A 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51.1-153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subdivision B 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S-20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Allowance = 1.70% × AFC × creditable service (1.65% for service on/after January 1, 2013 for the post-2010 population)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51.1-155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subdivision A 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S-21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Early-retirement reduction turns on "less than 30 years of service at retirement"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51.1-155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subdivision A 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S-22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Early-retirement reduction for the post-2010 population turns on 30 years of creditable service and the sum of age plus creditable service reaching 90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51.1-155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subdivision A 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S-23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trike w:val="0"/>
              </w:rPr>
              <w:t>PLOP eligibility requires creditable service "for service performed after the date he was first eligible for an unreduced service retirement allowance," plus corresponding years in service after January 1, 2001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51.1-165.01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subdivision B 1, B 2, B 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S-24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PLOP lump sums equal 12, 24, or 36 times the monthly allowance under § 51.1-155 A; monthly allowance reduced on an actuarially equivalent basis; one-time lifetime election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51.1-165.01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subsections C, 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S-25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trike w:val="0"/>
              </w:rPr>
              <w:t>COLA commencement for a retiree with less than 20 years of creditable service runs from "the date he would otherwise have been eligible for an unreduced allowance"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51.1-166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subdivision D 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S-26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COLA caps: 3% maximum (5% for the pre-2010 population with 60 months as of January 1, 2013); hybrid participants treated as post-2010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51.1-166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subsection B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S-27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trike w:val="0"/>
              </w:rPr>
              <w:t>Death-in-service allowance equals the joint-and-survivor-reduced allowance "that would have been payable to the member had the member retired on the date of his death," with the member presumed age 55 (60 for the post-2010 population and hybrid participants)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51.1-162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subsection B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S-28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Death after retirement pays the excess of accumulated contributions over allowances received, unless an optional benefit under § 51.1-165 or § 51.1-165.01 is in pay status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51.1-163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full section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S-29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Disability retirement requires only a member in service (or within 90 days of termination); allowance = 1.70%/1.65% × AFC × lesser of twice creditable service or creditable service projected to age 60, with percentage-of-AFC guarantees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§§ 51.1-156, 51.1-157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§ 51.1-156 A, B; § 51.1-157 A, B, D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S-30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Refund of accumulated contributions requires five or more years of creditable service; members with fewer than five years lose employer-paid amounts contributed on/after July 1, 2010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51.1-161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subdivisions A 1, A 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S-31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trike w:val="0"/>
              </w:rPr>
              <w:t>HIC: 15 years of total creditable service threshold; $4.00 (state/teacher, $4.25 effective July 1, 2024) and $1.50/$1.75 (local/local officer, capped) per year of creditable service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§§ 51.1-1400, 51.1-1401, 51.1-1402, 51.1-1403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§ 51.1-1400 A; § 51.1-1401 A; § 51.1-1402 A; § 51.1-1403 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S-32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trike w:val="0"/>
              </w:rPr>
              <w:t>Group life: $8,000 floor conditioned on at least 30 years of creditable service; double-highest-salary provision conditioned on at least 20 years of creditable service; retiree coverage conditioned on five or more years of service as an employee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51.1-505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subsections B, C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S-33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Political subdivisions may elect SPORS-equivalent benefits for hazardous-duty positions; § 51.1-138 C contains its own 30-year early-retirement reduction test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51.1-138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subsections B, C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S-34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Additional unreduced-retirement pathways for certain involuntarily separated state officials, constitutional officers, and local government officials with 20+ years of creditable service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§§ 51.1-155.1, 51.1-155.2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subsections A–C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S-35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trike w:val="0"/>
              </w:rPr>
              <w:t>Existing narrow-scope drafting precedent: "Service purchased in accordance with the provisions of § 51.1-142.2 shall not be considered in determining the actuarial equivalent for early retirement nor shall it be considered twice in determining any disability allowance payable under this chapter."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51.1-303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subsection B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S-36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"Vesting" in Chapter 1 refers to employer defined contribution amounts in the hybrid program; "vesting requirements" elsewhere is shorthand for the five-year service condition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§§ 51.1-169 B 3, 51.1-138 C, 51.1-205, 51.1-216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as cited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S-37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trike w:val="0"/>
              </w:rPr>
              <w:t>Mandatory VRS Board impact statement for any bill related to VRS, addressing financial impact on the general fund and participating localities, policy implications for Board-administered systems, and potential impact on local independent retirement systems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 § 30-19.1:7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full section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S-38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§ 51.1-142.4 is unoccupied: Chapter 1 contains §§ 51.1-142, 51.1-142.2, and 51.1-142.3, and no § 51.1-142.4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Va. Code, Title 51.1, ch. 1 (full-chapter enumeration)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section inventory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S-39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trike w:val="0"/>
              </w:rPr>
              <w:t>Approximate normal cost rates effective July 1, 2025: Plan 1 state/teacher/local non-hazardous 12.50%; Plan 2 10.74%; Hybrid non-judicial 6.68%; Plan 1 hazardous 23.78%; Plan 2 hazardous 19.15%; judicial 31.97%/29.67%; alternate hazardous duty 10.01%. Applied to creditable compensation or AFC, whichever is higher. "Actuarial Cost" after two years from date of hire. Refunded service uses 6.75% compounded interest.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 xml:space="preserve">VRS, </w:t>
            </w:r>
            <w:r>
              <w:rPr>
                <w:b w:val="0"/>
                <w:i/>
                <w:strike w:val="0"/>
              </w:rPr>
              <w:t>Purchase of Prior Service Cost Rates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rate charts, pp. 1–4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S-40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Up to 48 months of active duty military service purchasable, in addition to 48 months of other limited service types; conditions include discharge not under dishonorable conditions, at least 180 consecutive days of full-time service, and that at the time of purchase the service "does not qualify you for a military pension"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 xml:space="preserve">VRS, </w:t>
            </w:r>
            <w:r>
              <w:rPr>
                <w:b w:val="0"/>
                <w:i/>
                <w:strike w:val="0"/>
              </w:rPr>
              <w:t>Types and Purchase Amounts of Prior Service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active duty military service entry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S-41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JLCVSO is composed of 27 gubernatorial appointees representing veterans organizations; it advises DVS and the Governor and annually prepares legislative proposals distributed to all General Assembly members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Virginia Department of Veterans Services, JLCVSO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program page</w:t>
            </w:r>
          </w:p>
        </w:tc>
      </w:tr>
    </w:tbl>
    <w:p/>
    <w:p>
      <w:pPr>
        <w:jc w:val="center"/>
      </w:pPr>
      <w:r>
        <w:rPr>
          <w:color w:val="909090"/>
          <w:sz w:val="18"/>
        </w:rPr>
        <w:t>* * *</w:t>
      </w:r>
    </w:p>
    <w:p>
      <w:pPr>
        <w:pStyle w:val="Heading2"/>
      </w:pPr>
      <w:r>
        <w:rPr>
          <w:b w:val="0"/>
          <w:i w:val="0"/>
          <w:strike w:val="0"/>
        </w:rPr>
        <w:t>B. Authoritative source links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i w:val="0"/>
                <w:strike w:val="0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/>
                <w:i w:val="0"/>
                <w:strike w:val="0"/>
              </w:rPr>
              <w:t>URL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Code of Virginia, Title 51.1, Chapter 1 (full text)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https://law.lis.virginia.gov/vacodefull/title51.1/chapter1/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Code of Virginia, Title 51.1, Chapter 2 (SPORS)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https://law.lis.virginia.gov/vacodefull/title51.1/chapter2/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Code of Virginia, Title 51.1, Chapter 2.1 (VaLORS)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https://law.lis.virginia.gov/vacodefull/title51.1/chapter2.1/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Code of Virginia, Title 51.1, Chapter 3 (JRS)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https://law.lis.virginia.gov/vacodefull/title51.1/chapter3/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Code of Virginia, Title 51.1, Chapter 5 (group life)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https://law.lis.virginia.gov/vacodefull/title51.1/chapter5/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Code of Virginia, Title 51.1, Chapter 14 (health insurance credit)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https://law.lis.virginia.gov/vacodefull/title51.1/chapter14/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Code of Virginia, Title 30, Chapter 1 (incl. § 30-19.1:7)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https://law.lis.virginia.gov/vacodefull/title30/chapter1/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§ 51.1-142.2 (section page)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https://law.lis.virginia.gov/vacode/title51.1/chapter1/section51.1-142.2/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§ 51.1-153 (section page)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https://law.lis.virginia.gov/vacode/title51.1/chapter1/section51.1-153/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§ 51.1-155 (section page)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https://law.lis.virginia.gov/vacode/title51.1/chapter1/section51.1-155/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VRS — Purchase of Prior Service cost rate charts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https://www.varetire.org/am/media/shared/pdf/publications/pps-rate-charts.pdf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VRS — Types and Purchase Amounts of Prior Service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https://www.varetire.org/benefits-and-programs/programs/pps/types/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VRS — Military Leave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https://www.varetire.org/benefits-and-programs/benefits/military/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VRS — Legislation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https://www.varetire.org/about/legislation/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VRS Plan 1 Handbook for Members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https://www.varetire.org/media/shared/pdf/publications/handbook-plan-1.pdf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VRS Plan 2 Handbook for Members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https://www.varetire.org/media/shared/pdf/publications/handbook-plan-2.pdf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VRS Employer Manual — Purchase of Prior Service Credit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https://employers.varetire.org/media/shared/pdf/er-manual-purchase-of-prior-service-credit.pdf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JLARC — Legislator's Guide to the Virginia Retirement System (Rpt. 187)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https://jlarc.virginia.gov/pdfs/reports/Rpt187.pdf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JLARC — Service Retirement, Benefit Options, Deferred Compensation, Prior Service Credit (Rpt. 230)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https://jlarc.virginia.gov/pdfs/reports/Rpt230.pdf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VRS 2026 General Assembly Session summary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https://lis.blob.core.windows.net/files/1098992.PDF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VRS 2025 General Assembly Session summary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https://lis.blob.core.windows.net/files/1020775.PDF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DVS — Joint Leadership Council of Veterans Service Organizations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https://www.dvs.virginia.gov/about-us/boards-foundations/joint-leadership-council-of-veterans-service-organizations</w:t>
            </w:r>
          </w:p>
        </w:tc>
      </w:tr>
    </w:tbl>
    <w:p/>
    <w:p>
      <w:pPr>
        <w:jc w:val="center"/>
      </w:pPr>
      <w:r>
        <w:rPr>
          <w:color w:val="909090"/>
          <w:sz w:val="18"/>
        </w:rPr>
        <w:t>* * *</w:t>
      </w:r>
    </w:p>
    <w:p>
      <w:pPr>
        <w:pStyle w:val="Heading2"/>
      </w:pPr>
      <w:r>
        <w:rPr>
          <w:b w:val="0"/>
          <w:i w:val="0"/>
          <w:strike w:val="0"/>
        </w:rPr>
        <w:t>C. Amendment histories recorded for the amended sections</w:t>
      </w:r>
    </w:p>
    <w:p>
      <w:r>
        <w:rPr>
          <w:b w:val="0"/>
          <w:i w:val="0"/>
          <w:strike w:val="0"/>
        </w:rPr>
        <w:t>Recording these matters because the package proposes to amend and reenact each section; DLS must reenact the version current at introduction.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i w:val="0"/>
                <w:strike w:val="0"/>
              </w:rPr>
              <w:t>Section</w:t>
            </w:r>
          </w:p>
        </w:tc>
        <w:tc>
          <w:tcPr>
            <w:tcW w:type="dxa" w:w="4320"/>
          </w:tcPr>
          <w:p>
            <w:r>
              <w:rPr>
                <w:b/>
                <w:i w:val="0"/>
                <w:strike w:val="0"/>
              </w:rPr>
              <w:t>Amendment history as published October 19, 2026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§ 51.1-124.3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1952, c. 157, §§ 51-111.10, 51-111.31; … 2018, cc. 53, 305; 2021, Sp. Sess. I, cc. 53, 54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§ 51.1-142.2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 xml:space="preserve">2001, cc. 686, 697; … 2018, cc. 53, 305; 2024, cc. 267, 353; </w:t>
            </w:r>
            <w:r>
              <w:rPr>
                <w:b/>
                <w:i w:val="0"/>
                <w:strike w:val="0"/>
              </w:rPr>
              <w:t>2026, c. 563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§ 51.1-153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1952, c. 157, § 51-111.53; … 2013, cc. 456, 666; 2015, cc. 502, 503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§ 51.1-155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1952, c. 157, § 51-111.55; … 2020, cc. 379, 437, 968, 969; 2023, cc. 690, 692, 707, 708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§ 51.1-162</w:t>
            </w:r>
          </w:p>
        </w:tc>
        <w:tc>
          <w:tcPr>
            <w:tcW w:type="dxa" w:w="4320"/>
          </w:tcPr>
          <w:p>
            <w:r>
              <w:rPr>
                <w:b w:val="0"/>
                <w:i/>
                <w:strike w:val="0"/>
              </w:rPr>
              <w:t>(verify at drafting; not transcribed in full)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§ 51.1-165.01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2001, cc. 679, 699; 2002, c. 404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§ 51.1-166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1970, c. 476, § 51-111.60:1; … 2012, cc. 701, 823; 2013, c. 463; 2014, c. 356</w:t>
            </w:r>
          </w:p>
        </w:tc>
      </w:tr>
    </w:tbl>
    <w:p/>
    <w:p>
      <w:r>
        <w:rPr>
          <w:b/>
          <w:i w:val="0"/>
          <w:strike w:val="0"/>
        </w:rPr>
        <w:t>Note on § 51.1-142.2:</w:t>
      </w:r>
      <w:r>
        <w:rPr>
          <w:b w:val="0"/>
          <w:i w:val="0"/>
          <w:strike w:val="0"/>
        </w:rPr>
        <w:t xml:space="preserve"> the section was amended by </w:t>
      </w:r>
      <w:r>
        <w:rPr>
          <w:b/>
          <w:i w:val="0"/>
          <w:strike w:val="0"/>
        </w:rPr>
        <w:t>2026, c. 563</w:t>
      </w:r>
      <w:r>
        <w:rPr>
          <w:b w:val="0"/>
          <w:i w:val="0"/>
          <w:strike w:val="0"/>
        </w:rPr>
        <w:t>. DLS and the patron must confirm the operative text and any delayed effective date of that chapter before the bill is drafted, and must re-verify the section immediately before introduction in case of 2027 pre-filed amendments.</w:t>
      </w:r>
    </w:p>
    <w:p>
      <w:pPr>
        <w:jc w:val="center"/>
      </w:pPr>
      <w:r>
        <w:rPr>
          <w:color w:val="909090"/>
          <w:sz w:val="18"/>
        </w:rPr>
        <w:t>* * *</w:t>
      </w:r>
    </w:p>
    <w:p>
      <w:pPr>
        <w:pStyle w:val="Heading2"/>
      </w:pPr>
      <w:r>
        <w:rPr>
          <w:b w:val="0"/>
          <w:i w:val="0"/>
          <w:strike w:val="0"/>
        </w:rPr>
        <w:t>D. Items deliberately not sourced to primary authority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i w:val="0"/>
                <w:strike w:val="0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i w:val="0"/>
                <w:strike w:val="0"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Actuarial value of the acceleration versus approximate normal cost</w:t>
            </w:r>
          </w:p>
        </w:tc>
        <w:tc>
          <w:tcPr>
            <w:tcW w:type="dxa" w:w="4320"/>
          </w:tcPr>
          <w:p>
            <w:r>
              <w:rPr>
                <w:b/>
                <w:i w:val="0"/>
                <w:strike w:val="0"/>
              </w:rPr>
              <w:t>Not sourced.</w:t>
            </w:r>
            <w:r>
              <w:rPr>
                <w:b w:val="0"/>
                <w:i w:val="0"/>
                <w:strike w:val="0"/>
              </w:rPr>
              <w:t xml:space="preserve"> Requires VRS actuarial modeling. See memo ACTUARY 1. Illustrative arithmetic in the briefs is labeled illustrative and uses only published rates (S-39) and the published benefit multiplier (S-20).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Number of members with qualifying, purchasable active duty service</w:t>
            </w:r>
          </w:p>
        </w:tc>
        <w:tc>
          <w:tcPr>
            <w:tcW w:type="dxa" w:w="4320"/>
          </w:tcPr>
          <w:p>
            <w:r>
              <w:rPr>
                <w:b/>
                <w:i w:val="0"/>
                <w:strike w:val="0"/>
              </w:rPr>
              <w:t>Not sourced.</w:t>
            </w:r>
            <w:r>
              <w:rPr>
                <w:b w:val="0"/>
                <w:i w:val="0"/>
                <w:strike w:val="0"/>
              </w:rPr>
              <w:t xml:space="preserve"> Requires VRS data. See memo ACTUARY 2.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IRC § 415(n) treatment of an eligibility-only purchase</w:t>
            </w:r>
          </w:p>
        </w:tc>
        <w:tc>
          <w:tcPr>
            <w:tcW w:type="dxa" w:w="4320"/>
          </w:tcPr>
          <w:p>
            <w:r>
              <w:rPr>
                <w:b/>
                <w:i w:val="0"/>
                <w:strike w:val="0"/>
              </w:rPr>
              <w:t>Not resolved.</w:t>
            </w:r>
            <w:r>
              <w:rPr>
                <w:b w:val="0"/>
                <w:i w:val="0"/>
                <w:strike w:val="0"/>
              </w:rPr>
              <w:t xml:space="preserve"> Requires tax counsel. See memo COUNSEL 3.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VRS administrative lead time for separate accounting</w:t>
            </w:r>
          </w:p>
        </w:tc>
        <w:tc>
          <w:tcPr>
            <w:tcW w:type="dxa" w:w="4320"/>
          </w:tcPr>
          <w:p>
            <w:r>
              <w:rPr>
                <w:b/>
                <w:i w:val="0"/>
                <w:strike w:val="0"/>
              </w:rPr>
              <w:t>Not sourced.</w:t>
            </w:r>
            <w:r>
              <w:rPr>
                <w:b w:val="0"/>
                <w:i w:val="0"/>
                <w:strike w:val="0"/>
              </w:rPr>
              <w:t xml:space="preserve"> Requires VRS. The July 1, 2028 effective date in the draft is a placeholder pending that input.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JLCVSO's adopted 2027 legislative package contents</w:t>
            </w:r>
          </w:p>
        </w:tc>
        <w:tc>
          <w:tcPr>
            <w:tcW w:type="dxa" w:w="4320"/>
          </w:tcPr>
          <w:p>
            <w:r>
              <w:rPr>
                <w:b/>
                <w:i w:val="0"/>
                <w:strike w:val="0"/>
              </w:rPr>
              <w:t>Not located.</w:t>
            </w:r>
            <w:r>
              <w:rPr>
                <w:b w:val="0"/>
                <w:i w:val="0"/>
                <w:strike w:val="0"/>
              </w:rPr>
              <w:t xml:space="preserve"> The 2027 package was not publicly available at the retrieval date.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trike w:val="0"/>
              </w:rPr>
              <w:t>Whether any prior or pending bill proposes an eligibility-only military service credit</w:t>
            </w:r>
          </w:p>
        </w:tc>
        <w:tc>
          <w:tcPr>
            <w:tcW w:type="dxa" w:w="4320"/>
          </w:tcPr>
          <w:p>
            <w:r>
              <w:rPr>
                <w:b/>
                <w:i w:val="0"/>
                <w:strike w:val="0"/>
              </w:rPr>
              <w:t>Not located.</w:t>
            </w:r>
            <w:r>
              <w:rPr>
                <w:b w:val="0"/>
                <w:i w:val="0"/>
                <w:strike w:val="0"/>
              </w:rPr>
              <w:t xml:space="preserve"> No such introduced Virginia bill was identified in the searches performed. This should be confirmed directly in LIS before introduction so the brief can state accurately that the concept is novel.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