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09F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6DCBAF1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Solution Requirements (Functional &amp; Non-functional)</w:t>
      </w:r>
    </w:p>
    <w:p w14:paraId="3CFCAB8F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FCCE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44E5807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0C93DE89">
            <w:pPr>
              <w:spacing w:after="0" w:line="240" w:lineRule="auto"/>
            </w:pPr>
            <w:r>
              <w:t>20 December 2025</w:t>
            </w:r>
          </w:p>
        </w:tc>
      </w:tr>
      <w:tr w14:paraId="1E07F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2C7559B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042BC3EC">
            <w:pPr>
              <w:spacing w:after="0" w:line="240" w:lineRule="auto"/>
            </w:pPr>
            <w:r>
              <w:rPr>
                <w:rFonts w:ascii="Arial" w:hAnsi="Arial" w:eastAsia="Arial" w:cs="Arial"/>
                <w:sz w:val="21"/>
                <w:szCs w:val="21"/>
              </w:rPr>
              <w:t>LTVIP2026TMIDS91502</w:t>
            </w:r>
          </w:p>
        </w:tc>
      </w:tr>
      <w:tr w14:paraId="7CD10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2F9538C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2206E020"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>Deep Learning Fundus Image Analysis for Early Detection of Diabetic Retinopathy</w:t>
            </w:r>
          </w:p>
        </w:tc>
      </w:tr>
      <w:tr w14:paraId="47FA1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9781BA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0FC9B38E">
            <w:pPr>
              <w:spacing w:after="0" w:line="240" w:lineRule="auto"/>
            </w:pPr>
            <w:r>
              <w:t>4 Marks</w:t>
            </w:r>
          </w:p>
        </w:tc>
      </w:tr>
    </w:tbl>
    <w:p w14:paraId="609D89E9">
      <w:pPr>
        <w:rPr>
          <w:b/>
        </w:rPr>
      </w:pPr>
    </w:p>
    <w:p w14:paraId="16C08DFB">
      <w:pPr>
        <w:rPr>
          <w:b/>
        </w:rPr>
      </w:pPr>
      <w:r>
        <w:rPr>
          <w:b/>
        </w:rPr>
        <w:t>Functional Requirements:</w:t>
      </w:r>
    </w:p>
    <w:p w14:paraId="7413A3F5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27186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3085DCA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A6F974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60ACAF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6ABA6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DEA8ED3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5A761755">
            <w:pPr>
              <w:spacing w:after="0" w:line="240" w:lineRule="auto"/>
            </w:pPr>
            <w:r>
              <w:t>Fundus Image Data Management</w:t>
            </w:r>
          </w:p>
        </w:tc>
        <w:tc>
          <w:tcPr>
            <w:tcW w:w="5248" w:type="dxa"/>
          </w:tcPr>
          <w:p w14:paraId="231B55E1">
            <w:pPr>
              <w:spacing w:after="0" w:line="240" w:lineRule="auto"/>
            </w:pPr>
            <w:r>
              <w:t>Upload retinal fundus images</w:t>
            </w:r>
            <w:r>
              <w:br w:type="textWrapping"/>
            </w:r>
            <w:r>
              <w:t>Validate image format and quality</w:t>
            </w:r>
            <w:r>
              <w:br w:type="textWrapping"/>
            </w:r>
            <w:r>
              <w:t>Store images securely</w:t>
            </w:r>
          </w:p>
        </w:tc>
      </w:tr>
      <w:tr w14:paraId="1DF55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CB395FC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608DA7AE">
            <w:pPr>
              <w:spacing w:after="0" w:line="240" w:lineRule="auto"/>
            </w:pPr>
            <w:r>
              <w:t>Image Preprocessing</w:t>
            </w:r>
          </w:p>
        </w:tc>
        <w:tc>
          <w:tcPr>
            <w:tcW w:w="5248" w:type="dxa"/>
          </w:tcPr>
          <w:p w14:paraId="4033CABC">
            <w:pPr>
              <w:spacing w:after="0" w:line="240" w:lineRule="auto"/>
            </w:pPr>
            <w:r>
              <w:t>Resize and normalize images</w:t>
            </w:r>
            <w:r>
              <w:br w:type="textWrapping"/>
            </w:r>
            <w:r>
              <w:t>Noise reduction and contrast enhancement</w:t>
            </w:r>
            <w:r>
              <w:br w:type="textWrapping"/>
            </w:r>
            <w:r>
              <w:t>Data augmentation (rotation, flip, zoom)</w:t>
            </w:r>
          </w:p>
        </w:tc>
      </w:tr>
      <w:tr w14:paraId="3843A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6927A9B7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31A6BA02">
            <w:pPr>
              <w:spacing w:after="0" w:line="240" w:lineRule="auto"/>
            </w:pPr>
            <w:r>
              <w:t>Diabetic Retinopathy Detection Model</w:t>
            </w:r>
          </w:p>
        </w:tc>
        <w:tc>
          <w:tcPr>
            <w:tcW w:w="5248" w:type="dxa"/>
          </w:tcPr>
          <w:p w14:paraId="643AA11C">
            <w:pPr>
              <w:spacing w:after="0" w:line="240" w:lineRule="auto"/>
            </w:pPr>
            <w:r>
              <w:t>Load pre-trained CNN model</w:t>
            </w:r>
            <w:r>
              <w:br w:type="textWrapping"/>
            </w:r>
            <w:r>
              <w:t>Train and fine-tune model on dataset</w:t>
            </w:r>
            <w:r>
              <w:br w:type="textWrapping"/>
            </w:r>
            <w:r>
              <w:t>Predict presence of diabetic retinopathy</w:t>
            </w:r>
          </w:p>
        </w:tc>
      </w:tr>
      <w:tr w14:paraId="05C98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74A0BF2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0EB90EF8">
            <w:pPr>
              <w:spacing w:after="0" w:line="240" w:lineRule="auto"/>
            </w:pPr>
            <w:r>
              <w:t>Severity Classification</w:t>
            </w:r>
          </w:p>
        </w:tc>
        <w:tc>
          <w:tcPr>
            <w:tcW w:w="5248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6043E38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4E3BFD9">
                  <w:pPr>
                    <w:spacing w:after="0" w:line="240" w:lineRule="auto"/>
                  </w:pPr>
                </w:p>
              </w:tc>
            </w:tr>
          </w:tbl>
          <w:p w14:paraId="277CFAC7">
            <w:pPr>
              <w:spacing w:after="0" w:line="240" w:lineRule="auto"/>
              <w:rPr>
                <w:vanish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582"/>
            </w:tblGrid>
            <w:tr w14:paraId="18966981">
              <w:trPr>
                <w:tblCellSpacing w:w="15" w:type="dxa"/>
              </w:trPr>
              <w:tc>
                <w:tcPr>
                  <w:tcW w:w="6522" w:type="dxa"/>
                  <w:vAlign w:val="center"/>
                </w:tcPr>
                <w:p w14:paraId="00AD6F60">
                  <w:pPr>
                    <w:spacing w:after="0" w:line="240" w:lineRule="auto"/>
                  </w:pPr>
                  <w:r>
                    <w:t>Classify into stages (No DR, Mild, Moderate, Severe, Proliferative)</w:t>
                  </w:r>
                  <w:r>
                    <w:br w:type="textWrapping"/>
                  </w:r>
                  <w:r>
                    <w:t>Display prediction confidence score</w:t>
                  </w:r>
                </w:p>
              </w:tc>
            </w:tr>
          </w:tbl>
          <w:p w14:paraId="6C800194">
            <w:pPr>
              <w:spacing w:after="0" w:line="240" w:lineRule="auto"/>
            </w:pPr>
          </w:p>
        </w:tc>
      </w:tr>
      <w:tr w14:paraId="4BEAD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E7AEE23">
            <w:pPr>
              <w:spacing w:after="0" w:line="240" w:lineRule="auto"/>
            </w:pPr>
            <w:r>
              <w:t>FR-5</w:t>
            </w:r>
          </w:p>
        </w:tc>
        <w:tc>
          <w:tcPr>
            <w:tcW w:w="3150" w:type="dxa"/>
          </w:tcPr>
          <w:p w14:paraId="6D0E833D">
            <w:pPr>
              <w:spacing w:after="0" w:line="240" w:lineRule="auto"/>
            </w:pPr>
            <w:r>
              <w:t>Result Visualization &amp; Reporting</w:t>
            </w:r>
          </w:p>
        </w:tc>
        <w:tc>
          <w:tcPr>
            <w:tcW w:w="5248" w:type="dxa"/>
          </w:tcPr>
          <w:p w14:paraId="60CDA2C9">
            <w:pPr>
              <w:spacing w:after="0" w:line="240" w:lineRule="auto"/>
            </w:pPr>
            <w:r>
              <w:t>Highlight affected retinal regions (Grad-CAM or heatmap)</w:t>
            </w:r>
            <w:r>
              <w:br w:type="textWrapping"/>
            </w:r>
            <w:r>
              <w:t>Generate diagnostic report</w:t>
            </w:r>
            <w:r>
              <w:br w:type="textWrapping"/>
            </w:r>
            <w:r>
              <w:t>Download or share report</w:t>
            </w:r>
          </w:p>
        </w:tc>
      </w:tr>
      <w:tr w14:paraId="4B3BD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BDE85A1">
            <w:pPr>
              <w:spacing w:after="0" w:line="240" w:lineRule="auto"/>
            </w:pPr>
            <w:r>
              <w:t>FR-6</w:t>
            </w:r>
          </w:p>
        </w:tc>
        <w:tc>
          <w:tcPr>
            <w:tcW w:w="3150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1335326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3230BFA7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7ADC4162">
            <w:pPr>
              <w:spacing w:after="0" w:line="240" w:lineRule="auto"/>
              <w:rPr>
                <w:vanish/>
                <w:color w:val="222222"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403"/>
            </w:tblGrid>
            <w:tr w14:paraId="1F23AEF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343" w:type="dxa"/>
                  <w:vAlign w:val="center"/>
                </w:tcPr>
                <w:p w14:paraId="6EC538DF">
                  <w:pPr>
                    <w:spacing w:after="0" w:line="240" w:lineRule="auto"/>
                    <w:rPr>
                      <w:color w:val="222222"/>
                    </w:rPr>
                  </w:pPr>
                  <w:r>
                    <w:rPr>
                      <w:color w:val="222222"/>
                    </w:rPr>
                    <w:t>System Integration &amp; Deployment</w:t>
                  </w:r>
                </w:p>
              </w:tc>
            </w:tr>
          </w:tbl>
          <w:p w14:paraId="72B933CC"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W w:w="5248" w:type="dxa"/>
          </w:tcPr>
          <w:p w14:paraId="46050FCC">
            <w:pPr>
              <w:spacing w:after="0" w:line="240" w:lineRule="auto"/>
            </w:pPr>
            <w:r>
              <w:t>Provide API for hospital systems</w:t>
            </w:r>
            <w:r>
              <w:br w:type="textWrapping"/>
            </w:r>
            <w:r>
              <w:t>Enable telemedicine integration</w:t>
            </w:r>
            <w:r>
              <w:br w:type="textWrapping"/>
            </w:r>
            <w:r>
              <w:t>Ensure scalable deployment</w:t>
            </w:r>
          </w:p>
        </w:tc>
      </w:tr>
    </w:tbl>
    <w:p w14:paraId="5146F492"/>
    <w:p w14:paraId="2A21706A">
      <w:pPr>
        <w:rPr>
          <w:b/>
        </w:rPr>
      </w:pPr>
    </w:p>
    <w:p w14:paraId="5FE25125">
      <w:pPr>
        <w:rPr>
          <w:b/>
        </w:rPr>
      </w:pPr>
    </w:p>
    <w:p w14:paraId="084FF2F4">
      <w:pPr>
        <w:rPr>
          <w:b/>
        </w:rPr>
      </w:pPr>
      <w:r>
        <w:rPr>
          <w:b/>
        </w:rPr>
        <w:t>Non-functional Requirements:</w:t>
      </w:r>
    </w:p>
    <w:p w14:paraId="7E282D70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F0ED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666427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B552F7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E0BA03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79C41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884A4E7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33B6DF07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96D05C">
            <w:pPr>
              <w:spacing w:after="0" w:line="240" w:lineRule="auto"/>
            </w:pPr>
            <w:r>
              <w:t>The User Interface (Front-End) should be responsive and Modern</w:t>
            </w:r>
          </w:p>
        </w:tc>
      </w:tr>
      <w:tr w14:paraId="0CEFF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1DEFD56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12A9B6DE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3D92869">
            <w:pPr>
              <w:spacing w:after="0" w:line="240" w:lineRule="auto"/>
            </w:pPr>
            <w:r>
              <w:t>Encryption of Data transfer via HTTPS protocol</w:t>
            </w:r>
          </w:p>
        </w:tc>
      </w:tr>
      <w:tr w14:paraId="54CCB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6D997951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33D01BB4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1C384DB">
            <w:pPr>
              <w:spacing w:after="0" w:line="240" w:lineRule="auto"/>
            </w:pPr>
            <w:r>
              <w:t>Prediction should be accurate enough (&gt;92%)</w:t>
            </w:r>
          </w:p>
        </w:tc>
      </w:tr>
      <w:tr w14:paraId="1D200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C67570F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3383AF45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DE7B538">
            <w:pPr>
              <w:spacing w:after="0" w:line="240" w:lineRule="auto"/>
            </w:pPr>
            <w:r>
              <w:t>Server should be responsive and model should predict with minimal delay</w:t>
            </w:r>
          </w:p>
        </w:tc>
      </w:tr>
      <w:tr w14:paraId="222F7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09E9375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0E8BE764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838B2C8">
            <w:pPr>
              <w:spacing w:after="0" w:line="240" w:lineRule="auto"/>
            </w:pPr>
            <w:r>
              <w:t>Server should be up and available 24/7</w:t>
            </w:r>
          </w:p>
        </w:tc>
      </w:tr>
      <w:tr w14:paraId="314A2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2468BA2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37677282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6A0C8F5">
            <w:pPr>
              <w:spacing w:after="0" w:line="240" w:lineRule="auto"/>
            </w:pPr>
            <w:r>
              <w:t>Scaling up and down of the servers should be easy</w:t>
            </w:r>
          </w:p>
        </w:tc>
      </w:tr>
    </w:tbl>
    <w:p w14:paraId="0617B7CB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543"/>
    <w:rsid w:val="00312AA0"/>
    <w:rsid w:val="006825FE"/>
    <w:rsid w:val="007A3543"/>
    <w:rsid w:val="00981DBE"/>
    <w:rsid w:val="0098695B"/>
    <w:rsid w:val="0B6A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1545</Characters>
  <Lines>12</Lines>
  <Paragraphs>3</Paragraphs>
  <TotalTime>10</TotalTime>
  <ScaleCrop>false</ScaleCrop>
  <LinksUpToDate>false</LinksUpToDate>
  <CharactersWithSpaces>1813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 LAKSHMI NIHANTH</cp:lastModifiedBy>
  <dcterms:modified xsi:type="dcterms:W3CDTF">2026-02-25T13:44:36Z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d159cb66-60cf-4650-a44f-61ef424fa438</vt:lpwstr>
  </property>
  <property fmtid="{D5CDD505-2E9C-101B-9397-08002B2CF9AE}" pid="3" name="KSOProductBuildVer">
    <vt:lpwstr>2057-12.2.0.23197</vt:lpwstr>
  </property>
  <property fmtid="{D5CDD505-2E9C-101B-9397-08002B2CF9AE}" pid="4" name="ICV">
    <vt:lpwstr>21F3B7C8490D43C194F6ABDFB18B0A45_12</vt:lpwstr>
  </property>
</Properties>
</file>