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E0D29" w:rsidRDefault="007E0D29">
      <w:pPr>
        <w:rPr>
          <w:b/>
          <w:bCs/>
        </w:rPr>
      </w:pPr>
    </w:p>
    <w:p w14:paraId="0A37501D" w14:textId="77777777" w:rsidR="007E0D29" w:rsidRDefault="007E0D29">
      <w:pPr>
        <w:rPr>
          <w:b/>
          <w:bCs/>
        </w:rPr>
      </w:pPr>
    </w:p>
    <w:p w14:paraId="06AF5389" w14:textId="6798B744" w:rsidR="007E0D29" w:rsidRDefault="003A3E4C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40"/>
        </w:rPr>
      </w:pPr>
      <w:r>
        <w:rPr>
          <w:sz w:val="40"/>
        </w:rPr>
        <w:t>Oracle</w:t>
      </w:r>
      <w:r w:rsidR="007E0D29">
        <w:rPr>
          <w:sz w:val="40"/>
        </w:rPr>
        <w:t xml:space="preserve"> </w:t>
      </w:r>
      <w:r w:rsidR="00D6639E">
        <w:rPr>
          <w:sz w:val="40"/>
        </w:rPr>
        <w:t>Functional Services</w:t>
      </w:r>
    </w:p>
    <w:p w14:paraId="5DAB6C7B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02EB378F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6A05A809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5A39BBE3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6F2249FF" w14:textId="2AC3485A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36"/>
        </w:rPr>
      </w:pPr>
      <w:r>
        <w:rPr>
          <w:sz w:val="32"/>
        </w:rPr>
        <w:t xml:space="preserve">                                                                                                                                        </w:t>
      </w:r>
      <w:r w:rsidR="005C55C1" w:rsidRPr="005C55C1">
        <w:rPr>
          <w:sz w:val="36"/>
        </w:rPr>
        <w:t>Post OIC upgrade  Apex Dashboard not rendering info</w:t>
      </w:r>
    </w:p>
    <w:p w14:paraId="41C8F396" w14:textId="77777777" w:rsidR="007E0D29" w:rsidRDefault="007E0D29"/>
    <w:p w14:paraId="72A3D3E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D0B940D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E27B00A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60061E4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4EAFD9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B94D5A5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DEEC669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656B9AB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5FB0818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49F31CB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53128261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62486C05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101652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B99056E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1299C43A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DDBEF00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461D779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CF2D8B6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FB78278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1FC39945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562CB0E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4CE0A41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62EBF3C5" w14:textId="77777777" w:rsidR="003A3E4C" w:rsidRDefault="003A3E4C">
      <w:pPr>
        <w:pStyle w:val="Header"/>
        <w:tabs>
          <w:tab w:val="clear" w:pos="4153"/>
          <w:tab w:val="clear" w:pos="8306"/>
        </w:tabs>
      </w:pPr>
    </w:p>
    <w:p w14:paraId="6D98A12B" w14:textId="77777777" w:rsidR="003A3E4C" w:rsidRDefault="003A3E4C">
      <w:pPr>
        <w:pStyle w:val="Header"/>
        <w:tabs>
          <w:tab w:val="clear" w:pos="4153"/>
          <w:tab w:val="clear" w:pos="8306"/>
        </w:tabs>
      </w:pPr>
    </w:p>
    <w:p w14:paraId="2946DB82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2792F9C6" w14:textId="77777777" w:rsidR="007E0D29" w:rsidRDefault="007E0D29">
      <w:pPr>
        <w:rPr>
          <w:b/>
          <w:bCs/>
          <w:sz w:val="22"/>
        </w:rPr>
      </w:pPr>
      <w:r>
        <w:rPr>
          <w:b/>
          <w:bCs/>
          <w:sz w:val="22"/>
        </w:rPr>
        <w:t>Version Management:</w:t>
      </w:r>
    </w:p>
    <w:p w14:paraId="5997CC1D" w14:textId="77777777" w:rsidR="007E0D29" w:rsidRDefault="007E0D29"/>
    <w:tbl>
      <w:tblPr>
        <w:tblW w:w="1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317"/>
        <w:gridCol w:w="1559"/>
        <w:gridCol w:w="1985"/>
        <w:gridCol w:w="1417"/>
        <w:gridCol w:w="992"/>
      </w:tblGrid>
      <w:tr w:rsidR="007E0D29" w14:paraId="237A4E61" w14:textId="77777777" w:rsidTr="006E5EFF">
        <w:trPr>
          <w:trHeight w:val="675"/>
        </w:trPr>
        <w:tc>
          <w:tcPr>
            <w:tcW w:w="1838" w:type="dxa"/>
            <w:shd w:val="clear" w:color="auto" w:fill="C0C0C0"/>
          </w:tcPr>
          <w:p w14:paraId="110FFD37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491072FA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317" w:type="dxa"/>
            <w:shd w:val="clear" w:color="auto" w:fill="C0C0C0"/>
          </w:tcPr>
          <w:p w14:paraId="6B699379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08473ECB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1559" w:type="dxa"/>
            <w:shd w:val="clear" w:color="auto" w:fill="C0C0C0"/>
          </w:tcPr>
          <w:p w14:paraId="3FE9F23F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774B2C2B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Section/Page</w:t>
            </w:r>
          </w:p>
        </w:tc>
        <w:tc>
          <w:tcPr>
            <w:tcW w:w="1985" w:type="dxa"/>
            <w:shd w:val="clear" w:color="auto" w:fill="C0C0C0"/>
          </w:tcPr>
          <w:p w14:paraId="1F72F646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023939C3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417" w:type="dxa"/>
            <w:shd w:val="clear" w:color="auto" w:fill="C0C0C0"/>
          </w:tcPr>
          <w:p w14:paraId="08CE6F91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1B9FBFDD" w14:textId="77777777" w:rsidR="007E0D29" w:rsidRDefault="007E0D29">
            <w:pPr>
              <w:ind w:left="284" w:hanging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1641142C" w14:textId="77777777" w:rsidR="007E0D29" w:rsidRDefault="007E0D29">
            <w:pPr>
              <w:ind w:left="284" w:hanging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(Draft/Final)</w:t>
            </w:r>
          </w:p>
        </w:tc>
        <w:tc>
          <w:tcPr>
            <w:tcW w:w="992" w:type="dxa"/>
            <w:shd w:val="clear" w:color="auto" w:fill="C0C0C0"/>
          </w:tcPr>
          <w:p w14:paraId="61CDCEAD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6B814A1E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7E0D29" w14:paraId="6863285C" w14:textId="77777777" w:rsidTr="006E5EFF">
        <w:trPr>
          <w:trHeight w:val="483"/>
        </w:trPr>
        <w:tc>
          <w:tcPr>
            <w:tcW w:w="1838" w:type="dxa"/>
          </w:tcPr>
          <w:p w14:paraId="1EC6E916" w14:textId="5523C2A0" w:rsidR="007E0D29" w:rsidRPr="00854EB4" w:rsidRDefault="005C55C1" w:rsidP="002A42B3">
            <w:pPr>
              <w:rPr>
                <w:color w:val="1F497D"/>
              </w:rPr>
            </w:pPr>
            <w:r>
              <w:rPr>
                <w:color w:val="1F497D"/>
              </w:rPr>
              <w:t>21</w:t>
            </w:r>
            <w:r w:rsidR="007074F8">
              <w:rPr>
                <w:color w:val="1F497D"/>
              </w:rPr>
              <w:t xml:space="preserve"> Oct 2025</w:t>
            </w:r>
          </w:p>
        </w:tc>
        <w:tc>
          <w:tcPr>
            <w:tcW w:w="3317" w:type="dxa"/>
          </w:tcPr>
          <w:p w14:paraId="5B4AC98B" w14:textId="30D72D69" w:rsidR="007E0D29" w:rsidRPr="00854EB4" w:rsidRDefault="005C55C1">
            <w:pPr>
              <w:rPr>
                <w:color w:val="1F497D"/>
              </w:rPr>
            </w:pPr>
            <w:r w:rsidRPr="005C55C1">
              <w:rPr>
                <w:color w:val="1F497D"/>
              </w:rPr>
              <w:t>Post OIC upgrade Apex Dashboard not rendering info</w:t>
            </w:r>
          </w:p>
        </w:tc>
        <w:tc>
          <w:tcPr>
            <w:tcW w:w="1559" w:type="dxa"/>
          </w:tcPr>
          <w:p w14:paraId="6BB9E253" w14:textId="62D446E9" w:rsidR="007E0D29" w:rsidRPr="00854EB4" w:rsidRDefault="006852AA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985" w:type="dxa"/>
          </w:tcPr>
          <w:p w14:paraId="313FAB52" w14:textId="7FAC7057" w:rsidR="00230DF4" w:rsidRPr="00854EB4" w:rsidRDefault="005C55C1" w:rsidP="00DD6121">
            <w:pPr>
              <w:rPr>
                <w:color w:val="1F497D"/>
              </w:rPr>
            </w:pPr>
            <w:r>
              <w:rPr>
                <w:color w:val="1F497D"/>
              </w:rPr>
              <w:t>Sagnik</w:t>
            </w:r>
          </w:p>
        </w:tc>
        <w:tc>
          <w:tcPr>
            <w:tcW w:w="1417" w:type="dxa"/>
          </w:tcPr>
          <w:p w14:paraId="23DE523C" w14:textId="7333D21C" w:rsidR="007E0D29" w:rsidRPr="00854EB4" w:rsidRDefault="006852AA">
            <w:pPr>
              <w:rPr>
                <w:color w:val="1F497D"/>
              </w:rPr>
            </w:pPr>
            <w:r>
              <w:rPr>
                <w:color w:val="1F497D"/>
              </w:rPr>
              <w:t xml:space="preserve"> Draft</w:t>
            </w:r>
          </w:p>
        </w:tc>
        <w:tc>
          <w:tcPr>
            <w:tcW w:w="992" w:type="dxa"/>
          </w:tcPr>
          <w:p w14:paraId="18D47DB4" w14:textId="5F135C8E" w:rsidR="007E0D29" w:rsidRPr="00854EB4" w:rsidRDefault="00854EB4" w:rsidP="00D00E8E">
            <w:pPr>
              <w:rPr>
                <w:color w:val="1F497D"/>
              </w:rPr>
            </w:pPr>
            <w:r w:rsidRPr="00854EB4">
              <w:rPr>
                <w:color w:val="1F497D"/>
              </w:rPr>
              <w:t>1</w:t>
            </w:r>
          </w:p>
        </w:tc>
      </w:tr>
    </w:tbl>
    <w:p w14:paraId="5630AD66" w14:textId="77777777" w:rsidR="007E0D29" w:rsidRDefault="007E0D29"/>
    <w:p w14:paraId="61829076" w14:textId="77777777" w:rsidR="007E0D29" w:rsidRDefault="007E0D29"/>
    <w:p w14:paraId="386C92A7" w14:textId="77777777" w:rsidR="00CA6E1C" w:rsidRDefault="00CA6E1C"/>
    <w:p w14:paraId="77E0E947" w14:textId="77777777" w:rsidR="00CA6E1C" w:rsidRDefault="00CA6E1C"/>
    <w:p w14:paraId="770776D9" w14:textId="77777777" w:rsidR="00CA6E1C" w:rsidRDefault="00CA6E1C"/>
    <w:p w14:paraId="3AABA055" w14:textId="77777777" w:rsidR="00CA6E1C" w:rsidRDefault="00CA6E1C"/>
    <w:p w14:paraId="66F172FF" w14:textId="77777777" w:rsidR="00CA6E1C" w:rsidRDefault="00CA6E1C"/>
    <w:p w14:paraId="34582587" w14:textId="77777777" w:rsidR="00CA6E1C" w:rsidRDefault="00CA6E1C"/>
    <w:p w14:paraId="2BA226A1" w14:textId="77777777" w:rsidR="007E0D29" w:rsidRDefault="007E0D29"/>
    <w:p w14:paraId="1C5B02A8" w14:textId="77777777" w:rsidR="007E0D29" w:rsidRDefault="003A3E4C">
      <w:pPr>
        <w:pStyle w:val="Heading2"/>
        <w:rPr>
          <w:bCs/>
        </w:rPr>
      </w:pPr>
      <w:r>
        <w:rPr>
          <w:bCs/>
        </w:rPr>
        <w:lastRenderedPageBreak/>
        <w:t>Specification for Oracle</w:t>
      </w:r>
      <w:r w:rsidR="007E0D29">
        <w:rPr>
          <w:bCs/>
        </w:rPr>
        <w:t xml:space="preserve"> Development</w:t>
      </w:r>
      <w:r>
        <w:rPr>
          <w:bCs/>
        </w:rPr>
        <w:t xml:space="preserve"> / Configuration</w:t>
      </w:r>
    </w:p>
    <w:p w14:paraId="17AD93B2" w14:textId="34BB7557" w:rsidR="007E0D29" w:rsidRDefault="00752D4F">
      <w:r>
        <w:t>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88"/>
      </w:tblGrid>
      <w:tr w:rsidR="007E0D29" w14:paraId="1BCC8E2F" w14:textId="77777777" w:rsidTr="2803C49A">
        <w:tc>
          <w:tcPr>
            <w:tcW w:w="3510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 w:themeFill="background1"/>
          </w:tcPr>
          <w:p w14:paraId="4FCE6DA2" w14:textId="5CBF7D6F" w:rsidR="007E0D29" w:rsidRDefault="00326D6A">
            <w:pPr>
              <w:rPr>
                <w:b/>
              </w:rPr>
            </w:pPr>
            <w:r>
              <w:rPr>
                <w:b/>
              </w:rPr>
              <w:t>Incident</w:t>
            </w:r>
            <w:r w:rsidR="007E0D29">
              <w:rPr>
                <w:b/>
              </w:rPr>
              <w:t xml:space="preserve"> Number</w:t>
            </w:r>
            <w:r w:rsidR="00681FDC">
              <w:rPr>
                <w:b/>
              </w:rPr>
              <w:t>/ Jira</w:t>
            </w:r>
          </w:p>
          <w:p w14:paraId="0DE4B5B7" w14:textId="77777777" w:rsidR="007E0D29" w:rsidRDefault="007E0D29">
            <w:pPr>
              <w:rPr>
                <w:sz w:val="18"/>
              </w:rPr>
            </w:pPr>
          </w:p>
        </w:tc>
        <w:tc>
          <w:tcPr>
            <w:tcW w:w="7088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6204FF1" w14:textId="1A1A038F" w:rsidR="0015548E" w:rsidRPr="00A83903" w:rsidRDefault="00255568" w:rsidP="00854EB4">
            <w:pPr>
              <w:rPr>
                <w:color w:val="1F497D"/>
              </w:rPr>
            </w:pPr>
            <w:r>
              <w:rPr>
                <w:color w:val="1F497D"/>
              </w:rPr>
              <w:t>CEN-</w:t>
            </w:r>
            <w:r w:rsidR="005C55C1">
              <w:rPr>
                <w:color w:val="1F497D"/>
              </w:rPr>
              <w:t>13228</w:t>
            </w:r>
            <w:r w:rsidR="00E7413E">
              <w:rPr>
                <w:color w:val="1F497D"/>
              </w:rPr>
              <w:t xml:space="preserve"> / </w:t>
            </w:r>
            <w:r w:rsidR="00E7413E" w:rsidRPr="00E7413E">
              <w:rPr>
                <w:color w:val="1F497D"/>
              </w:rPr>
              <w:t>3-40183087978</w:t>
            </w:r>
          </w:p>
        </w:tc>
      </w:tr>
      <w:tr w:rsidR="007E0D29" w14:paraId="6A206966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5F2A4032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RFC Title</w:t>
            </w:r>
          </w:p>
          <w:p w14:paraId="15B1D485" w14:textId="77777777" w:rsidR="007E0D29" w:rsidRDefault="007E0D29">
            <w:pPr>
              <w:rPr>
                <w:sz w:val="18"/>
              </w:rPr>
            </w:pPr>
            <w:r>
              <w:rPr>
                <w:sz w:val="18"/>
              </w:rPr>
              <w:t>One sentence description of the required change</w:t>
            </w: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5D851B9A" w14:textId="59BAF93A" w:rsidR="00E70623" w:rsidRPr="00017064" w:rsidRDefault="005C55C1" w:rsidP="003B6C9F">
            <w:pPr>
              <w:rPr>
                <w:rFonts w:ascii="Calibri" w:hAnsi="Calibri"/>
                <w:b/>
                <w:bCs/>
                <w:lang w:val="en-US"/>
              </w:rPr>
            </w:pPr>
            <w:r w:rsidRPr="005C55C1">
              <w:t>Post OIC upgrade Apex Dashboard not rendering info</w:t>
            </w:r>
          </w:p>
        </w:tc>
      </w:tr>
      <w:tr w:rsidR="007E0D29" w14:paraId="2716FF44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176CA892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Purpose of Change</w:t>
            </w:r>
          </w:p>
          <w:p w14:paraId="7C175591" w14:textId="77777777" w:rsidR="007E0D29" w:rsidRDefault="007E0D29">
            <w:pPr>
              <w:rPr>
                <w:sz w:val="18"/>
              </w:rPr>
            </w:pPr>
            <w:r>
              <w:rPr>
                <w:sz w:val="18"/>
              </w:rPr>
              <w:t>What is the functionality to be used for (more detail)</w:t>
            </w: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10EF61AC" w14:textId="45D44702" w:rsidR="00854EB4" w:rsidRDefault="00E70623" w:rsidP="00705D53">
            <w:r>
              <w:t xml:space="preserve">To provide users with a user-friendly </w:t>
            </w:r>
            <w:r w:rsidR="008E1B8B">
              <w:t>and centralized approach</w:t>
            </w:r>
            <w:r>
              <w:t xml:space="preserve"> to efficiently </w:t>
            </w:r>
            <w:r w:rsidR="008E1B8B">
              <w:t xml:space="preserve">plan and </w:t>
            </w:r>
            <w:r>
              <w:t xml:space="preserve">manage </w:t>
            </w:r>
            <w:r w:rsidR="008E1B8B">
              <w:t>day to day activities</w:t>
            </w:r>
          </w:p>
        </w:tc>
      </w:tr>
      <w:tr w:rsidR="007E0D29" w14:paraId="6F5241F7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5CF95FD5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Responsible User</w:t>
            </w:r>
          </w:p>
          <w:p w14:paraId="2DBF0D7D" w14:textId="77777777" w:rsidR="007E0D29" w:rsidRDefault="007E0D29">
            <w:pPr>
              <w:rPr>
                <w:b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466E1231" w14:textId="1FCF2D88" w:rsidR="007E0D29" w:rsidRPr="00296513" w:rsidRDefault="008E1B8B" w:rsidP="00326D6A">
            <w:pPr>
              <w:rPr>
                <w:b/>
                <w:bCs/>
                <w:color w:val="1F497D"/>
                <w:lang w:val="en-ZA"/>
              </w:rPr>
            </w:pPr>
            <w:r>
              <w:rPr>
                <w:b/>
                <w:bCs/>
                <w:color w:val="1F497D"/>
                <w:lang w:val="en-ZA"/>
              </w:rPr>
              <w:t>Rowan/Christo</w:t>
            </w:r>
          </w:p>
        </w:tc>
      </w:tr>
      <w:tr w:rsidR="007E0D29" w14:paraId="25D26EF8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0132ECA4" w14:textId="77777777" w:rsidR="007E0D29" w:rsidRDefault="003A3E4C">
            <w:pPr>
              <w:rPr>
                <w:b/>
              </w:rPr>
            </w:pPr>
            <w:r>
              <w:rPr>
                <w:b/>
              </w:rPr>
              <w:t>Functional Consultant</w:t>
            </w:r>
          </w:p>
          <w:p w14:paraId="6B62F1B3" w14:textId="77777777" w:rsidR="007E0D29" w:rsidRDefault="007E0D29">
            <w:pPr>
              <w:rPr>
                <w:b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45716F68" w14:textId="5061FD7E" w:rsidR="007E0D29" w:rsidRPr="00854EB4" w:rsidRDefault="008E1B8B" w:rsidP="00781B42">
            <w:pPr>
              <w:rPr>
                <w:color w:val="1F497D"/>
              </w:rPr>
            </w:pPr>
            <w:r w:rsidRPr="00296513">
              <w:rPr>
                <w:b/>
                <w:bCs/>
                <w:color w:val="1F497D"/>
                <w:lang w:val="en-ZA"/>
              </w:rPr>
              <w:t>Mumtaz Mohamed</w:t>
            </w:r>
          </w:p>
        </w:tc>
      </w:tr>
      <w:tr w:rsidR="007E0D29" w14:paraId="25F3490B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63CEA600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Developer</w:t>
            </w:r>
          </w:p>
          <w:p w14:paraId="02F2C34E" w14:textId="77777777" w:rsidR="007E0D29" w:rsidRDefault="007E0D29">
            <w:pPr>
              <w:rPr>
                <w:sz w:val="18"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47E00956" w14:textId="0B4D30FD" w:rsidR="007E0D29" w:rsidRPr="00854EB4" w:rsidRDefault="0058422F" w:rsidP="00AC11F0">
            <w:pPr>
              <w:rPr>
                <w:color w:val="1F497D"/>
              </w:rPr>
            </w:pPr>
            <w:r>
              <w:rPr>
                <w:color w:val="1F497D"/>
              </w:rPr>
              <w:t>Smitha Aldrin</w:t>
            </w:r>
          </w:p>
        </w:tc>
      </w:tr>
      <w:tr w:rsidR="007E0D29" w14:paraId="403D090F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024488A7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Date of request</w:t>
            </w:r>
          </w:p>
          <w:p w14:paraId="680A4E5D" w14:textId="77777777" w:rsidR="007E0D29" w:rsidRDefault="007E0D29">
            <w:pPr>
              <w:rPr>
                <w:b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00DB7125" w14:textId="4BDFF5FC" w:rsidR="007E0D29" w:rsidRPr="00854EB4" w:rsidRDefault="00326D6A" w:rsidP="006E5EFF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  <w:r w:rsidR="003B6C9F">
              <w:rPr>
                <w:color w:val="1F497D"/>
              </w:rPr>
              <w:t xml:space="preserve"> </w:t>
            </w:r>
            <w:r w:rsidR="0058422F">
              <w:rPr>
                <w:color w:val="1F497D"/>
              </w:rPr>
              <w:t>Oct</w:t>
            </w:r>
            <w:r w:rsidR="003B6C9F">
              <w:rPr>
                <w:color w:val="1F497D"/>
              </w:rPr>
              <w:t xml:space="preserve"> 202</w:t>
            </w:r>
            <w:r w:rsidR="0058422F">
              <w:rPr>
                <w:color w:val="1F497D"/>
              </w:rPr>
              <w:t>5</w:t>
            </w:r>
          </w:p>
        </w:tc>
      </w:tr>
      <w:tr w:rsidR="007E0D29" w14:paraId="2FEF842E" w14:textId="77777777" w:rsidTr="2803C49A">
        <w:trPr>
          <w:cantSplit/>
        </w:trPr>
        <w:tc>
          <w:tcPr>
            <w:tcW w:w="1059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9219836" w14:textId="77777777" w:rsidR="007E0D29" w:rsidRDefault="007E0D29">
            <w:pPr>
              <w:rPr>
                <w:b/>
              </w:rPr>
            </w:pPr>
          </w:p>
          <w:p w14:paraId="3E210ACB" w14:textId="77777777" w:rsidR="007E0D29" w:rsidRDefault="007E0D29">
            <w:pPr>
              <w:pStyle w:val="Heading5"/>
              <w:rPr>
                <w:sz w:val="22"/>
              </w:rPr>
            </w:pPr>
            <w:r>
              <w:rPr>
                <w:sz w:val="22"/>
              </w:rPr>
              <w:t>Business Requirements</w:t>
            </w:r>
          </w:p>
          <w:p w14:paraId="296FEF7D" w14:textId="77777777" w:rsidR="007E0D29" w:rsidRDefault="007E0D29"/>
        </w:tc>
      </w:tr>
    </w:tbl>
    <w:p w14:paraId="7194DBDC" w14:textId="77777777" w:rsidR="00416A0E" w:rsidRDefault="00416A0E">
      <w:pPr>
        <w:rPr>
          <w:i/>
          <w:iCs/>
        </w:rPr>
      </w:pPr>
    </w:p>
    <w:p w14:paraId="7BB0C3A3" w14:textId="73CF0113" w:rsidR="006A2DE9" w:rsidRDefault="006A2DE9">
      <w:pPr>
        <w:rPr>
          <w:i/>
          <w:iCs/>
        </w:rPr>
      </w:pPr>
      <w:r>
        <w:rPr>
          <w:i/>
          <w:iCs/>
        </w:rPr>
        <w:t>Scenario:</w:t>
      </w:r>
    </w:p>
    <w:p w14:paraId="67691D14" w14:textId="121D17A4" w:rsidR="006E5EFF" w:rsidRDefault="006E5EFF">
      <w:pPr>
        <w:rPr>
          <w:i/>
          <w:iCs/>
        </w:rPr>
      </w:pPr>
    </w:p>
    <w:p w14:paraId="752C48BF" w14:textId="2687EED9" w:rsidR="00255568" w:rsidRDefault="005C55C1" w:rsidP="002C6933">
      <w:pPr>
        <w:rPr>
          <w:rFonts w:ascii="Segoe UI" w:hAnsi="Segoe UI" w:cs="Segoe UI"/>
          <w:color w:val="292A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>After the Oracle Integration Cloud (OIC) upgrade (Gen3), the APEX dashboard is no longer able to render data because it was using basic authentication (username/password). The new OIC version requires OAuth2 authentication, and the integration between APEX and OIC is broken across DEV, TEST, and PROD environments.</w:t>
      </w:r>
    </w:p>
    <w:p w14:paraId="6F005D68" w14:textId="77777777" w:rsidR="005C55C1" w:rsidRDefault="005C55C1" w:rsidP="002C6933">
      <w:pPr>
        <w:rPr>
          <w:rFonts w:ascii="Segoe UI" w:hAnsi="Segoe UI" w:cs="Segoe UI"/>
          <w:color w:val="292A2E"/>
          <w:sz w:val="21"/>
          <w:szCs w:val="21"/>
          <w:shd w:val="clear" w:color="auto" w:fill="FFFFFF"/>
        </w:rPr>
      </w:pPr>
    </w:p>
    <w:p w14:paraId="7F5D3578" w14:textId="77777777" w:rsidR="005C55C1" w:rsidRDefault="005C55C1" w:rsidP="002C6933">
      <w:pPr>
        <w:rPr>
          <w:color w:val="1F497D"/>
        </w:rPr>
      </w:pPr>
    </w:p>
    <w:p w14:paraId="3A5B1476" w14:textId="2CDA4966" w:rsidR="00326D6A" w:rsidRDefault="00326D6A" w:rsidP="00FF4397">
      <w:pPr>
        <w:rPr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027E8AA2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1231BE67" w14:textId="77777777" w:rsidR="007E0D29" w:rsidRDefault="007E0D29"/>
          <w:p w14:paraId="6B1E0152" w14:textId="72EFD893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Impact Analysis</w:t>
            </w:r>
          </w:p>
        </w:tc>
      </w:tr>
    </w:tbl>
    <w:p w14:paraId="36FEB5B0" w14:textId="77777777" w:rsidR="007E0D29" w:rsidRDefault="007E0D29"/>
    <w:p w14:paraId="2196CBB9" w14:textId="77777777" w:rsidR="007E0D29" w:rsidRDefault="007E0D29">
      <w:pPr>
        <w:rPr>
          <w:i/>
          <w:iCs/>
        </w:rPr>
      </w:pPr>
      <w:r>
        <w:rPr>
          <w:i/>
          <w:iCs/>
        </w:rPr>
        <w:t>List the impact on the following:</w:t>
      </w:r>
    </w:p>
    <w:p w14:paraId="30D7AA69" w14:textId="77777777" w:rsidR="007E0D29" w:rsidRDefault="007E0D29">
      <w:pPr>
        <w:rPr>
          <w:i/>
          <w:iCs/>
        </w:rPr>
      </w:pPr>
    </w:p>
    <w:p w14:paraId="10977520" w14:textId="0D424C12" w:rsidR="00341113" w:rsidRPr="002C6CEC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 xml:space="preserve">Business Area / Processes </w:t>
      </w:r>
      <w:r w:rsidR="001122FB" w:rsidRPr="005302A4">
        <w:rPr>
          <w:i/>
          <w:iCs/>
          <w:u w:val="single"/>
        </w:rPr>
        <w:t>affected.</w:t>
      </w:r>
      <w:r w:rsidR="008B7D2C" w:rsidRPr="005302A4">
        <w:rPr>
          <w:i/>
          <w:iCs/>
          <w:u w:val="single"/>
        </w:rPr>
        <w:t xml:space="preserve"> </w:t>
      </w:r>
    </w:p>
    <w:p w14:paraId="491AF841" w14:textId="77777777" w:rsidR="00854EB4" w:rsidRDefault="00854EB4" w:rsidP="00854EB4">
      <w:pPr>
        <w:ind w:left="1440"/>
        <w:rPr>
          <w:i/>
          <w:iCs/>
        </w:rPr>
      </w:pPr>
    </w:p>
    <w:p w14:paraId="74D675BD" w14:textId="20664F0E" w:rsidR="008E1B8B" w:rsidRDefault="00EB46BB" w:rsidP="008E1B8B">
      <w:pPr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DB details</w:t>
      </w:r>
    </w:p>
    <w:p w14:paraId="13CA4C22" w14:textId="76FEEAF5" w:rsidR="008971D2" w:rsidRDefault="00EB46BB" w:rsidP="008971D2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               </w:t>
      </w:r>
    </w:p>
    <w:p w14:paraId="18E0A7B2" w14:textId="32E93644" w:rsidR="007E0D29" w:rsidRDefault="0C4E4515" w:rsidP="6D7383E4">
      <w:pPr>
        <w:numPr>
          <w:ilvl w:val="0"/>
          <w:numId w:val="1"/>
        </w:numPr>
        <w:rPr>
          <w:i/>
          <w:iCs/>
          <w:u w:val="single"/>
        </w:rPr>
      </w:pPr>
      <w:r w:rsidRPr="6D7383E4">
        <w:rPr>
          <w:i/>
          <w:iCs/>
          <w:u w:val="single"/>
        </w:rPr>
        <w:t xml:space="preserve">Storage </w:t>
      </w:r>
      <w:r w:rsidR="001122FB" w:rsidRPr="6D7383E4">
        <w:rPr>
          <w:i/>
          <w:iCs/>
          <w:u w:val="single"/>
        </w:rPr>
        <w:t>requirements:</w:t>
      </w:r>
      <w:r w:rsidR="008971D2" w:rsidRPr="008971D2">
        <w:rPr>
          <w:color w:val="1F497D"/>
        </w:rPr>
        <w:t xml:space="preserve"> N/A</w:t>
      </w:r>
    </w:p>
    <w:p w14:paraId="6D072C0D" w14:textId="77777777" w:rsidR="00C940E9" w:rsidRPr="005302A4" w:rsidRDefault="00C940E9" w:rsidP="00C940E9">
      <w:pPr>
        <w:ind w:firstLine="720"/>
        <w:rPr>
          <w:i/>
          <w:iCs/>
          <w:u w:val="single"/>
        </w:rPr>
      </w:pPr>
    </w:p>
    <w:p w14:paraId="60ADFA02" w14:textId="6D014B7A" w:rsidR="007E0D29" w:rsidRDefault="0C4E4515" w:rsidP="6D7383E4">
      <w:pPr>
        <w:numPr>
          <w:ilvl w:val="0"/>
          <w:numId w:val="1"/>
        </w:numPr>
        <w:rPr>
          <w:i/>
          <w:iCs/>
          <w:u w:val="single"/>
        </w:rPr>
      </w:pPr>
      <w:r w:rsidRPr="6D7383E4">
        <w:rPr>
          <w:i/>
          <w:iCs/>
          <w:u w:val="single"/>
        </w:rPr>
        <w:t xml:space="preserve">Performance – Online and Batch </w:t>
      </w:r>
      <w:r w:rsidR="001122FB" w:rsidRPr="6D7383E4">
        <w:rPr>
          <w:i/>
          <w:iCs/>
          <w:u w:val="single"/>
        </w:rPr>
        <w:t>windows:</w:t>
      </w:r>
      <w:r w:rsidR="51D19F79" w:rsidRPr="6D7383E4">
        <w:rPr>
          <w:i/>
          <w:iCs/>
          <w:u w:val="single"/>
        </w:rPr>
        <w:t xml:space="preserve"> </w:t>
      </w:r>
      <w:r w:rsidR="008971D2" w:rsidRPr="008971D2">
        <w:rPr>
          <w:color w:val="1F497D"/>
        </w:rPr>
        <w:t>N/A</w:t>
      </w:r>
    </w:p>
    <w:p w14:paraId="48A21919" w14:textId="77777777" w:rsidR="00477FAF" w:rsidRPr="005302A4" w:rsidRDefault="00477FAF" w:rsidP="00477FAF">
      <w:pPr>
        <w:ind w:firstLine="720"/>
        <w:rPr>
          <w:i/>
          <w:iCs/>
          <w:u w:val="single"/>
        </w:rPr>
      </w:pPr>
    </w:p>
    <w:p w14:paraId="423F10B4" w14:textId="66C4CF26" w:rsidR="007E0D29" w:rsidRPr="00255568" w:rsidRDefault="007E0D29" w:rsidP="00A65D18">
      <w:pPr>
        <w:numPr>
          <w:ilvl w:val="0"/>
          <w:numId w:val="1"/>
        </w:numPr>
        <w:rPr>
          <w:i/>
          <w:iCs/>
        </w:rPr>
      </w:pPr>
      <w:r w:rsidRPr="005302A4">
        <w:rPr>
          <w:i/>
          <w:iCs/>
          <w:u w:val="single"/>
        </w:rPr>
        <w:t>Security and Authorisation access</w:t>
      </w:r>
      <w:r w:rsidR="008971D2">
        <w:rPr>
          <w:i/>
          <w:iCs/>
          <w:u w:val="single"/>
        </w:rPr>
        <w:t>:</w:t>
      </w:r>
      <w:r w:rsidR="00255568" w:rsidRPr="00255568">
        <w:rPr>
          <w:i/>
          <w:iCs/>
        </w:rPr>
        <w:t xml:space="preserve"> </w:t>
      </w:r>
      <w:r w:rsidR="008971D2" w:rsidRPr="00255568">
        <w:rPr>
          <w:i/>
          <w:iCs/>
        </w:rPr>
        <w:t xml:space="preserve"> </w:t>
      </w:r>
      <w:r w:rsidR="00255568" w:rsidRPr="00255568">
        <w:rPr>
          <w:i/>
          <w:iCs/>
          <w:color w:val="000000" w:themeColor="text1"/>
        </w:rPr>
        <w:t xml:space="preserve">Oracle APEX </w:t>
      </w:r>
      <w:r w:rsidR="00E33C0D" w:rsidRPr="00255568">
        <w:rPr>
          <w:color w:val="000000" w:themeColor="text1"/>
        </w:rPr>
        <w:t>Role Based</w:t>
      </w:r>
      <w:r w:rsidR="008E4309" w:rsidRPr="00255568">
        <w:rPr>
          <w:color w:val="000000" w:themeColor="text1"/>
        </w:rPr>
        <w:t xml:space="preserve"> Access</w:t>
      </w:r>
    </w:p>
    <w:p w14:paraId="6BD18F9B" w14:textId="77777777" w:rsidR="001030F0" w:rsidRPr="005302A4" w:rsidRDefault="001030F0" w:rsidP="001030F0">
      <w:pPr>
        <w:ind w:left="720"/>
        <w:rPr>
          <w:i/>
          <w:iCs/>
          <w:u w:val="single"/>
        </w:rPr>
      </w:pPr>
    </w:p>
    <w:p w14:paraId="2886B8B9" w14:textId="2B9BDC56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User training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238601FE" w14:textId="77777777" w:rsidR="007E0D29" w:rsidRPr="005302A4" w:rsidRDefault="007E0D29">
      <w:pPr>
        <w:rPr>
          <w:i/>
          <w:iCs/>
          <w:u w:val="single"/>
        </w:rPr>
      </w:pPr>
    </w:p>
    <w:p w14:paraId="134FCD56" w14:textId="2A61DB55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Implementation timing constraint/s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0F3CABC7" w14:textId="77777777" w:rsidR="00D45942" w:rsidRPr="00DB2878" w:rsidRDefault="00D45942" w:rsidP="00D45942">
      <w:pPr>
        <w:rPr>
          <w:i/>
          <w:iCs/>
          <w:u w:val="single"/>
        </w:rPr>
      </w:pPr>
    </w:p>
    <w:p w14:paraId="11B1A12A" w14:textId="6D874FFE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Cross-dependencies on other projects or RFC implementations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5B08B5D1" w14:textId="77777777" w:rsidR="007E0D29" w:rsidRPr="005302A4" w:rsidRDefault="007E0D29">
      <w:pPr>
        <w:rPr>
          <w:i/>
          <w:iCs/>
          <w:u w:val="single"/>
        </w:rPr>
      </w:pPr>
    </w:p>
    <w:p w14:paraId="28975860" w14:textId="03F32CC4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Data Impacts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16DEB4AB" w14:textId="77777777" w:rsidR="007E0D29" w:rsidRPr="005302A4" w:rsidRDefault="007E0D29">
      <w:pPr>
        <w:rPr>
          <w:i/>
          <w:iCs/>
          <w:u w:val="single"/>
        </w:rPr>
      </w:pPr>
    </w:p>
    <w:p w14:paraId="43263886" w14:textId="1EA17906" w:rsidR="007B376F" w:rsidRDefault="007E0D29" w:rsidP="005C55C1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 xml:space="preserve">List the different solution options and motivating factors for the recommended </w:t>
      </w:r>
      <w:r w:rsidR="001122FB" w:rsidRPr="005302A4">
        <w:rPr>
          <w:i/>
          <w:iCs/>
          <w:u w:val="single"/>
        </w:rPr>
        <w:t>solution.</w:t>
      </w:r>
      <w:r w:rsidRPr="005302A4">
        <w:rPr>
          <w:i/>
          <w:iCs/>
          <w:u w:val="single"/>
        </w:rPr>
        <w:t xml:space="preserve"> </w:t>
      </w:r>
    </w:p>
    <w:p w14:paraId="2A73C42C" w14:textId="77777777" w:rsidR="005C55C1" w:rsidRDefault="005C55C1" w:rsidP="005C55C1">
      <w:pPr>
        <w:pStyle w:val="ListParagraph"/>
        <w:rPr>
          <w:i/>
          <w:iCs/>
          <w:u w:val="single"/>
        </w:rPr>
      </w:pPr>
    </w:p>
    <w:p w14:paraId="6941A6E4" w14:textId="77777777" w:rsidR="005C55C1" w:rsidRDefault="005C55C1" w:rsidP="005C55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92A2E"/>
          <w:sz w:val="21"/>
          <w:szCs w:val="21"/>
        </w:rPr>
        <w:t>Restore the APEX dashboard’s ability to render and display OIC data after the OIC authentication upgrade.</w:t>
      </w:r>
    </w:p>
    <w:p w14:paraId="16AC6D1F" w14:textId="77777777" w:rsidR="005C55C1" w:rsidRDefault="005C55C1" w:rsidP="005C55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lastRenderedPageBreak/>
        <w:t>Ensure secure, maintainable authentication by moving from basic authentication to OAuth2, in line with Oracle’s requirements.</w:t>
      </w:r>
    </w:p>
    <w:p w14:paraId="6FE2EE23" w14:textId="77777777" w:rsidR="005C55C1" w:rsidRDefault="005C55C1" w:rsidP="005C55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Abstract sensitive configuration (client/secret) so it is not exposed in code.</w:t>
      </w:r>
    </w:p>
    <w:p w14:paraId="7D9078B5" w14:textId="77777777" w:rsidR="005C55C1" w:rsidRPr="005C55C1" w:rsidRDefault="005C55C1" w:rsidP="005C55C1">
      <w:pPr>
        <w:ind w:left="1440"/>
        <w:rPr>
          <w:i/>
          <w:iCs/>
          <w:u w:val="single"/>
        </w:rPr>
      </w:pPr>
    </w:p>
    <w:p w14:paraId="113DF4D8" w14:textId="77777777" w:rsidR="0059671B" w:rsidRPr="00C75713" w:rsidRDefault="0059671B" w:rsidP="00C75713">
      <w:pPr>
        <w:rPr>
          <w:color w:val="1F497D"/>
        </w:rPr>
      </w:pPr>
    </w:p>
    <w:p w14:paraId="67AC7CDD" w14:textId="04F6A5D8" w:rsidR="009F12DA" w:rsidRPr="00FD0C09" w:rsidRDefault="009F12DA" w:rsidP="00D75D4D">
      <w:pPr>
        <w:ind w:left="720"/>
        <w:rPr>
          <w:i/>
          <w:i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7F95D73B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0AD9C6F4" w14:textId="77777777" w:rsidR="007E0D29" w:rsidRDefault="007E0D29"/>
          <w:p w14:paraId="22C6FECA" w14:textId="77777777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Functional Requirements</w:t>
            </w:r>
          </w:p>
        </w:tc>
      </w:tr>
    </w:tbl>
    <w:p w14:paraId="4B1F511A" w14:textId="77777777" w:rsidR="007E0D29" w:rsidRDefault="007E0D29"/>
    <w:p w14:paraId="0DCC4262" w14:textId="72421C28" w:rsidR="005C55C1" w:rsidRDefault="005C55C1" w:rsidP="005C55C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NA</w:t>
      </w:r>
    </w:p>
    <w:p w14:paraId="1F3B1409" w14:textId="4409C92F" w:rsidR="00247739" w:rsidRDefault="00247739" w:rsidP="00EF7176">
      <w:pPr>
        <w:rPr>
          <w:i/>
          <w:iCs/>
          <w:u w:val="single"/>
        </w:rPr>
      </w:pPr>
    </w:p>
    <w:p w14:paraId="7E7E4865" w14:textId="77777777" w:rsidR="00255568" w:rsidRDefault="00255568" w:rsidP="00EF71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08672C7B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562C75D1" w14:textId="77777777" w:rsidR="007E0D29" w:rsidRDefault="007E0D29"/>
          <w:p w14:paraId="370AE8E7" w14:textId="77777777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Technical Requirements</w:t>
            </w:r>
          </w:p>
        </w:tc>
      </w:tr>
    </w:tbl>
    <w:p w14:paraId="664355AD" w14:textId="77777777" w:rsidR="007E0D29" w:rsidRDefault="007E0D29"/>
    <w:p w14:paraId="73EB9E66" w14:textId="55D8EE3C" w:rsidR="00455D02" w:rsidRPr="001177B4" w:rsidRDefault="00455D02">
      <w:pPr>
        <w:rPr>
          <w:rFonts w:cs="Arial"/>
          <w:color w:val="000000" w:themeColor="text1"/>
          <w:sz w:val="22"/>
          <w:szCs w:val="22"/>
        </w:rPr>
      </w:pPr>
    </w:p>
    <w:p w14:paraId="60EDE9B3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92A2E"/>
          <w:sz w:val="21"/>
          <w:szCs w:val="21"/>
        </w:rPr>
        <w:t>Amend APEX code to use OAuth2 authentication via APEX_WEB_SERVICE.OAUTH_AUTHENTICATE_CREDENTIAL.</w:t>
      </w:r>
    </w:p>
    <w:p w14:paraId="222B7370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Store wallet path and password in APEX workspace parameters (not hardcoded).</w:t>
      </w:r>
    </w:p>
    <w:p w14:paraId="77F84961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Create and configure wallets with only ROOT &amp; INTERMEDIATE certificates, stored at defined paths per environment.</w:t>
      </w:r>
    </w:p>
    <w:p w14:paraId="0B240933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Use static credential IDs for web credentials stored in APEX.</w:t>
      </w:r>
    </w:p>
    <w:p w14:paraId="00819FDB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Ensure all endpoints and callback URLs are added to the “Valid for URL” section in APEX.</w:t>
      </w:r>
    </w:p>
    <w:p w14:paraId="07DE3C20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Address and resolve ORA-29024 (certificate validation failure) by ensuring correct certificates are loaded and referenced.</w:t>
      </w:r>
    </w:p>
    <w:p w14:paraId="73B54781" w14:textId="77777777" w:rsidR="005C55C1" w:rsidRDefault="005C55C1" w:rsidP="005C55C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Provide PL/SQL code samples for token retrieval and REST calls.</w:t>
      </w:r>
    </w:p>
    <w:p w14:paraId="20C2A9A4" w14:textId="49F40CF8" w:rsidR="00C75713" w:rsidRDefault="005C55C1" w:rsidP="00FE064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</w:pPr>
      <w:r w:rsidRPr="005C55C1">
        <w:rPr>
          <w:rFonts w:ascii="Segoe UI" w:hAnsi="Segoe UI" w:cs="Segoe UI"/>
          <w:color w:val="292A2E"/>
          <w:sz w:val="21"/>
          <w:szCs w:val="21"/>
        </w:rPr>
        <w:t>Coordinate with DBAs for OAuth security configuration and with ACS team for implementation</w:t>
      </w:r>
    </w:p>
    <w:p w14:paraId="6CF843B6" w14:textId="77777777" w:rsidR="00C75713" w:rsidRDefault="00C75713"/>
    <w:p w14:paraId="44DC4F0D" w14:textId="77777777" w:rsidR="00CA0D0B" w:rsidRDefault="00CA0D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770D0A1A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44FB30F8" w14:textId="77777777" w:rsidR="007E0D29" w:rsidRDefault="007E0D29"/>
          <w:p w14:paraId="23295B09" w14:textId="77777777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Performance Analysis</w:t>
            </w:r>
          </w:p>
        </w:tc>
      </w:tr>
    </w:tbl>
    <w:p w14:paraId="1DA6542E" w14:textId="77777777" w:rsidR="00FD0C09" w:rsidRDefault="00FD0C09">
      <w:pPr>
        <w:rPr>
          <w:i/>
          <w:iCs/>
          <w:u w:val="single"/>
        </w:rPr>
      </w:pPr>
    </w:p>
    <w:p w14:paraId="3041E394" w14:textId="74F2CD17" w:rsidR="00EC2696" w:rsidRPr="00321CDB" w:rsidRDefault="0C4E4515" w:rsidP="00321CDB">
      <w:pPr>
        <w:rPr>
          <w:i/>
          <w:iCs/>
          <w:u w:val="single"/>
        </w:rPr>
      </w:pPr>
      <w:r w:rsidRPr="6D7383E4">
        <w:rPr>
          <w:i/>
          <w:iCs/>
          <w:u w:val="single"/>
        </w:rPr>
        <w:t>Is a Performance Analysis required for this development?</w:t>
      </w:r>
      <w:r w:rsidR="00CE1E84">
        <w:rPr>
          <w:i/>
          <w:iCs/>
          <w:u w:val="single"/>
        </w:rPr>
        <w:t xml:space="preserve"> </w:t>
      </w:r>
      <w:r w:rsidR="00462E23">
        <w:rPr>
          <w:color w:val="1F497D"/>
        </w:rPr>
        <w:t>NO</w:t>
      </w:r>
    </w:p>
    <w:p w14:paraId="61934CBE" w14:textId="4FE7C68D" w:rsidR="005F5FFD" w:rsidRDefault="782BD686" w:rsidP="6D7383E4">
      <w:pPr>
        <w:spacing w:line="259" w:lineRule="auto"/>
        <w:ind w:left="1440"/>
        <w:rPr>
          <w:color w:val="1F497D"/>
        </w:rPr>
      </w:pPr>
      <w:r w:rsidRPr="6D7383E4">
        <w:rPr>
          <w:color w:val="1F497D"/>
        </w:rPr>
        <w:t xml:space="preserve"> </w:t>
      </w:r>
      <w:r w:rsidR="25BADFA0" w:rsidRPr="6D7383E4">
        <w:rPr>
          <w:color w:val="1F497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862EB0" w14:paraId="646B4035" w14:textId="77777777" w:rsidTr="006C105A">
        <w:trPr>
          <w:trHeight w:val="632"/>
        </w:trPr>
        <w:tc>
          <w:tcPr>
            <w:tcW w:w="10818" w:type="dxa"/>
            <w:shd w:val="clear" w:color="auto" w:fill="C0C0C0"/>
          </w:tcPr>
          <w:p w14:paraId="44033C00" w14:textId="77777777" w:rsidR="00862EB0" w:rsidRDefault="00862EB0" w:rsidP="006C105A"/>
          <w:p w14:paraId="4B21A2B1" w14:textId="77777777" w:rsidR="00862EB0" w:rsidRDefault="00862EB0" w:rsidP="006C105A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Testing Requirements</w:t>
            </w:r>
          </w:p>
        </w:tc>
      </w:tr>
    </w:tbl>
    <w:p w14:paraId="018B1E47" w14:textId="77777777" w:rsidR="00862EB0" w:rsidRDefault="00862EB0" w:rsidP="00862EB0">
      <w:pPr>
        <w:rPr>
          <w:i/>
          <w:iCs/>
          <w:u w:val="single"/>
        </w:rPr>
      </w:pPr>
    </w:p>
    <w:p w14:paraId="0018018C" w14:textId="77777777" w:rsidR="00192A4F" w:rsidRDefault="00192A4F" w:rsidP="00192A4F">
      <w:pPr>
        <w:pStyle w:val="Heading3"/>
        <w:rPr>
          <w:rFonts w:ascii="Times New Roman" w:hAnsi="Times New Roman"/>
          <w:lang w:val="en-IN" w:eastAsia="en-IN"/>
        </w:rPr>
      </w:pPr>
      <w:r>
        <w:rPr>
          <w:rStyle w:val="Strong"/>
          <w:b/>
          <w:bCs w:val="0"/>
        </w:rPr>
        <w:t>Test Strategy &amp; Scenarios</w:t>
      </w:r>
    </w:p>
    <w:p w14:paraId="53EA1D6F" w14:textId="77777777" w:rsidR="004767A9" w:rsidRDefault="004767A9" w:rsidP="004767A9">
      <w:pPr>
        <w:pStyle w:val="ListParagraph"/>
        <w:ind w:left="1800"/>
        <w:rPr>
          <w:color w:val="1F497D"/>
        </w:rPr>
      </w:pPr>
    </w:p>
    <w:tbl>
      <w:tblPr>
        <w:tblW w:w="10791" w:type="dxa"/>
        <w:tblBorders>
          <w:top w:val="single" w:sz="4" w:space="0" w:color="DDDEE1"/>
          <w:left w:val="single" w:sz="4" w:space="0" w:color="DDDEE1"/>
          <w:bottom w:val="single" w:sz="4" w:space="0" w:color="DDDEE1"/>
          <w:right w:val="single" w:sz="4" w:space="0" w:color="DDDEE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2835"/>
        <w:gridCol w:w="2977"/>
        <w:gridCol w:w="3141"/>
      </w:tblGrid>
      <w:tr w:rsidR="005C55C1" w:rsidRPr="005C55C1" w14:paraId="55C0AD20" w14:textId="77777777" w:rsidTr="005C55C1">
        <w:trPr>
          <w:trHeight w:val="490"/>
        </w:trPr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931F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#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3F96E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Test Scenario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E3C0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Steps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2115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Expected Result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BDE6C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Notes/References</w:t>
            </w:r>
          </w:p>
        </w:tc>
      </w:tr>
      <w:tr w:rsidR="005C55C1" w:rsidRPr="005C55C1" w14:paraId="32A70D16" w14:textId="77777777" w:rsidTr="005C55C1">
        <w:trPr>
          <w:trHeight w:val="1027"/>
        </w:trPr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E80EF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548A3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OAuth2 Token Retrieval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59B3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Execute PL/SQL/APEX code to retrieve OAuth2 token using credentials from APEX workspace config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E029E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Token is successfully retrieved; credentials are not exposed in code or logs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73207" w14:textId="77777777" w:rsidR="005C55C1" w:rsidRPr="005C55C1" w:rsidRDefault="00E7413E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hyperlink r:id="rId11" w:history="1">
              <w:r w:rsidR="005C55C1" w:rsidRPr="005C55C1">
                <w:rPr>
                  <w:rFonts w:ascii="Segoe UI" w:hAnsi="Segoe UI" w:cs="Segoe UI"/>
                  <w:color w:val="1868DB"/>
                  <w:sz w:val="21"/>
                  <w:szCs w:val="21"/>
                  <w:bdr w:val="none" w:sz="0" w:space="0" w:color="auto" w:frame="1"/>
                  <w:shd w:val="clear" w:color="auto" w:fill="FFFFFF"/>
                  <w:lang w:val="en-IN" w:eastAsia="en-IN"/>
                </w:rPr>
                <w:t>CEN-13228: Post OIC upgrade | Apex Dashboard not rendering info</w:t>
              </w:r>
              <w:r w:rsidR="005C55C1" w:rsidRPr="005C55C1">
                <w:rPr>
                  <w:rFonts w:ascii="Segoe UI" w:hAnsi="Segoe UI" w:cs="Segoe UI"/>
                  <w:b/>
                  <w:bCs/>
                  <w:caps/>
                  <w:color w:val="292A2E"/>
                  <w:spacing w:val="2"/>
                  <w:position w:val="2"/>
                  <w:sz w:val="17"/>
                  <w:szCs w:val="17"/>
                  <w:bdr w:val="single" w:sz="4" w:space="2" w:color="auto" w:frame="1"/>
                  <w:shd w:val="clear" w:color="auto" w:fill="8FB8F6"/>
                  <w:lang w:val="en-IN" w:eastAsia="en-IN"/>
                </w:rPr>
                <w:t>WIP</w:t>
              </w:r>
            </w:hyperlink>
          </w:p>
        </w:tc>
      </w:tr>
      <w:tr w:rsidR="005C55C1" w:rsidRPr="005C55C1" w14:paraId="4ECC3B2B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DD6F7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C90A2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REST API Call to OIC Endpoint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55497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Use retrieved token to call OIC REST endpoint from APEX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1877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API call succeeds and returns expected data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97DA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https://omlaoicdev.opc.oracleoutsourcing.com/ic/ws/integration/v1/flows/soap/OML_INT_GL_BUDGE_CENTR_DETAI/1.0/</w:t>
            </w:r>
          </w:p>
        </w:tc>
      </w:tr>
      <w:tr w:rsidR="005C55C1" w:rsidRPr="005C55C1" w14:paraId="709B6D21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6CA93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16B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Wallet Path and Password Retrieval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30004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Retrieve wallet path and password from APEX workspace parameters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46B80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Correct wallet is used; no hardcoded values in code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E35E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Wallets should only have ROOT &amp; INTERMEDIATE certificates</w:t>
            </w:r>
          </w:p>
        </w:tc>
      </w:tr>
      <w:tr w:rsidR="005C55C1" w:rsidRPr="005C55C1" w14:paraId="78C4339D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67EF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4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21D8E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Certificate Validation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4972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Make REST call with valid and invalid certificates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82A82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Valid: call succeeds; Invalid: ORA-29024 error is raised and handled gracefully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3878F" w14:textId="77777777" w:rsidR="005C55C1" w:rsidRPr="005C55C1" w:rsidRDefault="00E7413E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hyperlink r:id="rId12" w:history="1">
              <w:r w:rsidR="005C55C1" w:rsidRPr="005C55C1">
                <w:rPr>
                  <w:rFonts w:ascii="Segoe UI" w:hAnsi="Segoe UI" w:cs="Segoe UI"/>
                  <w:color w:val="1868DB"/>
                  <w:sz w:val="21"/>
                  <w:szCs w:val="21"/>
                  <w:bdr w:val="none" w:sz="0" w:space="0" w:color="auto" w:frame="1"/>
                  <w:shd w:val="clear" w:color="auto" w:fill="FFFFFF"/>
                  <w:lang w:val="en-IN" w:eastAsia="en-IN"/>
                </w:rPr>
                <w:t>CEN-13228: Post OIC upgrade | Apex Dashboard not rendering info</w:t>
              </w:r>
              <w:r w:rsidR="005C55C1" w:rsidRPr="005C55C1">
                <w:rPr>
                  <w:rFonts w:ascii="Segoe UI" w:hAnsi="Segoe UI" w:cs="Segoe UI"/>
                  <w:b/>
                  <w:bCs/>
                  <w:caps/>
                  <w:color w:val="292A2E"/>
                  <w:spacing w:val="2"/>
                  <w:position w:val="2"/>
                  <w:sz w:val="17"/>
                  <w:szCs w:val="17"/>
                  <w:bdr w:val="single" w:sz="4" w:space="2" w:color="auto" w:frame="1"/>
                  <w:shd w:val="clear" w:color="auto" w:fill="8FB8F6"/>
                  <w:lang w:val="en-IN" w:eastAsia="en-IN"/>
                </w:rPr>
                <w:t>WIP</w:t>
              </w:r>
            </w:hyperlink>
          </w:p>
        </w:tc>
      </w:tr>
      <w:tr w:rsidR="005C55C1" w:rsidRPr="005C55C1" w14:paraId="00C18C68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16D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29D1D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URL Whitelisting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214EF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Attempt REST calls to both whitelisted and non-whitelisted URLs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05E3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Whitelisted: call succeeds; Others: ORA-20987 error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D96A" w14:textId="77777777" w:rsidR="005C55C1" w:rsidRPr="005C55C1" w:rsidRDefault="00E7413E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hyperlink r:id="rId13" w:history="1">
              <w:r w:rsidR="005C55C1" w:rsidRPr="005C55C1">
                <w:rPr>
                  <w:rFonts w:ascii="Segoe UI" w:hAnsi="Segoe UI" w:cs="Segoe UI"/>
                  <w:color w:val="1868DB"/>
                  <w:sz w:val="21"/>
                  <w:szCs w:val="21"/>
                  <w:bdr w:val="none" w:sz="0" w:space="0" w:color="auto" w:frame="1"/>
                  <w:shd w:val="clear" w:color="auto" w:fill="FFFFFF"/>
                  <w:lang w:val="en-IN" w:eastAsia="en-IN"/>
                </w:rPr>
                <w:t>CEN-13228: Post OIC upgrade | Apex Dashboard not rendering info</w:t>
              </w:r>
              <w:r w:rsidR="005C55C1" w:rsidRPr="005C55C1">
                <w:rPr>
                  <w:rFonts w:ascii="Segoe UI" w:hAnsi="Segoe UI" w:cs="Segoe UI"/>
                  <w:b/>
                  <w:bCs/>
                  <w:caps/>
                  <w:color w:val="292A2E"/>
                  <w:spacing w:val="2"/>
                  <w:position w:val="2"/>
                  <w:sz w:val="17"/>
                  <w:szCs w:val="17"/>
                  <w:bdr w:val="single" w:sz="4" w:space="2" w:color="auto" w:frame="1"/>
                  <w:shd w:val="clear" w:color="auto" w:fill="8FB8F6"/>
                  <w:lang w:val="en-IN" w:eastAsia="en-IN"/>
                </w:rPr>
                <w:t>WIP</w:t>
              </w:r>
            </w:hyperlink>
          </w:p>
        </w:tc>
      </w:tr>
      <w:tr w:rsidR="005C55C1" w:rsidRPr="005C55C1" w14:paraId="72F816DD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1D8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13F9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Environment-Specific Configuration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0F875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Deploy and test in DEV, TEST, PROD with their own credentials, wallet, and URLs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87D28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All environments function independently and securely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1EC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 xml:space="preserve">Wallet paths: </w:t>
            </w:r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/interface/</w:t>
            </w:r>
            <w:proofErr w:type="spellStart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j_omla</w:t>
            </w:r>
            <w:proofErr w:type="spellEnd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/{</w:t>
            </w:r>
            <w:proofErr w:type="spellStart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instanceID</w:t>
            </w:r>
            <w:proofErr w:type="spellEnd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}/Wallet/</w:t>
            </w: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 xml:space="preserve"> (DEV/TEST), </w:t>
            </w:r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/interface/</w:t>
            </w:r>
            <w:proofErr w:type="spellStart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i_omla</w:t>
            </w:r>
            <w:proofErr w:type="spellEnd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/{</w:t>
            </w:r>
            <w:proofErr w:type="spellStart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instanceID</w:t>
            </w:r>
            <w:proofErr w:type="spellEnd"/>
            <w:r w:rsidRPr="005C55C1">
              <w:rPr>
                <w:rFonts w:ascii="Ubuntu Mono" w:hAnsi="Ubuntu Mono" w:cs="Courier New"/>
                <w:color w:val="292A2E"/>
                <w:sz w:val="18"/>
                <w:szCs w:val="18"/>
                <w:bdr w:val="none" w:sz="0" w:space="0" w:color="auto" w:frame="1"/>
                <w:lang w:val="en-IN" w:eastAsia="en-IN"/>
              </w:rPr>
              <w:t>}/Wallet/</w:t>
            </w: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 xml:space="preserve"> (PROD)</w:t>
            </w:r>
          </w:p>
        </w:tc>
      </w:tr>
      <w:tr w:rsidR="005C55C1" w:rsidRPr="005C55C1" w14:paraId="49CE0ADF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1EEC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924E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Security and Access Control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A1567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Attempt to access credentials/configuration from unauthorized users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D594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Access denied; only authorized users (e.g., APEX_ADMINISTRATOR_ROLE) can manage credentials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55B57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XXCUS user requires APEX ADMIN access</w:t>
            </w:r>
          </w:p>
        </w:tc>
      </w:tr>
      <w:tr w:rsidR="005C55C1" w:rsidRPr="005C55C1" w14:paraId="27A85101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E6EE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EABC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Error Handling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029EF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Simulate token expiry, invalid credentials, and network failures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6986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Errors are logged and handled; no sensitive info leaked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E2041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 </w:t>
            </w:r>
          </w:p>
        </w:tc>
      </w:tr>
      <w:tr w:rsidR="005C55C1" w:rsidRPr="005C55C1" w14:paraId="70CF47A5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62B5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9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FC7AB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Negative Testing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BC62A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Use invalid credentials, expired tokens, incorrect URLs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E0F9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Appropriate error messages; no data leakage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C6E47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 </w:t>
            </w:r>
          </w:p>
        </w:tc>
      </w:tr>
      <w:tr w:rsidR="005C55C1" w:rsidRPr="005C55C1" w14:paraId="37420FA4" w14:textId="77777777" w:rsidTr="005C55C1">
        <w:tc>
          <w:tcPr>
            <w:tcW w:w="562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8B70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10</w:t>
            </w:r>
          </w:p>
        </w:tc>
        <w:tc>
          <w:tcPr>
            <w:tcW w:w="1276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E2354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Regression Testing</w:t>
            </w:r>
          </w:p>
        </w:tc>
        <w:tc>
          <w:tcPr>
            <w:tcW w:w="2835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E069C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Test dashboard functionality after authentication change</w:t>
            </w:r>
          </w:p>
        </w:tc>
        <w:tc>
          <w:tcPr>
            <w:tcW w:w="2977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0783E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Dashboard renders OIC data as before, with new authentication</w:t>
            </w:r>
          </w:p>
        </w:tc>
        <w:tc>
          <w:tcPr>
            <w:tcW w:w="3141" w:type="dxa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1E02D" w14:textId="77777777" w:rsidR="005C55C1" w:rsidRPr="005C55C1" w:rsidRDefault="005C55C1" w:rsidP="005C55C1">
            <w:pPr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</w:pPr>
            <w:r w:rsidRPr="005C55C1">
              <w:rPr>
                <w:rFonts w:ascii="Segoe UI" w:hAnsi="Segoe UI" w:cs="Segoe UI"/>
                <w:color w:val="292A2E"/>
                <w:sz w:val="21"/>
                <w:szCs w:val="21"/>
                <w:lang w:val="en-IN" w:eastAsia="en-IN"/>
              </w:rPr>
              <w:t> </w:t>
            </w:r>
          </w:p>
        </w:tc>
      </w:tr>
    </w:tbl>
    <w:p w14:paraId="54C423EE" w14:textId="77777777" w:rsidR="005C55C1" w:rsidRPr="007428C1" w:rsidRDefault="005C55C1" w:rsidP="004767A9">
      <w:pPr>
        <w:pStyle w:val="ListParagraph"/>
        <w:ind w:left="1800"/>
        <w:rPr>
          <w:color w:val="1F497D"/>
        </w:rPr>
      </w:pPr>
    </w:p>
    <w:p w14:paraId="135C3C9C" w14:textId="6590A58E" w:rsidR="00AB4289" w:rsidRPr="00AB4289" w:rsidRDefault="009F72C2" w:rsidP="005B0217">
      <w:pPr>
        <w:pStyle w:val="ListParagraph"/>
        <w:ind w:left="1080"/>
        <w:rPr>
          <w:color w:val="1F497D"/>
        </w:rPr>
      </w:pPr>
      <w:r>
        <w:rPr>
          <w:color w:val="1F497D"/>
        </w:rPr>
        <w:t xml:space="preserve">     </w:t>
      </w:r>
    </w:p>
    <w:p w14:paraId="623DBE34" w14:textId="27FAACC6" w:rsidR="009F72C2" w:rsidRPr="00AB4289" w:rsidRDefault="009F72C2" w:rsidP="00AB4289">
      <w:pPr>
        <w:rPr>
          <w:color w:val="1F497D"/>
        </w:rPr>
      </w:pPr>
    </w:p>
    <w:p w14:paraId="04C6EBF3" w14:textId="77777777" w:rsidR="009F72C2" w:rsidRDefault="009F72C2" w:rsidP="009F72C2">
      <w:pPr>
        <w:pStyle w:val="ListParagraph"/>
        <w:ind w:left="1080"/>
        <w:rPr>
          <w:color w:val="1F497D"/>
        </w:rPr>
      </w:pPr>
    </w:p>
    <w:p w14:paraId="71AA04CF" w14:textId="77777777" w:rsidR="004767A9" w:rsidRPr="00FE0087" w:rsidRDefault="004767A9" w:rsidP="004767A9">
      <w:pPr>
        <w:pStyle w:val="ListParagraph"/>
        <w:ind w:left="1440"/>
        <w:rPr>
          <w:color w:val="1F497D"/>
        </w:rPr>
      </w:pPr>
    </w:p>
    <w:p w14:paraId="2D98663A" w14:textId="77777777" w:rsidR="00962C74" w:rsidRDefault="00962C74" w:rsidP="6D7383E4">
      <w:pPr>
        <w:spacing w:line="259" w:lineRule="auto"/>
        <w:ind w:left="1440"/>
        <w:rPr>
          <w:i/>
          <w:iCs/>
        </w:rPr>
      </w:pPr>
    </w:p>
    <w:sectPr w:rsidR="00962C7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680" w:bottom="1135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6B9" w14:textId="77777777" w:rsidR="00BA54E7" w:rsidRDefault="00BA54E7">
      <w:r>
        <w:separator/>
      </w:r>
    </w:p>
  </w:endnote>
  <w:endnote w:type="continuationSeparator" w:id="0">
    <w:p w14:paraId="1CF571C7" w14:textId="77777777" w:rsidR="00BA54E7" w:rsidRDefault="00BA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C60E" w14:textId="7ED2D3D0" w:rsidR="008E1B8B" w:rsidRDefault="008E1B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14C5E0" wp14:editId="5196C9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99379" w14:textId="6F0B8290" w:rsidR="008E1B8B" w:rsidRPr="008E1B8B" w:rsidRDefault="008E1B8B" w:rsidP="008E1B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E1B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4C5E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onfidential – Oracle Intern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D299379" w14:textId="6F0B8290" w:rsidR="008E1B8B" w:rsidRPr="008E1B8B" w:rsidRDefault="008E1B8B" w:rsidP="008E1B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E1B8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5B7B" w14:textId="0C7FEDF4" w:rsidR="008E1B8B" w:rsidRDefault="008E1B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2D85879" wp14:editId="452567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5109D" w14:textId="083B3D51" w:rsidR="008E1B8B" w:rsidRPr="008E1B8B" w:rsidRDefault="008E1B8B" w:rsidP="008E1B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E1B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8587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onfidential – Oracle Intern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6865109D" w14:textId="083B3D51" w:rsidR="008E1B8B" w:rsidRPr="008E1B8B" w:rsidRDefault="008E1B8B" w:rsidP="008E1B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E1B8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D63" w14:textId="6722EAF0" w:rsidR="008E1B8B" w:rsidRDefault="008E1B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19BD74C" wp14:editId="36734F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D8AE4B" w14:textId="68A35C71" w:rsidR="008E1B8B" w:rsidRPr="008E1B8B" w:rsidRDefault="008E1B8B" w:rsidP="008E1B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E1B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BD74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Confidential – Oracle Intern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9D8AE4B" w14:textId="68A35C71" w:rsidR="008E1B8B" w:rsidRPr="008E1B8B" w:rsidRDefault="008E1B8B" w:rsidP="008E1B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E1B8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3222" w14:textId="77777777" w:rsidR="00BA54E7" w:rsidRDefault="00BA54E7">
      <w:r>
        <w:separator/>
      </w:r>
    </w:p>
  </w:footnote>
  <w:footnote w:type="continuationSeparator" w:id="0">
    <w:p w14:paraId="2142507D" w14:textId="77777777" w:rsidR="00BA54E7" w:rsidRDefault="00BA5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3213" w14:textId="27B60D43" w:rsidR="0033152E" w:rsidRDefault="001333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27934B" wp14:editId="38B8F06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6110" cy="346075"/>
              <wp:effectExtent l="0" t="0" r="0" b="15875"/>
              <wp:wrapNone/>
              <wp:docPr id="92854921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D526D" w14:textId="114FE2BD" w:rsidR="00133315" w:rsidRPr="00133315" w:rsidRDefault="00133315" w:rsidP="00133315">
                          <w:pPr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</w:pPr>
                          <w:r w:rsidRPr="00133315"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2793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.9pt;margin-top:0;width:49.3pt;height:27.2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" filled="f" stroked="f">
              <v:textbox style="mso-fit-shape-to-text:t" inset="0,15pt,20pt,0">
                <w:txbxContent>
                  <w:p w14:paraId="00FD526D" w14:textId="114FE2BD" w:rsidR="00133315" w:rsidRPr="00133315" w:rsidRDefault="00133315" w:rsidP="00133315">
                    <w:pPr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</w:pPr>
                    <w:r w:rsidRPr="00133315"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668A1D3F" w:rsidR="007E0D29" w:rsidRDefault="00133315">
    <w:pPr>
      <w:pStyle w:val="Header"/>
      <w:tabs>
        <w:tab w:val="clear" w:pos="4153"/>
        <w:tab w:val="center" w:pos="5103"/>
      </w:tabs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90D5D3" wp14:editId="1C1483E3">
              <wp:simplePos x="397565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626110" cy="346075"/>
              <wp:effectExtent l="0" t="0" r="0" b="15875"/>
              <wp:wrapNone/>
              <wp:docPr id="193948306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4B0DA" w14:textId="5C1173E9" w:rsidR="00133315" w:rsidRPr="00133315" w:rsidRDefault="00133315" w:rsidP="00133315">
                          <w:pPr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</w:pPr>
                          <w:r w:rsidRPr="00133315"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0D5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.9pt;margin-top:0;width:49.3pt;height:27.2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" filled="f" stroked="f">
              <v:textbox style="mso-fit-shape-to-text:t" inset="0,15pt,20pt,0">
                <w:txbxContent>
                  <w:p w14:paraId="5054B0DA" w14:textId="5C1173E9" w:rsidR="00133315" w:rsidRPr="00133315" w:rsidRDefault="00133315" w:rsidP="00133315">
                    <w:pPr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</w:pPr>
                    <w:r w:rsidRPr="00133315"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0D29">
      <w:rPr>
        <w:rStyle w:val="PageNumber"/>
      </w:rPr>
      <w:tab/>
    </w:r>
    <w:r w:rsidR="007E0D29">
      <w:rPr>
        <w:rStyle w:val="PageNumber"/>
      </w:rPr>
      <w:fldChar w:fldCharType="begin"/>
    </w:r>
    <w:r w:rsidR="007E0D29">
      <w:rPr>
        <w:rStyle w:val="PageNumber"/>
      </w:rPr>
      <w:instrText xml:space="preserve"> PAGE </w:instrText>
    </w:r>
    <w:r w:rsidR="007E0D29">
      <w:rPr>
        <w:rStyle w:val="PageNumber"/>
      </w:rPr>
      <w:fldChar w:fldCharType="separate"/>
    </w:r>
    <w:r w:rsidR="00696672">
      <w:rPr>
        <w:rStyle w:val="PageNumber"/>
        <w:noProof/>
      </w:rPr>
      <w:t>3</w:t>
    </w:r>
    <w:r w:rsidR="007E0D29">
      <w:rPr>
        <w:rStyle w:val="PageNumber"/>
      </w:rPr>
      <w:fldChar w:fldCharType="end"/>
    </w:r>
  </w:p>
  <w:p w14:paraId="5BE93A62" w14:textId="77777777" w:rsidR="007E0D29" w:rsidRDefault="007E0D29">
    <w:pPr>
      <w:pStyle w:val="Header"/>
      <w:pBdr>
        <w:bottom w:val="threeDEmboss" w:sz="24" w:space="0" w:color="auto"/>
      </w:pBdr>
      <w:rPr>
        <w:rFonts w:ascii="Arial Black" w:hAnsi="Arial Black"/>
        <w:sz w:val="24"/>
      </w:rPr>
    </w:pPr>
  </w:p>
  <w:p w14:paraId="384BA73E" w14:textId="77777777" w:rsidR="007E0D29" w:rsidRDefault="007E0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8DFF" w14:textId="75612302" w:rsidR="0033152E" w:rsidRDefault="001333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88F52B" wp14:editId="01AA01D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6110" cy="346075"/>
              <wp:effectExtent l="0" t="0" r="0" b="15875"/>
              <wp:wrapNone/>
              <wp:docPr id="120891263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79C06" w14:textId="6DE95B15" w:rsidR="00133315" w:rsidRPr="00133315" w:rsidRDefault="00133315" w:rsidP="00133315">
                          <w:pPr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</w:pPr>
                          <w:r w:rsidRPr="00133315"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8F5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Public" style="position:absolute;margin-left:-1.9pt;margin-top:0;width:49.3pt;height:27.2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" filled="f" stroked="f">
              <v:textbox style="mso-fit-shape-to-text:t" inset="0,15pt,20pt,0">
                <w:txbxContent>
                  <w:p w14:paraId="1BB79C06" w14:textId="6DE95B15" w:rsidR="00133315" w:rsidRPr="00133315" w:rsidRDefault="00133315" w:rsidP="00133315">
                    <w:pPr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</w:pPr>
                    <w:r w:rsidRPr="00133315"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B3"/>
    <w:multiLevelType w:val="hybridMultilevel"/>
    <w:tmpl w:val="373C47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69B4"/>
    <w:multiLevelType w:val="multilevel"/>
    <w:tmpl w:val="CBC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B3832"/>
    <w:multiLevelType w:val="hybridMultilevel"/>
    <w:tmpl w:val="2E20F148"/>
    <w:lvl w:ilvl="0" w:tplc="2E6C5522">
      <w:start w:val="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B504CE"/>
    <w:multiLevelType w:val="hybridMultilevel"/>
    <w:tmpl w:val="F5069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3692"/>
    <w:multiLevelType w:val="multilevel"/>
    <w:tmpl w:val="9F9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0442E"/>
    <w:multiLevelType w:val="multilevel"/>
    <w:tmpl w:val="DAA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16488"/>
    <w:multiLevelType w:val="multilevel"/>
    <w:tmpl w:val="1EB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907F2"/>
    <w:multiLevelType w:val="multilevel"/>
    <w:tmpl w:val="12F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35E85"/>
    <w:multiLevelType w:val="hybridMultilevel"/>
    <w:tmpl w:val="C36CAD66"/>
    <w:lvl w:ilvl="0" w:tplc="90A825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85116"/>
    <w:multiLevelType w:val="hybridMultilevel"/>
    <w:tmpl w:val="6FC663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6616"/>
    <w:multiLevelType w:val="hybridMultilevel"/>
    <w:tmpl w:val="325683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D0B6E"/>
    <w:multiLevelType w:val="multilevel"/>
    <w:tmpl w:val="34E8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F44CBF"/>
    <w:multiLevelType w:val="hybridMultilevel"/>
    <w:tmpl w:val="464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709A7"/>
    <w:multiLevelType w:val="multilevel"/>
    <w:tmpl w:val="173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C64527"/>
    <w:multiLevelType w:val="hybridMultilevel"/>
    <w:tmpl w:val="D0F620C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7D1302"/>
    <w:multiLevelType w:val="hybridMultilevel"/>
    <w:tmpl w:val="9C50436C"/>
    <w:lvl w:ilvl="0" w:tplc="35EC2F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260814"/>
    <w:multiLevelType w:val="multilevel"/>
    <w:tmpl w:val="4182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A03E2"/>
    <w:multiLevelType w:val="hybridMultilevel"/>
    <w:tmpl w:val="5EBA76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65423"/>
    <w:multiLevelType w:val="hybridMultilevel"/>
    <w:tmpl w:val="70DE88F2"/>
    <w:lvl w:ilvl="0" w:tplc="2E6C5522">
      <w:start w:val="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C5041"/>
    <w:multiLevelType w:val="hybridMultilevel"/>
    <w:tmpl w:val="608A0732"/>
    <w:lvl w:ilvl="0" w:tplc="2A9E4B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1F3F9D"/>
    <w:multiLevelType w:val="multilevel"/>
    <w:tmpl w:val="34309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61603D9"/>
    <w:multiLevelType w:val="hybridMultilevel"/>
    <w:tmpl w:val="A3987F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92E1DC1"/>
    <w:multiLevelType w:val="hybridMultilevel"/>
    <w:tmpl w:val="51CA07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31163"/>
    <w:multiLevelType w:val="hybridMultilevel"/>
    <w:tmpl w:val="5EC4FB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10423"/>
    <w:multiLevelType w:val="multilevel"/>
    <w:tmpl w:val="AD4C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405574">
    <w:abstractNumId w:val="3"/>
  </w:num>
  <w:num w:numId="2" w16cid:durableId="2108424895">
    <w:abstractNumId w:val="14"/>
  </w:num>
  <w:num w:numId="3" w16cid:durableId="1903636544">
    <w:abstractNumId w:val="17"/>
  </w:num>
  <w:num w:numId="4" w16cid:durableId="711853779">
    <w:abstractNumId w:val="19"/>
  </w:num>
  <w:num w:numId="5" w16cid:durableId="1129399751">
    <w:abstractNumId w:val="0"/>
  </w:num>
  <w:num w:numId="6" w16cid:durableId="620888344">
    <w:abstractNumId w:val="21"/>
  </w:num>
  <w:num w:numId="7" w16cid:durableId="362902188">
    <w:abstractNumId w:val="8"/>
  </w:num>
  <w:num w:numId="8" w16cid:durableId="771169095">
    <w:abstractNumId w:val="12"/>
  </w:num>
  <w:num w:numId="9" w16cid:durableId="6436568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2098993">
    <w:abstractNumId w:val="16"/>
  </w:num>
  <w:num w:numId="11" w16cid:durableId="21981770">
    <w:abstractNumId w:val="6"/>
  </w:num>
  <w:num w:numId="12" w16cid:durableId="396630624">
    <w:abstractNumId w:val="18"/>
  </w:num>
  <w:num w:numId="13" w16cid:durableId="1564755439">
    <w:abstractNumId w:val="22"/>
  </w:num>
  <w:num w:numId="14" w16cid:durableId="383673786">
    <w:abstractNumId w:val="23"/>
  </w:num>
  <w:num w:numId="15" w16cid:durableId="608319666">
    <w:abstractNumId w:val="10"/>
  </w:num>
  <w:num w:numId="16" w16cid:durableId="1929001534">
    <w:abstractNumId w:val="15"/>
  </w:num>
  <w:num w:numId="17" w16cid:durableId="704446790">
    <w:abstractNumId w:val="2"/>
  </w:num>
  <w:num w:numId="18" w16cid:durableId="874582676">
    <w:abstractNumId w:val="5"/>
  </w:num>
  <w:num w:numId="19" w16cid:durableId="1654792748">
    <w:abstractNumId w:val="4"/>
  </w:num>
  <w:num w:numId="20" w16cid:durableId="425729858">
    <w:abstractNumId w:val="24"/>
  </w:num>
  <w:num w:numId="21" w16cid:durableId="1603607240">
    <w:abstractNumId w:val="11"/>
  </w:num>
  <w:num w:numId="22" w16cid:durableId="1430352347">
    <w:abstractNumId w:val="20"/>
  </w:num>
  <w:num w:numId="23" w16cid:durableId="764039008">
    <w:abstractNumId w:val="7"/>
  </w:num>
  <w:num w:numId="24" w16cid:durableId="1563983184">
    <w:abstractNumId w:val="1"/>
  </w:num>
  <w:num w:numId="25" w16cid:durableId="89924279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91"/>
    <w:rsid w:val="000022A9"/>
    <w:rsid w:val="0000585F"/>
    <w:rsid w:val="00011533"/>
    <w:rsid w:val="00011E1B"/>
    <w:rsid w:val="000127BF"/>
    <w:rsid w:val="000132D2"/>
    <w:rsid w:val="00014481"/>
    <w:rsid w:val="00017064"/>
    <w:rsid w:val="00020B42"/>
    <w:rsid w:val="00021E62"/>
    <w:rsid w:val="000248E9"/>
    <w:rsid w:val="000250FA"/>
    <w:rsid w:val="00025E15"/>
    <w:rsid w:val="00031F89"/>
    <w:rsid w:val="00040EAE"/>
    <w:rsid w:val="00044B5C"/>
    <w:rsid w:val="00053808"/>
    <w:rsid w:val="000568FF"/>
    <w:rsid w:val="000616BE"/>
    <w:rsid w:val="00062694"/>
    <w:rsid w:val="00065794"/>
    <w:rsid w:val="00067868"/>
    <w:rsid w:val="00072774"/>
    <w:rsid w:val="0007762E"/>
    <w:rsid w:val="00083A5F"/>
    <w:rsid w:val="0008433F"/>
    <w:rsid w:val="00085B77"/>
    <w:rsid w:val="00086CB8"/>
    <w:rsid w:val="00092243"/>
    <w:rsid w:val="00093672"/>
    <w:rsid w:val="000A036B"/>
    <w:rsid w:val="000A14CF"/>
    <w:rsid w:val="000A1A49"/>
    <w:rsid w:val="000B19DE"/>
    <w:rsid w:val="000B3D05"/>
    <w:rsid w:val="000C1BD5"/>
    <w:rsid w:val="000C331F"/>
    <w:rsid w:val="000D1D56"/>
    <w:rsid w:val="000D1D92"/>
    <w:rsid w:val="000D1F95"/>
    <w:rsid w:val="000D2B8B"/>
    <w:rsid w:val="000D46D8"/>
    <w:rsid w:val="000E2B20"/>
    <w:rsid w:val="000E46CC"/>
    <w:rsid w:val="000E50FD"/>
    <w:rsid w:val="000F511E"/>
    <w:rsid w:val="001030F0"/>
    <w:rsid w:val="00106761"/>
    <w:rsid w:val="00110299"/>
    <w:rsid w:val="001122FB"/>
    <w:rsid w:val="00114CE4"/>
    <w:rsid w:val="0011586F"/>
    <w:rsid w:val="001177B4"/>
    <w:rsid w:val="0012512C"/>
    <w:rsid w:val="001254A6"/>
    <w:rsid w:val="00133315"/>
    <w:rsid w:val="00135927"/>
    <w:rsid w:val="00141BEF"/>
    <w:rsid w:val="00142BF2"/>
    <w:rsid w:val="00144895"/>
    <w:rsid w:val="0015250F"/>
    <w:rsid w:val="0015548E"/>
    <w:rsid w:val="0016306F"/>
    <w:rsid w:val="001667B4"/>
    <w:rsid w:val="00171AA8"/>
    <w:rsid w:val="001750D1"/>
    <w:rsid w:val="00176570"/>
    <w:rsid w:val="00192A4F"/>
    <w:rsid w:val="00193840"/>
    <w:rsid w:val="001A08A9"/>
    <w:rsid w:val="001A5016"/>
    <w:rsid w:val="001A586C"/>
    <w:rsid w:val="001B0510"/>
    <w:rsid w:val="001B2480"/>
    <w:rsid w:val="001C0A9D"/>
    <w:rsid w:val="001C64A8"/>
    <w:rsid w:val="001D2B1F"/>
    <w:rsid w:val="001E3357"/>
    <w:rsid w:val="001E5BA9"/>
    <w:rsid w:val="001F0BDA"/>
    <w:rsid w:val="0020122D"/>
    <w:rsid w:val="002112AD"/>
    <w:rsid w:val="0021417D"/>
    <w:rsid w:val="002161D6"/>
    <w:rsid w:val="00216DA8"/>
    <w:rsid w:val="00223763"/>
    <w:rsid w:val="00224D18"/>
    <w:rsid w:val="00230DF4"/>
    <w:rsid w:val="00233143"/>
    <w:rsid w:val="00234BEB"/>
    <w:rsid w:val="00235F9F"/>
    <w:rsid w:val="00246390"/>
    <w:rsid w:val="00247739"/>
    <w:rsid w:val="002524E1"/>
    <w:rsid w:val="002535A1"/>
    <w:rsid w:val="00255568"/>
    <w:rsid w:val="00256613"/>
    <w:rsid w:val="00263020"/>
    <w:rsid w:val="00273C8A"/>
    <w:rsid w:val="00274630"/>
    <w:rsid w:val="00277C1D"/>
    <w:rsid w:val="00280224"/>
    <w:rsid w:val="00283C25"/>
    <w:rsid w:val="00286F84"/>
    <w:rsid w:val="00290E6F"/>
    <w:rsid w:val="00290F14"/>
    <w:rsid w:val="00291B7D"/>
    <w:rsid w:val="00294039"/>
    <w:rsid w:val="002940D2"/>
    <w:rsid w:val="00296513"/>
    <w:rsid w:val="00297F48"/>
    <w:rsid w:val="002A07CD"/>
    <w:rsid w:val="002A3157"/>
    <w:rsid w:val="002A3654"/>
    <w:rsid w:val="002A3D8D"/>
    <w:rsid w:val="002A42B3"/>
    <w:rsid w:val="002A5CBA"/>
    <w:rsid w:val="002B4BB0"/>
    <w:rsid w:val="002C09DB"/>
    <w:rsid w:val="002C3792"/>
    <w:rsid w:val="002C6933"/>
    <w:rsid w:val="002C6CEC"/>
    <w:rsid w:val="002C7576"/>
    <w:rsid w:val="002D19FB"/>
    <w:rsid w:val="002D29AE"/>
    <w:rsid w:val="002D40BC"/>
    <w:rsid w:val="002D442A"/>
    <w:rsid w:val="002D66CD"/>
    <w:rsid w:val="002E2390"/>
    <w:rsid w:val="002E66C1"/>
    <w:rsid w:val="002F5C81"/>
    <w:rsid w:val="00300C00"/>
    <w:rsid w:val="0030290C"/>
    <w:rsid w:val="00302CCC"/>
    <w:rsid w:val="00307EAF"/>
    <w:rsid w:val="00310E40"/>
    <w:rsid w:val="00311A31"/>
    <w:rsid w:val="00314525"/>
    <w:rsid w:val="00315C51"/>
    <w:rsid w:val="00321B1F"/>
    <w:rsid w:val="00321CDB"/>
    <w:rsid w:val="003235C2"/>
    <w:rsid w:val="00323EDD"/>
    <w:rsid w:val="00326D6A"/>
    <w:rsid w:val="00330FFE"/>
    <w:rsid w:val="00331041"/>
    <w:rsid w:val="0033152E"/>
    <w:rsid w:val="003326A9"/>
    <w:rsid w:val="00341113"/>
    <w:rsid w:val="00341B4C"/>
    <w:rsid w:val="00342328"/>
    <w:rsid w:val="003557A4"/>
    <w:rsid w:val="0036225A"/>
    <w:rsid w:val="00363D99"/>
    <w:rsid w:val="00371804"/>
    <w:rsid w:val="003725CA"/>
    <w:rsid w:val="00380C93"/>
    <w:rsid w:val="00383440"/>
    <w:rsid w:val="003856DE"/>
    <w:rsid w:val="003867E2"/>
    <w:rsid w:val="00387525"/>
    <w:rsid w:val="00392390"/>
    <w:rsid w:val="003A08EE"/>
    <w:rsid w:val="003A2DB7"/>
    <w:rsid w:val="003A3E4C"/>
    <w:rsid w:val="003A5D51"/>
    <w:rsid w:val="003B1A48"/>
    <w:rsid w:val="003B6C9F"/>
    <w:rsid w:val="003B76E7"/>
    <w:rsid w:val="003C7B8B"/>
    <w:rsid w:val="003D03BB"/>
    <w:rsid w:val="003D08DB"/>
    <w:rsid w:val="003D1B3C"/>
    <w:rsid w:val="003D1CE6"/>
    <w:rsid w:val="003D3CDA"/>
    <w:rsid w:val="003D4AFA"/>
    <w:rsid w:val="003E428A"/>
    <w:rsid w:val="003E7F5F"/>
    <w:rsid w:val="003F0D96"/>
    <w:rsid w:val="003F13AA"/>
    <w:rsid w:val="003F4373"/>
    <w:rsid w:val="003F5D16"/>
    <w:rsid w:val="00400523"/>
    <w:rsid w:val="0040218A"/>
    <w:rsid w:val="00403DE8"/>
    <w:rsid w:val="00406B35"/>
    <w:rsid w:val="0040778F"/>
    <w:rsid w:val="004140AE"/>
    <w:rsid w:val="00416A0E"/>
    <w:rsid w:val="00420D7C"/>
    <w:rsid w:val="00421EDC"/>
    <w:rsid w:val="00425339"/>
    <w:rsid w:val="00431869"/>
    <w:rsid w:val="004326BA"/>
    <w:rsid w:val="004357E7"/>
    <w:rsid w:val="00436B87"/>
    <w:rsid w:val="00441A34"/>
    <w:rsid w:val="00443539"/>
    <w:rsid w:val="00445134"/>
    <w:rsid w:val="00450B96"/>
    <w:rsid w:val="0045236B"/>
    <w:rsid w:val="00455D02"/>
    <w:rsid w:val="00461F12"/>
    <w:rsid w:val="00462E23"/>
    <w:rsid w:val="0046345E"/>
    <w:rsid w:val="004723FC"/>
    <w:rsid w:val="004743BF"/>
    <w:rsid w:val="00475754"/>
    <w:rsid w:val="004767A9"/>
    <w:rsid w:val="00477FAF"/>
    <w:rsid w:val="00481D48"/>
    <w:rsid w:val="004846A2"/>
    <w:rsid w:val="00490FD1"/>
    <w:rsid w:val="00491BA9"/>
    <w:rsid w:val="004922E9"/>
    <w:rsid w:val="004946B8"/>
    <w:rsid w:val="00494A39"/>
    <w:rsid w:val="00496732"/>
    <w:rsid w:val="004A1C80"/>
    <w:rsid w:val="004A3F95"/>
    <w:rsid w:val="004A6BAC"/>
    <w:rsid w:val="004B2D84"/>
    <w:rsid w:val="004B47FB"/>
    <w:rsid w:val="004B6996"/>
    <w:rsid w:val="004C3935"/>
    <w:rsid w:val="004C403C"/>
    <w:rsid w:val="004D4D4D"/>
    <w:rsid w:val="004F7511"/>
    <w:rsid w:val="00511BEB"/>
    <w:rsid w:val="00513F56"/>
    <w:rsid w:val="005167C5"/>
    <w:rsid w:val="005302A4"/>
    <w:rsid w:val="00530AAA"/>
    <w:rsid w:val="0053162B"/>
    <w:rsid w:val="005318BA"/>
    <w:rsid w:val="00532C44"/>
    <w:rsid w:val="00533955"/>
    <w:rsid w:val="00537861"/>
    <w:rsid w:val="00557C29"/>
    <w:rsid w:val="00566619"/>
    <w:rsid w:val="00567455"/>
    <w:rsid w:val="00572039"/>
    <w:rsid w:val="00573877"/>
    <w:rsid w:val="005757A1"/>
    <w:rsid w:val="00577348"/>
    <w:rsid w:val="00580742"/>
    <w:rsid w:val="0058219E"/>
    <w:rsid w:val="0058422F"/>
    <w:rsid w:val="00586AEA"/>
    <w:rsid w:val="00587211"/>
    <w:rsid w:val="0058772D"/>
    <w:rsid w:val="005923C1"/>
    <w:rsid w:val="0059671B"/>
    <w:rsid w:val="005A30E5"/>
    <w:rsid w:val="005A3396"/>
    <w:rsid w:val="005A56A7"/>
    <w:rsid w:val="005A7D44"/>
    <w:rsid w:val="005B0217"/>
    <w:rsid w:val="005B0A47"/>
    <w:rsid w:val="005B29AC"/>
    <w:rsid w:val="005B4BFB"/>
    <w:rsid w:val="005B4E28"/>
    <w:rsid w:val="005C254A"/>
    <w:rsid w:val="005C55C1"/>
    <w:rsid w:val="005C6CFD"/>
    <w:rsid w:val="005C6F76"/>
    <w:rsid w:val="005D0AD9"/>
    <w:rsid w:val="005D1D94"/>
    <w:rsid w:val="005D5D76"/>
    <w:rsid w:val="005E221A"/>
    <w:rsid w:val="005E43E2"/>
    <w:rsid w:val="005F4C3F"/>
    <w:rsid w:val="005F4F41"/>
    <w:rsid w:val="005F5FFD"/>
    <w:rsid w:val="005F7151"/>
    <w:rsid w:val="006003C9"/>
    <w:rsid w:val="00601424"/>
    <w:rsid w:val="006034A0"/>
    <w:rsid w:val="00605428"/>
    <w:rsid w:val="00615671"/>
    <w:rsid w:val="00624094"/>
    <w:rsid w:val="00624CBF"/>
    <w:rsid w:val="00630175"/>
    <w:rsid w:val="00631363"/>
    <w:rsid w:val="006351B6"/>
    <w:rsid w:val="006363EC"/>
    <w:rsid w:val="00641704"/>
    <w:rsid w:val="00646DD3"/>
    <w:rsid w:val="00650083"/>
    <w:rsid w:val="006559DD"/>
    <w:rsid w:val="0065644E"/>
    <w:rsid w:val="00662E02"/>
    <w:rsid w:val="00664141"/>
    <w:rsid w:val="006657CC"/>
    <w:rsid w:val="00666611"/>
    <w:rsid w:val="00671BDF"/>
    <w:rsid w:val="0068010B"/>
    <w:rsid w:val="0068053C"/>
    <w:rsid w:val="00680797"/>
    <w:rsid w:val="006812CA"/>
    <w:rsid w:val="00681FDC"/>
    <w:rsid w:val="00683382"/>
    <w:rsid w:val="006852AA"/>
    <w:rsid w:val="00691F19"/>
    <w:rsid w:val="00696672"/>
    <w:rsid w:val="00696823"/>
    <w:rsid w:val="006A00EF"/>
    <w:rsid w:val="006A0CE1"/>
    <w:rsid w:val="006A2DE9"/>
    <w:rsid w:val="006A3B1F"/>
    <w:rsid w:val="006B237D"/>
    <w:rsid w:val="006B2415"/>
    <w:rsid w:val="006B525F"/>
    <w:rsid w:val="006C05F3"/>
    <w:rsid w:val="006D641F"/>
    <w:rsid w:val="006E03C7"/>
    <w:rsid w:val="006E10FE"/>
    <w:rsid w:val="006E466D"/>
    <w:rsid w:val="006E51CB"/>
    <w:rsid w:val="006E5EFF"/>
    <w:rsid w:val="006E7A45"/>
    <w:rsid w:val="006F0221"/>
    <w:rsid w:val="006F6756"/>
    <w:rsid w:val="006F6AA8"/>
    <w:rsid w:val="007017A6"/>
    <w:rsid w:val="00702F90"/>
    <w:rsid w:val="00705D53"/>
    <w:rsid w:val="00706EA4"/>
    <w:rsid w:val="007074F8"/>
    <w:rsid w:val="00711D33"/>
    <w:rsid w:val="0071291D"/>
    <w:rsid w:val="007179BA"/>
    <w:rsid w:val="007256DC"/>
    <w:rsid w:val="00732872"/>
    <w:rsid w:val="00741FAB"/>
    <w:rsid w:val="0074209F"/>
    <w:rsid w:val="00742161"/>
    <w:rsid w:val="007428C1"/>
    <w:rsid w:val="00750105"/>
    <w:rsid w:val="00752D4F"/>
    <w:rsid w:val="007544CB"/>
    <w:rsid w:val="00755C9B"/>
    <w:rsid w:val="007569ED"/>
    <w:rsid w:val="007631C3"/>
    <w:rsid w:val="00763EF6"/>
    <w:rsid w:val="007752EC"/>
    <w:rsid w:val="007806B1"/>
    <w:rsid w:val="00781316"/>
    <w:rsid w:val="00781B42"/>
    <w:rsid w:val="00783437"/>
    <w:rsid w:val="00783BCD"/>
    <w:rsid w:val="00786247"/>
    <w:rsid w:val="007A1293"/>
    <w:rsid w:val="007A2CA3"/>
    <w:rsid w:val="007B376F"/>
    <w:rsid w:val="007B3875"/>
    <w:rsid w:val="007B73E7"/>
    <w:rsid w:val="007C26E0"/>
    <w:rsid w:val="007C490B"/>
    <w:rsid w:val="007C4E98"/>
    <w:rsid w:val="007C5D17"/>
    <w:rsid w:val="007D4C84"/>
    <w:rsid w:val="007E0D29"/>
    <w:rsid w:val="007E11F9"/>
    <w:rsid w:val="007E1CEF"/>
    <w:rsid w:val="007E7E38"/>
    <w:rsid w:val="007F1B36"/>
    <w:rsid w:val="007F2F80"/>
    <w:rsid w:val="007F3EC7"/>
    <w:rsid w:val="007F5ED6"/>
    <w:rsid w:val="00800F38"/>
    <w:rsid w:val="008025AF"/>
    <w:rsid w:val="00803F1A"/>
    <w:rsid w:val="0081286F"/>
    <w:rsid w:val="00815213"/>
    <w:rsid w:val="00816B25"/>
    <w:rsid w:val="008316FE"/>
    <w:rsid w:val="00834A91"/>
    <w:rsid w:val="008350BF"/>
    <w:rsid w:val="00836A31"/>
    <w:rsid w:val="00837867"/>
    <w:rsid w:val="00844C4D"/>
    <w:rsid w:val="0084586F"/>
    <w:rsid w:val="00852EF5"/>
    <w:rsid w:val="00854EB4"/>
    <w:rsid w:val="00862EB0"/>
    <w:rsid w:val="008726AF"/>
    <w:rsid w:val="00874E0D"/>
    <w:rsid w:val="00874FEC"/>
    <w:rsid w:val="0087654C"/>
    <w:rsid w:val="00881498"/>
    <w:rsid w:val="0088598B"/>
    <w:rsid w:val="00890782"/>
    <w:rsid w:val="008971D2"/>
    <w:rsid w:val="008A2182"/>
    <w:rsid w:val="008A3215"/>
    <w:rsid w:val="008A4F62"/>
    <w:rsid w:val="008A73D6"/>
    <w:rsid w:val="008B511F"/>
    <w:rsid w:val="008B77C8"/>
    <w:rsid w:val="008B7D2C"/>
    <w:rsid w:val="008C3AE5"/>
    <w:rsid w:val="008E1B8B"/>
    <w:rsid w:val="008E4309"/>
    <w:rsid w:val="008E4E46"/>
    <w:rsid w:val="008E6976"/>
    <w:rsid w:val="008E6990"/>
    <w:rsid w:val="008F1196"/>
    <w:rsid w:val="008F1576"/>
    <w:rsid w:val="008F2A4E"/>
    <w:rsid w:val="008F583F"/>
    <w:rsid w:val="00903A61"/>
    <w:rsid w:val="00906DB2"/>
    <w:rsid w:val="009073DF"/>
    <w:rsid w:val="00907431"/>
    <w:rsid w:val="00917D5D"/>
    <w:rsid w:val="009226A2"/>
    <w:rsid w:val="00926254"/>
    <w:rsid w:val="00930DEC"/>
    <w:rsid w:val="0093580E"/>
    <w:rsid w:val="00935DB6"/>
    <w:rsid w:val="00944D2C"/>
    <w:rsid w:val="009571F9"/>
    <w:rsid w:val="00960DED"/>
    <w:rsid w:val="00962C74"/>
    <w:rsid w:val="00962FF8"/>
    <w:rsid w:val="00963F8E"/>
    <w:rsid w:val="00964839"/>
    <w:rsid w:val="00966359"/>
    <w:rsid w:val="00967FBA"/>
    <w:rsid w:val="00971470"/>
    <w:rsid w:val="00973F55"/>
    <w:rsid w:val="00974CB2"/>
    <w:rsid w:val="0097502C"/>
    <w:rsid w:val="00977469"/>
    <w:rsid w:val="00995E1C"/>
    <w:rsid w:val="009964BE"/>
    <w:rsid w:val="009A3495"/>
    <w:rsid w:val="009B3500"/>
    <w:rsid w:val="009B5DBC"/>
    <w:rsid w:val="009D05EF"/>
    <w:rsid w:val="009D1DAB"/>
    <w:rsid w:val="009D438A"/>
    <w:rsid w:val="009D6A26"/>
    <w:rsid w:val="009E3585"/>
    <w:rsid w:val="009E45A6"/>
    <w:rsid w:val="009E4B2B"/>
    <w:rsid w:val="009F12DA"/>
    <w:rsid w:val="009F72C2"/>
    <w:rsid w:val="00A00546"/>
    <w:rsid w:val="00A021D4"/>
    <w:rsid w:val="00A101E0"/>
    <w:rsid w:val="00A11CCE"/>
    <w:rsid w:val="00A1556D"/>
    <w:rsid w:val="00A21B4D"/>
    <w:rsid w:val="00A24165"/>
    <w:rsid w:val="00A33C3B"/>
    <w:rsid w:val="00A3507C"/>
    <w:rsid w:val="00A370B0"/>
    <w:rsid w:val="00A4315A"/>
    <w:rsid w:val="00A4350A"/>
    <w:rsid w:val="00A46914"/>
    <w:rsid w:val="00A5507B"/>
    <w:rsid w:val="00A57D82"/>
    <w:rsid w:val="00A61424"/>
    <w:rsid w:val="00A65D18"/>
    <w:rsid w:val="00A664EE"/>
    <w:rsid w:val="00A7040F"/>
    <w:rsid w:val="00A718F2"/>
    <w:rsid w:val="00A720D2"/>
    <w:rsid w:val="00A73DF9"/>
    <w:rsid w:val="00A75C54"/>
    <w:rsid w:val="00A80FD7"/>
    <w:rsid w:val="00A821E7"/>
    <w:rsid w:val="00A83903"/>
    <w:rsid w:val="00A87079"/>
    <w:rsid w:val="00A91F83"/>
    <w:rsid w:val="00A94B7D"/>
    <w:rsid w:val="00AA1F11"/>
    <w:rsid w:val="00AA5F9F"/>
    <w:rsid w:val="00AB201C"/>
    <w:rsid w:val="00AB4289"/>
    <w:rsid w:val="00AB5A66"/>
    <w:rsid w:val="00AB7FE0"/>
    <w:rsid w:val="00AC11F0"/>
    <w:rsid w:val="00AC1EF0"/>
    <w:rsid w:val="00AD102B"/>
    <w:rsid w:val="00AD2112"/>
    <w:rsid w:val="00AD6FB2"/>
    <w:rsid w:val="00AE1852"/>
    <w:rsid w:val="00AE1AD2"/>
    <w:rsid w:val="00AE2D7D"/>
    <w:rsid w:val="00AE3A67"/>
    <w:rsid w:val="00AF0CFC"/>
    <w:rsid w:val="00AF518E"/>
    <w:rsid w:val="00AF52DE"/>
    <w:rsid w:val="00AF5358"/>
    <w:rsid w:val="00AF7B1F"/>
    <w:rsid w:val="00B019A3"/>
    <w:rsid w:val="00B01E74"/>
    <w:rsid w:val="00B055E4"/>
    <w:rsid w:val="00B05D98"/>
    <w:rsid w:val="00B2048D"/>
    <w:rsid w:val="00B40108"/>
    <w:rsid w:val="00B441AA"/>
    <w:rsid w:val="00B46BE7"/>
    <w:rsid w:val="00B5442E"/>
    <w:rsid w:val="00B55112"/>
    <w:rsid w:val="00B5581B"/>
    <w:rsid w:val="00B60ECF"/>
    <w:rsid w:val="00B63242"/>
    <w:rsid w:val="00B66672"/>
    <w:rsid w:val="00B7055F"/>
    <w:rsid w:val="00B722EA"/>
    <w:rsid w:val="00B72DAF"/>
    <w:rsid w:val="00B73E4F"/>
    <w:rsid w:val="00B7421F"/>
    <w:rsid w:val="00B7525E"/>
    <w:rsid w:val="00B81682"/>
    <w:rsid w:val="00B827D8"/>
    <w:rsid w:val="00B91004"/>
    <w:rsid w:val="00B941CB"/>
    <w:rsid w:val="00B94A06"/>
    <w:rsid w:val="00B97A92"/>
    <w:rsid w:val="00BA54E7"/>
    <w:rsid w:val="00BB2A58"/>
    <w:rsid w:val="00BC462B"/>
    <w:rsid w:val="00BC529A"/>
    <w:rsid w:val="00BD4533"/>
    <w:rsid w:val="00BD65B8"/>
    <w:rsid w:val="00BD66CA"/>
    <w:rsid w:val="00BE2E9C"/>
    <w:rsid w:val="00BE441D"/>
    <w:rsid w:val="00BE4580"/>
    <w:rsid w:val="00BE5F93"/>
    <w:rsid w:val="00BF2F82"/>
    <w:rsid w:val="00BF42B4"/>
    <w:rsid w:val="00BF45B0"/>
    <w:rsid w:val="00C00D4C"/>
    <w:rsid w:val="00C04C01"/>
    <w:rsid w:val="00C06166"/>
    <w:rsid w:val="00C07536"/>
    <w:rsid w:val="00C10B2D"/>
    <w:rsid w:val="00C15D58"/>
    <w:rsid w:val="00C24831"/>
    <w:rsid w:val="00C24C33"/>
    <w:rsid w:val="00C33F97"/>
    <w:rsid w:val="00C34C0B"/>
    <w:rsid w:val="00C35E93"/>
    <w:rsid w:val="00C40DED"/>
    <w:rsid w:val="00C41C48"/>
    <w:rsid w:val="00C42F5C"/>
    <w:rsid w:val="00C47DEA"/>
    <w:rsid w:val="00C552A7"/>
    <w:rsid w:val="00C60978"/>
    <w:rsid w:val="00C71E41"/>
    <w:rsid w:val="00C751EE"/>
    <w:rsid w:val="00C75713"/>
    <w:rsid w:val="00C75D88"/>
    <w:rsid w:val="00C86401"/>
    <w:rsid w:val="00C8692A"/>
    <w:rsid w:val="00C9335E"/>
    <w:rsid w:val="00C940E9"/>
    <w:rsid w:val="00CA0D0B"/>
    <w:rsid w:val="00CA2F45"/>
    <w:rsid w:val="00CA6E1C"/>
    <w:rsid w:val="00CB1247"/>
    <w:rsid w:val="00CB3B65"/>
    <w:rsid w:val="00CB5D1D"/>
    <w:rsid w:val="00CC1BD4"/>
    <w:rsid w:val="00CC7D2B"/>
    <w:rsid w:val="00CD1FF0"/>
    <w:rsid w:val="00CE1E84"/>
    <w:rsid w:val="00CE637C"/>
    <w:rsid w:val="00CE78D1"/>
    <w:rsid w:val="00CF3A64"/>
    <w:rsid w:val="00CF5022"/>
    <w:rsid w:val="00CF755B"/>
    <w:rsid w:val="00D00E8E"/>
    <w:rsid w:val="00D02038"/>
    <w:rsid w:val="00D028B4"/>
    <w:rsid w:val="00D04B94"/>
    <w:rsid w:val="00D05326"/>
    <w:rsid w:val="00D23628"/>
    <w:rsid w:val="00D238F6"/>
    <w:rsid w:val="00D266E8"/>
    <w:rsid w:val="00D302B5"/>
    <w:rsid w:val="00D35EF1"/>
    <w:rsid w:val="00D3616F"/>
    <w:rsid w:val="00D363A8"/>
    <w:rsid w:val="00D45942"/>
    <w:rsid w:val="00D45E22"/>
    <w:rsid w:val="00D5358D"/>
    <w:rsid w:val="00D619AE"/>
    <w:rsid w:val="00D61D4A"/>
    <w:rsid w:val="00D6639E"/>
    <w:rsid w:val="00D716F2"/>
    <w:rsid w:val="00D72FF8"/>
    <w:rsid w:val="00D75D4D"/>
    <w:rsid w:val="00D81983"/>
    <w:rsid w:val="00D84267"/>
    <w:rsid w:val="00D84ECB"/>
    <w:rsid w:val="00D90BEC"/>
    <w:rsid w:val="00D9455F"/>
    <w:rsid w:val="00D96D2C"/>
    <w:rsid w:val="00DA0D03"/>
    <w:rsid w:val="00DA34EF"/>
    <w:rsid w:val="00DB0121"/>
    <w:rsid w:val="00DB2878"/>
    <w:rsid w:val="00DB4B24"/>
    <w:rsid w:val="00DC0252"/>
    <w:rsid w:val="00DC1EF0"/>
    <w:rsid w:val="00DC3035"/>
    <w:rsid w:val="00DC3F49"/>
    <w:rsid w:val="00DC7889"/>
    <w:rsid w:val="00DD31F8"/>
    <w:rsid w:val="00DD6121"/>
    <w:rsid w:val="00DE033B"/>
    <w:rsid w:val="00DE0C3C"/>
    <w:rsid w:val="00DE1E75"/>
    <w:rsid w:val="00DE5A48"/>
    <w:rsid w:val="00DF1546"/>
    <w:rsid w:val="00DF2A2B"/>
    <w:rsid w:val="00E02982"/>
    <w:rsid w:val="00E055BD"/>
    <w:rsid w:val="00E06ADD"/>
    <w:rsid w:val="00E10B31"/>
    <w:rsid w:val="00E21356"/>
    <w:rsid w:val="00E214A6"/>
    <w:rsid w:val="00E2326B"/>
    <w:rsid w:val="00E25AC5"/>
    <w:rsid w:val="00E26D57"/>
    <w:rsid w:val="00E33C0D"/>
    <w:rsid w:val="00E352F7"/>
    <w:rsid w:val="00E52AB2"/>
    <w:rsid w:val="00E56BC5"/>
    <w:rsid w:val="00E61DAF"/>
    <w:rsid w:val="00E70623"/>
    <w:rsid w:val="00E7413E"/>
    <w:rsid w:val="00E77772"/>
    <w:rsid w:val="00E779D9"/>
    <w:rsid w:val="00E82366"/>
    <w:rsid w:val="00E83D63"/>
    <w:rsid w:val="00E916A3"/>
    <w:rsid w:val="00E94C6D"/>
    <w:rsid w:val="00E9562A"/>
    <w:rsid w:val="00E96E3E"/>
    <w:rsid w:val="00EA1189"/>
    <w:rsid w:val="00EB0BBE"/>
    <w:rsid w:val="00EB10B5"/>
    <w:rsid w:val="00EB46BB"/>
    <w:rsid w:val="00EB5A29"/>
    <w:rsid w:val="00EC2696"/>
    <w:rsid w:val="00ED0F46"/>
    <w:rsid w:val="00ED70B0"/>
    <w:rsid w:val="00ED7D71"/>
    <w:rsid w:val="00EE0609"/>
    <w:rsid w:val="00EE1E3D"/>
    <w:rsid w:val="00EE3FB8"/>
    <w:rsid w:val="00EE5114"/>
    <w:rsid w:val="00EE6620"/>
    <w:rsid w:val="00EF50BB"/>
    <w:rsid w:val="00EF7176"/>
    <w:rsid w:val="00EF71C2"/>
    <w:rsid w:val="00EF7768"/>
    <w:rsid w:val="00F029A4"/>
    <w:rsid w:val="00F0408D"/>
    <w:rsid w:val="00F04885"/>
    <w:rsid w:val="00F0615E"/>
    <w:rsid w:val="00F111AB"/>
    <w:rsid w:val="00F13424"/>
    <w:rsid w:val="00F15686"/>
    <w:rsid w:val="00F276BE"/>
    <w:rsid w:val="00F35912"/>
    <w:rsid w:val="00F35D9A"/>
    <w:rsid w:val="00F36398"/>
    <w:rsid w:val="00F44033"/>
    <w:rsid w:val="00F46A88"/>
    <w:rsid w:val="00F46B82"/>
    <w:rsid w:val="00F51BD3"/>
    <w:rsid w:val="00F52B05"/>
    <w:rsid w:val="00F5466E"/>
    <w:rsid w:val="00F57B82"/>
    <w:rsid w:val="00F6055F"/>
    <w:rsid w:val="00F619F0"/>
    <w:rsid w:val="00F638C4"/>
    <w:rsid w:val="00F6644A"/>
    <w:rsid w:val="00F66475"/>
    <w:rsid w:val="00F70979"/>
    <w:rsid w:val="00F806E9"/>
    <w:rsid w:val="00F82A8A"/>
    <w:rsid w:val="00F83409"/>
    <w:rsid w:val="00F85BF7"/>
    <w:rsid w:val="00F9045A"/>
    <w:rsid w:val="00F93F77"/>
    <w:rsid w:val="00F95AF1"/>
    <w:rsid w:val="00FA453C"/>
    <w:rsid w:val="00FB0E92"/>
    <w:rsid w:val="00FB7E60"/>
    <w:rsid w:val="00FC174F"/>
    <w:rsid w:val="00FC280C"/>
    <w:rsid w:val="00FC5C3D"/>
    <w:rsid w:val="00FC6361"/>
    <w:rsid w:val="00FC6FA0"/>
    <w:rsid w:val="00FC7B52"/>
    <w:rsid w:val="00FD0C09"/>
    <w:rsid w:val="00FD2E97"/>
    <w:rsid w:val="00FD7020"/>
    <w:rsid w:val="00FE0087"/>
    <w:rsid w:val="00FE1C1B"/>
    <w:rsid w:val="00FE2DB2"/>
    <w:rsid w:val="00FE4268"/>
    <w:rsid w:val="00FF4397"/>
    <w:rsid w:val="00FF52B4"/>
    <w:rsid w:val="00FF5DB1"/>
    <w:rsid w:val="01134B7B"/>
    <w:rsid w:val="01A36AEB"/>
    <w:rsid w:val="090B9966"/>
    <w:rsid w:val="0C2DD6DF"/>
    <w:rsid w:val="0C4E4515"/>
    <w:rsid w:val="0DA91DA3"/>
    <w:rsid w:val="1109AD04"/>
    <w:rsid w:val="118AB5C2"/>
    <w:rsid w:val="12A4362D"/>
    <w:rsid w:val="12C1A89F"/>
    <w:rsid w:val="1577DE3C"/>
    <w:rsid w:val="16395ABD"/>
    <w:rsid w:val="196F9DC4"/>
    <w:rsid w:val="20E1D820"/>
    <w:rsid w:val="21157476"/>
    <w:rsid w:val="22B31A58"/>
    <w:rsid w:val="22FB29A5"/>
    <w:rsid w:val="23427F18"/>
    <w:rsid w:val="2510CAA8"/>
    <w:rsid w:val="25435FE5"/>
    <w:rsid w:val="25BADFA0"/>
    <w:rsid w:val="2626D03D"/>
    <w:rsid w:val="2803C49A"/>
    <w:rsid w:val="298DCBE1"/>
    <w:rsid w:val="2B3D77E3"/>
    <w:rsid w:val="2DB7B108"/>
    <w:rsid w:val="31B270BF"/>
    <w:rsid w:val="34DED007"/>
    <w:rsid w:val="3A1400E7"/>
    <w:rsid w:val="3F278E33"/>
    <w:rsid w:val="3FB830AC"/>
    <w:rsid w:val="43E393AD"/>
    <w:rsid w:val="446EEB40"/>
    <w:rsid w:val="47077380"/>
    <w:rsid w:val="48CB5ED0"/>
    <w:rsid w:val="4DA2981A"/>
    <w:rsid w:val="4F89E770"/>
    <w:rsid w:val="50ACBBA3"/>
    <w:rsid w:val="51D19F79"/>
    <w:rsid w:val="53DC5819"/>
    <w:rsid w:val="5A4B999D"/>
    <w:rsid w:val="5AAB3C71"/>
    <w:rsid w:val="5D10AE76"/>
    <w:rsid w:val="5E27F66F"/>
    <w:rsid w:val="5F6CEAA0"/>
    <w:rsid w:val="612CE386"/>
    <w:rsid w:val="6710F448"/>
    <w:rsid w:val="67B2441B"/>
    <w:rsid w:val="6B3EAC03"/>
    <w:rsid w:val="6C31CF32"/>
    <w:rsid w:val="6D7383E4"/>
    <w:rsid w:val="6E73F8BF"/>
    <w:rsid w:val="71AB9981"/>
    <w:rsid w:val="725B9475"/>
    <w:rsid w:val="76F3151B"/>
    <w:rsid w:val="782BD686"/>
    <w:rsid w:val="7A418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6E15E9"/>
  <w15:docId w15:val="{A9337EB1-8E87-4D2C-82E0-638BB805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161"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noProof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 w:val="18"/>
      <w:u w:val="single"/>
      <w:lang w:val="en-Z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90"/>
    </w:pPr>
    <w:rPr>
      <w:lang w:val="en-US"/>
    </w:rPr>
  </w:style>
  <w:style w:type="paragraph" w:styleId="BodyTextIndent2">
    <w:name w:val="Body Text Indent 2"/>
    <w:basedOn w:val="Normal"/>
    <w:pPr>
      <w:ind w:left="270" w:hanging="270"/>
      <w:jc w:val="both"/>
    </w:pPr>
    <w:rPr>
      <w:noProof/>
    </w:rPr>
  </w:style>
  <w:style w:type="paragraph" w:styleId="BodyTextIndent3">
    <w:name w:val="Body Text Indent 3"/>
    <w:basedOn w:val="Normal"/>
    <w:pPr>
      <w:ind w:left="360" w:hanging="360"/>
      <w:jc w:val="both"/>
    </w:pPr>
    <w:rPr>
      <w:noProof/>
    </w:rPr>
  </w:style>
  <w:style w:type="paragraph" w:customStyle="1" w:styleId="TableText">
    <w:name w:val="TableText"/>
    <w:basedOn w:val="Normal"/>
    <w:pPr>
      <w:spacing w:before="120" w:after="80" w:line="240" w:lineRule="exact"/>
      <w:ind w:right="72"/>
    </w:pPr>
    <w:rPr>
      <w:noProof/>
      <w:lang w:val="en-US"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sz w:val="24"/>
      <w:szCs w:val="24"/>
      <w:lang w:val="en-ZA"/>
    </w:rPr>
  </w:style>
  <w:style w:type="paragraph" w:styleId="BodyText2">
    <w:name w:val="Body Text 2"/>
    <w:basedOn w:val="Normal"/>
    <w:pPr>
      <w:jc w:val="both"/>
    </w:pPr>
    <w:rPr>
      <w:bCs/>
      <w:sz w:val="18"/>
    </w:rPr>
  </w:style>
  <w:style w:type="paragraph" w:styleId="BodyText3">
    <w:name w:val="Body Text 3"/>
    <w:basedOn w:val="Normal"/>
    <w:pPr>
      <w:jc w:val="both"/>
    </w:pPr>
    <w:rPr>
      <w:sz w:val="16"/>
    </w:rPr>
  </w:style>
  <w:style w:type="paragraph" w:styleId="TOC1">
    <w:name w:val="toc 1"/>
    <w:basedOn w:val="Normal"/>
    <w:next w:val="Normal"/>
    <w:autoRedefine/>
    <w:semiHidden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C3B"/>
    <w:pPr>
      <w:ind w:left="720"/>
    </w:pPr>
  </w:style>
  <w:style w:type="character" w:customStyle="1" w:styleId="pafhovertarget">
    <w:name w:val="p_afhovertarget"/>
    <w:rsid w:val="00AA1F11"/>
  </w:style>
  <w:style w:type="character" w:styleId="Hyperlink">
    <w:name w:val="Hyperlink"/>
    <w:uiPriority w:val="99"/>
    <w:unhideWhenUsed/>
    <w:rsid w:val="00AA1F11"/>
    <w:rPr>
      <w:color w:val="0000FF"/>
      <w:u w:val="single"/>
    </w:rPr>
  </w:style>
  <w:style w:type="character" w:customStyle="1" w:styleId="apple-converted-space">
    <w:name w:val="apple-converted-space"/>
    <w:rsid w:val="00BE5F93"/>
  </w:style>
  <w:style w:type="table" w:styleId="TableGrid">
    <w:name w:val="Table Grid"/>
    <w:basedOn w:val="TableNormal"/>
    <w:rsid w:val="00897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autoRedefine/>
    <w:qFormat/>
    <w:rsid w:val="00321CDB"/>
    <w:pPr>
      <w:keepLines/>
    </w:pPr>
    <w:rPr>
      <w:rFonts w:ascii="Trebuchet MS" w:eastAsia="MS Mincho" w:hAnsi="Trebuchet MS" w:cs="Arial"/>
      <w:sz w:val="22"/>
    </w:rPr>
  </w:style>
  <w:style w:type="paragraph" w:styleId="NormalWeb">
    <w:name w:val="Normal (Web)"/>
    <w:basedOn w:val="Normal"/>
    <w:uiPriority w:val="99"/>
    <w:unhideWhenUsed/>
    <w:rsid w:val="006003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6003C9"/>
    <w:rPr>
      <w:b/>
      <w:bCs/>
    </w:rPr>
  </w:style>
  <w:style w:type="character" w:customStyle="1" w:styleId="css-1gd7hga">
    <w:name w:val="css-1gd7hga"/>
    <w:basedOn w:val="DefaultParagraphFont"/>
    <w:rsid w:val="0015548E"/>
  </w:style>
  <w:style w:type="character" w:customStyle="1" w:styleId="tab-display-name">
    <w:name w:val="tab-display-name"/>
    <w:basedOn w:val="DefaultParagraphFont"/>
    <w:rsid w:val="00326D6A"/>
  </w:style>
  <w:style w:type="character" w:customStyle="1" w:styleId="hover-card-trigger-wrapper">
    <w:name w:val="hover-card-trigger-wrapper"/>
    <w:basedOn w:val="DefaultParagraphFont"/>
    <w:rsid w:val="005C55C1"/>
  </w:style>
  <w:style w:type="character" w:customStyle="1" w:styleId="19itglyw">
    <w:name w:val="_19itglyw"/>
    <w:basedOn w:val="DefaultParagraphFont"/>
    <w:rsid w:val="005C55C1"/>
  </w:style>
  <w:style w:type="character" w:customStyle="1" w:styleId="1reo15vq">
    <w:name w:val="_1reo15vq"/>
    <w:basedOn w:val="DefaultParagraphFont"/>
    <w:rsid w:val="005C55C1"/>
  </w:style>
  <w:style w:type="character" w:styleId="HTMLCode">
    <w:name w:val="HTML Code"/>
    <w:basedOn w:val="DefaultParagraphFont"/>
    <w:uiPriority w:val="99"/>
    <w:semiHidden/>
    <w:unhideWhenUsed/>
    <w:rsid w:val="005C5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ldmutual.atlassian.net/browse/CEN-13228?focusedCommentId=710186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oldmutual.atlassian.net/browse/CEN-13228?focusedCommentId=73583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ldmutual.atlassian.net/browse/CEN-13228?focusedCommentId=78777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370227848E48AB947CFF54CBD1E0" ma:contentTypeVersion="20" ma:contentTypeDescription="Create a new document." ma:contentTypeScope="" ma:versionID="4f29894d811933dfe35e35b2b94042b1">
  <xsd:schema xmlns:xsd="http://www.w3.org/2001/XMLSchema" xmlns:xs="http://www.w3.org/2001/XMLSchema" xmlns:p="http://schemas.microsoft.com/office/2006/metadata/properties" xmlns:ns2="d9eea75b-6b10-4931-93de-883e597b0404" xmlns:ns3="e321d339-4f92-43d5-9a0b-f0749838bad6" targetNamespace="http://schemas.microsoft.com/office/2006/metadata/properties" ma:root="true" ma:fieldsID="57cd481ab1caec9cafd15fc1466b3514" ns2:_="" ns3:_="">
    <xsd:import namespace="d9eea75b-6b10-4931-93de-883e597b0404"/>
    <xsd:import namespace="e321d339-4f92-43d5-9a0b-f0749838bad6"/>
    <xsd:element name="properties">
      <xsd:complexType>
        <xsd:sequence>
          <xsd:element name="documentManagement">
            <xsd:complexType>
              <xsd:all>
                <xsd:element ref="ns2:Problem_x0020_Summary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ea75b-6b10-4931-93de-883e597b0404" elementFormDefault="qualified">
    <xsd:import namespace="http://schemas.microsoft.com/office/2006/documentManagement/types"/>
    <xsd:import namespace="http://schemas.microsoft.com/office/infopath/2007/PartnerControls"/>
    <xsd:element name="Problem_x0020_Summary" ma:index="1" ma:displayName="Problem Summary" ma:internalName="Problem_x0020_Summary">
      <xsd:simpleType>
        <xsd:restriction base="dms:Text">
          <xsd:maxLength value="255"/>
        </xsd:restriction>
      </xsd:simple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65548fe-7e2f-4574-bbf1-ecb034c8aa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1d339-4f92-43d5-9a0b-f0749838bad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2116529-47b0-4bd2-8c0a-c31b9e2b01b7}" ma:internalName="TaxCatchAll" ma:showField="CatchAllData" ma:web="e321d339-4f92-43d5-9a0b-f0749838b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0" ma:displayName="SR Numbe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blem_x0020_Summary xmlns="d9eea75b-6b10-4931-93de-883e597b0404"/>
    <lcf76f155ced4ddcb4097134ff3c332f xmlns="d9eea75b-6b10-4931-93de-883e597b0404">
      <Terms xmlns="http://schemas.microsoft.com/office/infopath/2007/PartnerControls"/>
    </lcf76f155ced4ddcb4097134ff3c332f>
    <TaxCatchAll xmlns="e321d339-4f92-43d5-9a0b-f0749838bad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EBCAA-C2CB-41BA-B2F1-464EA48C20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CA7CC-276D-47BD-A09E-407C7102D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ea75b-6b10-4931-93de-883e597b0404"/>
    <ds:schemaRef ds:uri="e321d339-4f92-43d5-9a0b-f0749838b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EA22A2-9577-4639-919C-F55999BEB656}">
  <ds:schemaRefs>
    <ds:schemaRef ds:uri="http://schemas.microsoft.com/office/2006/metadata/properties"/>
    <ds:schemaRef ds:uri="http://schemas.microsoft.com/office/infopath/2007/PartnerControls"/>
    <ds:schemaRef ds:uri="d9eea75b-6b10-4931-93de-883e597b0404"/>
    <ds:schemaRef ds:uri="e321d339-4f92-43d5-9a0b-f0749838bad6"/>
  </ds:schemaRefs>
</ds:datastoreItem>
</file>

<file path=customXml/itemProps4.xml><?xml version="1.0" encoding="utf-8"?>
<ds:datastoreItem xmlns:ds="http://schemas.openxmlformats.org/officeDocument/2006/customXml" ds:itemID="{1FCFC89E-886B-469A-AEEB-4CE849A7A4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669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OMiPAY specification template</vt:lpstr>
    </vt:vector>
  </TitlesOfParts>
  <Company>Old Mutual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OMiPAY specification template</dc:title>
  <dc:creator>OMiPAY Template</dc:creator>
  <cp:lastModifiedBy>Vidya Sagar</cp:lastModifiedBy>
  <cp:revision>48</cp:revision>
  <cp:lastPrinted>2005-06-23T13:02:00Z</cp:lastPrinted>
  <dcterms:created xsi:type="dcterms:W3CDTF">2024-10-03T15:52:00Z</dcterms:created>
  <dcterms:modified xsi:type="dcterms:W3CDTF">2025-10-21T07:40:00Z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0x01010024E2370227848E48AB947CFF54CBD1E0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480e8afa,3758895e,739a29b7</vt:lpwstr>
  </property>
  <property fmtid="{D5CDD505-2E9C-101B-9397-08002B2CF9AE}" pid="5" name="ClassificationContentMarkingHeaderFontProps">
    <vt:lpwstr>#00c400,10,Century Gothic</vt:lpwstr>
  </property>
  <property fmtid="{D5CDD505-2E9C-101B-9397-08002B2CF9AE}" pid="6" name="ClassificationContentMarkingHeaderText">
    <vt:lpwstr>Public</vt:lpwstr>
  </property>
  <property fmtid="{D5CDD505-2E9C-101B-9397-08002B2CF9AE}" pid="7" name="MSIP_Label_84b0d10e-8b1c-411d-beb3-2f7f10cceced_Enabled">
    <vt:lpwstr>true</vt:lpwstr>
  </property>
  <property fmtid="{D5CDD505-2E9C-101B-9397-08002B2CF9AE}" pid="8" name="MSIP_Label_84b0d10e-8b1c-411d-beb3-2f7f10cceced_SetDate">
    <vt:lpwstr>2024-10-03T15:50:48Z</vt:lpwstr>
  </property>
  <property fmtid="{D5CDD505-2E9C-101B-9397-08002B2CF9AE}" pid="9" name="MSIP_Label_84b0d10e-8b1c-411d-beb3-2f7f10cceced_Method">
    <vt:lpwstr>Privileged</vt:lpwstr>
  </property>
  <property fmtid="{D5CDD505-2E9C-101B-9397-08002B2CF9AE}" pid="10" name="MSIP_Label_84b0d10e-8b1c-411d-beb3-2f7f10cceced_Name">
    <vt:lpwstr>Public</vt:lpwstr>
  </property>
  <property fmtid="{D5CDD505-2E9C-101B-9397-08002B2CF9AE}" pid="11" name="MSIP_Label_84b0d10e-8b1c-411d-beb3-2f7f10cceced_SiteId">
    <vt:lpwstr>00691924-e082-4301-a3dc-1732afd14289</vt:lpwstr>
  </property>
  <property fmtid="{D5CDD505-2E9C-101B-9397-08002B2CF9AE}" pid="12" name="MSIP_Label_84b0d10e-8b1c-411d-beb3-2f7f10cceced_ActionId">
    <vt:lpwstr>e5f37838-e528-4234-87b7-f057671e27c0</vt:lpwstr>
  </property>
  <property fmtid="{D5CDD505-2E9C-101B-9397-08002B2CF9AE}" pid="13" name="MSIP_Label_84b0d10e-8b1c-411d-beb3-2f7f10cceced_ContentBits">
    <vt:lpwstr>1</vt:lpwstr>
  </property>
  <property fmtid="{D5CDD505-2E9C-101B-9397-08002B2CF9AE}" pid="14" name="ClassificationContentMarkingFooterShapeIds">
    <vt:lpwstr>1,2,3</vt:lpwstr>
  </property>
  <property fmtid="{D5CDD505-2E9C-101B-9397-08002B2CF9AE}" pid="15" name="ClassificationContentMarkingFooterFontProps">
    <vt:lpwstr>#000000,10,Calibri</vt:lpwstr>
  </property>
  <property fmtid="{D5CDD505-2E9C-101B-9397-08002B2CF9AE}" pid="16" name="ClassificationContentMarkingFooterText">
    <vt:lpwstr>Confidential – Oracle Internal</vt:lpwstr>
  </property>
  <property fmtid="{D5CDD505-2E9C-101B-9397-08002B2CF9AE}" pid="17" name="MSIP_Label_a4de43ec-192a-49eb-8e54-baeb8c71bbbe_Enabled">
    <vt:lpwstr>true</vt:lpwstr>
  </property>
  <property fmtid="{D5CDD505-2E9C-101B-9397-08002B2CF9AE}" pid="18" name="MSIP_Label_a4de43ec-192a-49eb-8e54-baeb8c71bbbe_SetDate">
    <vt:lpwstr>2025-10-21T06:51:44Z</vt:lpwstr>
  </property>
  <property fmtid="{D5CDD505-2E9C-101B-9397-08002B2CF9AE}" pid="19" name="MSIP_Label_a4de43ec-192a-49eb-8e54-baeb8c71bbbe_Method">
    <vt:lpwstr>Standard</vt:lpwstr>
  </property>
  <property fmtid="{D5CDD505-2E9C-101B-9397-08002B2CF9AE}" pid="20" name="MSIP_Label_a4de43ec-192a-49eb-8e54-baeb8c71bbbe_Name">
    <vt:lpwstr>Confidential – Oracle Internal</vt:lpwstr>
  </property>
  <property fmtid="{D5CDD505-2E9C-101B-9397-08002B2CF9AE}" pid="21" name="MSIP_Label_a4de43ec-192a-49eb-8e54-baeb8c71bbbe_SiteId">
    <vt:lpwstr>4e2c6054-71cb-48f1-bd6c-3a9705aca71b</vt:lpwstr>
  </property>
  <property fmtid="{D5CDD505-2E9C-101B-9397-08002B2CF9AE}" pid="22" name="MSIP_Label_a4de43ec-192a-49eb-8e54-baeb8c71bbbe_ActionId">
    <vt:lpwstr>549ee694-ff38-4a3e-92bb-b615b263ed06</vt:lpwstr>
  </property>
  <property fmtid="{D5CDD505-2E9C-101B-9397-08002B2CF9AE}" pid="23" name="MSIP_Label_a4de43ec-192a-49eb-8e54-baeb8c71bbbe_ContentBits">
    <vt:lpwstr>2</vt:lpwstr>
  </property>
</Properties>
</file>