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3-Desenvolver um sistema semafórico utilizando protoboard, e micro controlador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Arduino, dimensionar os resistores para os Leds de veículos e pedestres, fonte 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alimentação de 5V.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Utilizar as portas do Microcontrolador: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Porta 3 – Verde Pedestre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Porta 4 – Vermelho Pedestre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Porta 5 – Verde Veículos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Porta 6 – Amarelo Veículos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Porta 7 – Vermelho Veículos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GND – Negativo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