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C7E" w:rsidRPr="00945276" w:rsidRDefault="00BF0594" w:rsidP="00BF0594">
      <w:pPr>
        <w:jc w:val="center"/>
        <w:rPr>
          <w:b/>
          <w:sz w:val="24"/>
        </w:rPr>
      </w:pPr>
      <w:r w:rsidRPr="00945276">
        <w:rPr>
          <w:b/>
          <w:sz w:val="24"/>
        </w:rPr>
        <w:t>TRADISI ISLAM DIBERBAGAI DAEAH DI INDONESIA</w:t>
      </w:r>
    </w:p>
    <w:p w:rsidR="00F02354" w:rsidRDefault="00F02354" w:rsidP="00BF0594">
      <w:pPr>
        <w:jc w:val="center"/>
        <w:rPr>
          <w:sz w:val="24"/>
        </w:rPr>
      </w:pPr>
    </w:p>
    <w:p w:rsidR="00BF0594" w:rsidRPr="00E90300" w:rsidRDefault="00E90300" w:rsidP="00E90300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Kearifan Lokal di Sunda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Upacara Tingkeban</w:t>
      </w:r>
      <w:bookmarkStart w:id="0" w:name="_GoBack"/>
      <w:bookmarkEnd w:id="0"/>
    </w:p>
    <w:p w:rsidR="00E90300" w:rsidRPr="00340948" w:rsidRDefault="00E90300" w:rsidP="00520664">
      <w:pPr>
        <w:pStyle w:val="ListParagraph"/>
        <w:ind w:left="709"/>
        <w:jc w:val="both"/>
        <w:rPr>
          <w:sz w:val="24"/>
        </w:rPr>
      </w:pPr>
      <w:r w:rsidRPr="00E90300">
        <w:rPr>
          <w:sz w:val="24"/>
        </w:rPr>
        <w:t xml:space="preserve">Upacara ini diselenggarakan pada saat seorang </w:t>
      </w:r>
      <w:r w:rsidR="00340948">
        <w:rPr>
          <w:sz w:val="24"/>
        </w:rPr>
        <w:t xml:space="preserve">ibu hamil dan usia kandungannya </w:t>
      </w:r>
      <w:r w:rsidRPr="00340948">
        <w:rPr>
          <w:sz w:val="24"/>
        </w:rPr>
        <w:t>mencapai 7 bulan. Hal itu dilaksanakan agar bayi yang di dalam kandungan serta</w:t>
      </w:r>
      <w:r w:rsidR="00340948">
        <w:rPr>
          <w:sz w:val="24"/>
        </w:rPr>
        <w:t xml:space="preserve"> </w:t>
      </w:r>
      <w:r w:rsidRPr="00340948">
        <w:rPr>
          <w:sz w:val="24"/>
        </w:rPr>
        <w:t>ibu yang melahirkan selamat</w:t>
      </w:r>
      <w:r w:rsidR="00340948">
        <w:rPr>
          <w:sz w:val="24"/>
        </w:rPr>
        <w:t>.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Reuneuh Mundingeun</w:t>
      </w:r>
    </w:p>
    <w:p w:rsidR="00340948" w:rsidRPr="00340948" w:rsidRDefault="00340948" w:rsidP="00520664">
      <w:pPr>
        <w:pStyle w:val="ListParagraph"/>
        <w:ind w:left="709"/>
        <w:jc w:val="both"/>
        <w:rPr>
          <w:sz w:val="24"/>
        </w:rPr>
      </w:pPr>
      <w:r w:rsidRPr="00340948">
        <w:rPr>
          <w:sz w:val="24"/>
        </w:rPr>
        <w:t>Upacara ini dilaksanakan apabila perempuan men</w:t>
      </w:r>
      <w:r>
        <w:rPr>
          <w:sz w:val="24"/>
        </w:rPr>
        <w:t xml:space="preserve">gandung lebih dari 9 bulan atau </w:t>
      </w:r>
      <w:r w:rsidRPr="00340948">
        <w:rPr>
          <w:sz w:val="24"/>
        </w:rPr>
        <w:t>bahkan ada yang sampai 12 bulan, tetapi belum melahirkan juga</w:t>
      </w:r>
      <w:r>
        <w:rPr>
          <w:sz w:val="24"/>
        </w:rPr>
        <w:t>.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Tembuni</w:t>
      </w:r>
    </w:p>
    <w:p w:rsidR="004F72FC" w:rsidRPr="003E3865" w:rsidRDefault="003E3865" w:rsidP="003E3865">
      <w:pPr>
        <w:pStyle w:val="ListParagraph"/>
        <w:ind w:left="709"/>
        <w:jc w:val="both"/>
        <w:rPr>
          <w:sz w:val="24"/>
        </w:rPr>
      </w:pPr>
      <w:r w:rsidRPr="003E3865">
        <w:rPr>
          <w:sz w:val="24"/>
        </w:rPr>
        <w:t>Tembuni atau placenta dipandang sebagai sa</w:t>
      </w:r>
      <w:r>
        <w:rPr>
          <w:sz w:val="24"/>
        </w:rPr>
        <w:t xml:space="preserve">udara bayi sehingga tidak boleh </w:t>
      </w:r>
      <w:r w:rsidRPr="003E3865">
        <w:rPr>
          <w:sz w:val="24"/>
        </w:rPr>
        <w:t>dibuang sembarangan, yakni harus diadakan upacara waktu menguburnya atau</w:t>
      </w:r>
      <w:r>
        <w:rPr>
          <w:sz w:val="24"/>
        </w:rPr>
        <w:t xml:space="preserve"> </w:t>
      </w:r>
      <w:r w:rsidRPr="003E3865">
        <w:rPr>
          <w:sz w:val="24"/>
        </w:rPr>
        <w:t>menghanyutkannya ke sungai.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Gusaran</w:t>
      </w:r>
    </w:p>
    <w:p w:rsidR="00A355A1" w:rsidRPr="00415242" w:rsidRDefault="00415242" w:rsidP="00415242">
      <w:pPr>
        <w:pStyle w:val="ListParagraph"/>
        <w:ind w:left="709"/>
        <w:jc w:val="both"/>
        <w:rPr>
          <w:sz w:val="24"/>
        </w:rPr>
      </w:pPr>
      <w:r w:rsidRPr="00415242">
        <w:rPr>
          <w:sz w:val="24"/>
        </w:rPr>
        <w:t>Budaya gusaran adalah meratakan gigi ana</w:t>
      </w:r>
      <w:r>
        <w:rPr>
          <w:sz w:val="24"/>
        </w:rPr>
        <w:t xml:space="preserve">k perempuan dengan alat khusus. </w:t>
      </w:r>
      <w:r w:rsidRPr="00415242">
        <w:rPr>
          <w:sz w:val="24"/>
        </w:rPr>
        <w:t>Maksud upacara ini adalah agar gigi anak perempuan rata sehingga tampak</w:t>
      </w:r>
      <w:r>
        <w:rPr>
          <w:sz w:val="24"/>
        </w:rPr>
        <w:t xml:space="preserve"> </w:t>
      </w:r>
      <w:r w:rsidRPr="00415242">
        <w:rPr>
          <w:sz w:val="24"/>
        </w:rPr>
        <w:t>bertambah cantik.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Sunatan/Khitanan</w:t>
      </w:r>
    </w:p>
    <w:p w:rsidR="00415242" w:rsidRPr="00415242" w:rsidRDefault="00415242" w:rsidP="00415242">
      <w:pPr>
        <w:pStyle w:val="ListParagraph"/>
        <w:ind w:left="709"/>
        <w:jc w:val="both"/>
        <w:rPr>
          <w:sz w:val="24"/>
        </w:rPr>
      </w:pPr>
      <w:r w:rsidRPr="00415242">
        <w:rPr>
          <w:sz w:val="24"/>
        </w:rPr>
        <w:t>Kegiatan ini dilakukan dengan maksud agar alat vit</w:t>
      </w:r>
      <w:r>
        <w:rPr>
          <w:sz w:val="24"/>
        </w:rPr>
        <w:t xml:space="preserve">al anak bersih dari najis. Anak </w:t>
      </w:r>
      <w:r w:rsidRPr="00415242">
        <w:rPr>
          <w:sz w:val="24"/>
        </w:rPr>
        <w:t>yang telah menjalani upacara sunatan dianggap telah melaksanakan salah satu</w:t>
      </w:r>
      <w:r>
        <w:rPr>
          <w:sz w:val="24"/>
        </w:rPr>
        <w:t xml:space="preserve"> </w:t>
      </w:r>
      <w:r w:rsidRPr="00415242">
        <w:rPr>
          <w:sz w:val="24"/>
        </w:rPr>
        <w:t>syarat utama sebagai seorang muslim</w:t>
      </w:r>
      <w:r>
        <w:rPr>
          <w:sz w:val="24"/>
        </w:rPr>
        <w:t>.</w:t>
      </w:r>
    </w:p>
    <w:p w:rsidR="00E90300" w:rsidRPr="00945276" w:rsidRDefault="00E90300" w:rsidP="00E90300">
      <w:pPr>
        <w:pStyle w:val="ListParagraph"/>
        <w:numPr>
          <w:ilvl w:val="0"/>
          <w:numId w:val="2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Cucurak</w:t>
      </w:r>
    </w:p>
    <w:p w:rsidR="0099180D" w:rsidRDefault="0092164A" w:rsidP="0092164A">
      <w:pPr>
        <w:pStyle w:val="ListParagraph"/>
        <w:ind w:left="709"/>
        <w:jc w:val="both"/>
        <w:rPr>
          <w:sz w:val="24"/>
        </w:rPr>
      </w:pPr>
      <w:r w:rsidRPr="0092164A">
        <w:rPr>
          <w:sz w:val="24"/>
        </w:rPr>
        <w:t>Kearifan lokal ini biasanya dilakukan ole</w:t>
      </w:r>
      <w:r>
        <w:rPr>
          <w:sz w:val="24"/>
        </w:rPr>
        <w:t xml:space="preserve">h kaum ibu yang memasak makanan </w:t>
      </w:r>
      <w:r w:rsidRPr="0092164A">
        <w:rPr>
          <w:sz w:val="24"/>
        </w:rPr>
        <w:t>yang berbeda-beda. Setelah itu, makanan dikumpulkan di masjid terdekat untuk</w:t>
      </w:r>
      <w:r>
        <w:rPr>
          <w:sz w:val="24"/>
        </w:rPr>
        <w:t xml:space="preserve"> </w:t>
      </w:r>
      <w:r w:rsidRPr="0092164A">
        <w:rPr>
          <w:sz w:val="24"/>
        </w:rPr>
        <w:t>dibagikan dan dimakan bersama.</w:t>
      </w:r>
    </w:p>
    <w:p w:rsidR="00C7072D" w:rsidRPr="0092164A" w:rsidRDefault="00C7072D" w:rsidP="0092164A">
      <w:pPr>
        <w:pStyle w:val="ListParagraph"/>
        <w:ind w:left="709"/>
        <w:jc w:val="both"/>
        <w:rPr>
          <w:sz w:val="24"/>
        </w:rPr>
      </w:pPr>
    </w:p>
    <w:p w:rsidR="00E90300" w:rsidRPr="009D03FC" w:rsidRDefault="00E90300" w:rsidP="00E90300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Kearifan Lokal di Melayu</w:t>
      </w:r>
    </w:p>
    <w:p w:rsidR="009D03FC" w:rsidRPr="00945276" w:rsidRDefault="00833F0D" w:rsidP="00833F0D">
      <w:pPr>
        <w:pStyle w:val="ListParagraph"/>
        <w:numPr>
          <w:ilvl w:val="0"/>
          <w:numId w:val="3"/>
        </w:numPr>
        <w:ind w:left="709" w:hanging="283"/>
        <w:rPr>
          <w:b/>
          <w:i/>
          <w:sz w:val="24"/>
        </w:rPr>
      </w:pPr>
      <w:r w:rsidRPr="00945276">
        <w:rPr>
          <w:b/>
          <w:i/>
          <w:sz w:val="24"/>
        </w:rPr>
        <w:t>Petang Megang</w:t>
      </w:r>
    </w:p>
    <w:p w:rsidR="00833F0D" w:rsidRDefault="00833F0D" w:rsidP="00833F0D">
      <w:pPr>
        <w:pStyle w:val="ListParagraph"/>
        <w:ind w:left="709"/>
        <w:jc w:val="both"/>
        <w:rPr>
          <w:sz w:val="24"/>
        </w:rPr>
      </w:pPr>
      <w:r w:rsidRPr="00833F0D">
        <w:rPr>
          <w:sz w:val="24"/>
        </w:rPr>
        <w:t xml:space="preserve">Budaya masyarakat Melayu ini dilaksanakan </w:t>
      </w:r>
      <w:r>
        <w:rPr>
          <w:sz w:val="24"/>
        </w:rPr>
        <w:t xml:space="preserve">di Sungai Siak. Hal ini mengacu </w:t>
      </w:r>
      <w:r w:rsidRPr="00833F0D">
        <w:rPr>
          <w:sz w:val="24"/>
        </w:rPr>
        <w:t>pada leluhur suku Melayu di Pekanbaru yang memang berasal dari Siak. Kearifan</w:t>
      </w:r>
      <w:r>
        <w:rPr>
          <w:sz w:val="24"/>
        </w:rPr>
        <w:t xml:space="preserve"> </w:t>
      </w:r>
      <w:r w:rsidRPr="00833F0D">
        <w:rPr>
          <w:sz w:val="24"/>
        </w:rPr>
        <w:t>lokal ini diawali dengan ziarah ke berbagai makam pemuka agama dan tokoh</w:t>
      </w:r>
      <w:r>
        <w:rPr>
          <w:sz w:val="24"/>
        </w:rPr>
        <w:t>-</w:t>
      </w:r>
      <w:r w:rsidRPr="00833F0D">
        <w:rPr>
          <w:sz w:val="24"/>
        </w:rPr>
        <w:t>tokoh</w:t>
      </w:r>
      <w:r>
        <w:rPr>
          <w:sz w:val="24"/>
        </w:rPr>
        <w:t xml:space="preserve"> </w:t>
      </w:r>
      <w:r w:rsidRPr="00833F0D">
        <w:rPr>
          <w:sz w:val="24"/>
        </w:rPr>
        <w:t>penting Riau</w:t>
      </w:r>
      <w:r>
        <w:rPr>
          <w:sz w:val="24"/>
        </w:rPr>
        <w:t>.</w:t>
      </w:r>
    </w:p>
    <w:p w:rsidR="00833F0D" w:rsidRPr="00945276" w:rsidRDefault="00833F0D" w:rsidP="00833F0D">
      <w:pPr>
        <w:pStyle w:val="ListParagraph"/>
        <w:numPr>
          <w:ilvl w:val="0"/>
          <w:numId w:val="3"/>
        </w:numPr>
        <w:ind w:left="709" w:hanging="283"/>
        <w:jc w:val="both"/>
        <w:rPr>
          <w:b/>
          <w:i/>
          <w:sz w:val="24"/>
        </w:rPr>
      </w:pPr>
      <w:r w:rsidRPr="00945276">
        <w:rPr>
          <w:b/>
          <w:i/>
          <w:sz w:val="24"/>
        </w:rPr>
        <w:t>Balimau Kasai</w:t>
      </w:r>
    </w:p>
    <w:p w:rsidR="00833F0D" w:rsidRDefault="00833F0D" w:rsidP="00833F0D">
      <w:pPr>
        <w:pStyle w:val="ListParagraph"/>
        <w:ind w:left="709"/>
        <w:jc w:val="both"/>
        <w:rPr>
          <w:sz w:val="24"/>
        </w:rPr>
      </w:pPr>
      <w:r w:rsidRPr="00833F0D">
        <w:rPr>
          <w:sz w:val="24"/>
        </w:rPr>
        <w:t>Upacara tradisional ini khusus diadakan untuk</w:t>
      </w:r>
      <w:r>
        <w:rPr>
          <w:sz w:val="24"/>
        </w:rPr>
        <w:t xml:space="preserve"> menyambut bulan suci Ramadhan. </w:t>
      </w:r>
      <w:r w:rsidRPr="00833F0D">
        <w:rPr>
          <w:sz w:val="24"/>
        </w:rPr>
        <w:t>Acara ini biasanya dilaksanakan satu hari menjelang masuknya bulan puasa.</w:t>
      </w:r>
    </w:p>
    <w:p w:rsidR="00833F0D" w:rsidRDefault="00833F0D" w:rsidP="00833F0D">
      <w:pPr>
        <w:pStyle w:val="ListParagraph"/>
        <w:ind w:left="709"/>
        <w:jc w:val="both"/>
        <w:rPr>
          <w:sz w:val="24"/>
        </w:rPr>
      </w:pPr>
      <w:r w:rsidRPr="00833F0D">
        <w:rPr>
          <w:sz w:val="24"/>
        </w:rPr>
        <w:t>Balimau sendiri bermakna mandi dengan meng</w:t>
      </w:r>
      <w:r>
        <w:rPr>
          <w:sz w:val="24"/>
        </w:rPr>
        <w:t xml:space="preserve">gunakan air yang dicampur jeruk </w:t>
      </w:r>
      <w:r w:rsidRPr="00833F0D">
        <w:rPr>
          <w:sz w:val="24"/>
        </w:rPr>
        <w:t>yang oleh masyarakat setempat disebut limau. Jeruk yang biasa digunakan adalah</w:t>
      </w:r>
      <w:r>
        <w:rPr>
          <w:sz w:val="24"/>
        </w:rPr>
        <w:t xml:space="preserve"> </w:t>
      </w:r>
      <w:r w:rsidRPr="00833F0D">
        <w:rPr>
          <w:sz w:val="24"/>
        </w:rPr>
        <w:t>jeruk purut, jeruk nipis, dan jeruk kapas. Adapun kasai adalah wewangian yang</w:t>
      </w:r>
      <w:r>
        <w:rPr>
          <w:sz w:val="24"/>
        </w:rPr>
        <w:t xml:space="preserve"> </w:t>
      </w:r>
      <w:r w:rsidRPr="00833F0D">
        <w:rPr>
          <w:sz w:val="24"/>
        </w:rPr>
        <w:t>dipakai saat keramas. Bagi masyarakat Kampar, pengharum rambut ini (kasai)</w:t>
      </w:r>
      <w:r>
        <w:rPr>
          <w:sz w:val="24"/>
        </w:rPr>
        <w:t xml:space="preserve"> </w:t>
      </w:r>
      <w:r w:rsidRPr="00833F0D">
        <w:rPr>
          <w:sz w:val="24"/>
        </w:rPr>
        <w:t>dipercayai dapat mengusir segala macam rasa dengki yang ada di dalam kepala</w:t>
      </w:r>
      <w:r>
        <w:rPr>
          <w:sz w:val="24"/>
        </w:rPr>
        <w:t xml:space="preserve"> </w:t>
      </w:r>
      <w:r w:rsidRPr="00833F0D">
        <w:rPr>
          <w:sz w:val="24"/>
        </w:rPr>
        <w:t>sebelum memasuki bulan puasa.</w:t>
      </w:r>
    </w:p>
    <w:p w:rsidR="00833F0D" w:rsidRPr="00945276" w:rsidRDefault="00833F0D" w:rsidP="00833F0D">
      <w:pPr>
        <w:pStyle w:val="ListParagraph"/>
        <w:numPr>
          <w:ilvl w:val="0"/>
          <w:numId w:val="3"/>
        </w:numPr>
        <w:ind w:left="709" w:hanging="283"/>
        <w:jc w:val="both"/>
        <w:rPr>
          <w:b/>
          <w:i/>
          <w:sz w:val="24"/>
        </w:rPr>
      </w:pPr>
      <w:r w:rsidRPr="00945276">
        <w:rPr>
          <w:b/>
          <w:i/>
          <w:sz w:val="24"/>
        </w:rPr>
        <w:t>Tahlil Jamak atau Kenduri Ruwah</w:t>
      </w:r>
    </w:p>
    <w:p w:rsidR="008D1336" w:rsidRDefault="00A35FAA" w:rsidP="00A35FAA">
      <w:pPr>
        <w:pStyle w:val="ListParagraph"/>
        <w:ind w:left="709"/>
        <w:jc w:val="both"/>
        <w:rPr>
          <w:sz w:val="24"/>
        </w:rPr>
      </w:pPr>
      <w:r w:rsidRPr="00A35FAA">
        <w:rPr>
          <w:sz w:val="24"/>
        </w:rPr>
        <w:t xml:space="preserve">Tahlil jamak itu berupa dzikir serta berdoa </w:t>
      </w:r>
      <w:r>
        <w:rPr>
          <w:sz w:val="24"/>
        </w:rPr>
        <w:t xml:space="preserve">untuk para arwah orang tua atau </w:t>
      </w:r>
      <w:r w:rsidRPr="00A35FAA">
        <w:rPr>
          <w:sz w:val="24"/>
        </w:rPr>
        <w:t>sesama muslim. Selain doa, dilaksanakan juga kenduri dengan sajian menu yang</w:t>
      </w:r>
      <w:r>
        <w:rPr>
          <w:sz w:val="24"/>
        </w:rPr>
        <w:t xml:space="preserve"> </w:t>
      </w:r>
      <w:r w:rsidRPr="00A35FAA">
        <w:rPr>
          <w:sz w:val="24"/>
        </w:rPr>
        <w:t>bersumber dari sumbangan sukarela warga</w:t>
      </w:r>
      <w:r>
        <w:rPr>
          <w:sz w:val="24"/>
        </w:rPr>
        <w:t>.</w:t>
      </w:r>
    </w:p>
    <w:p w:rsidR="00A35FAA" w:rsidRPr="00945276" w:rsidRDefault="00A35FAA" w:rsidP="00A35FAA">
      <w:pPr>
        <w:pStyle w:val="ListParagraph"/>
        <w:numPr>
          <w:ilvl w:val="0"/>
          <w:numId w:val="3"/>
        </w:numPr>
        <w:ind w:left="709" w:hanging="283"/>
        <w:jc w:val="both"/>
        <w:rPr>
          <w:b/>
          <w:i/>
          <w:sz w:val="24"/>
        </w:rPr>
      </w:pPr>
      <w:r w:rsidRPr="00945276">
        <w:rPr>
          <w:b/>
          <w:i/>
          <w:sz w:val="24"/>
        </w:rPr>
        <w:t>Barzanji</w:t>
      </w:r>
    </w:p>
    <w:p w:rsidR="00F02354" w:rsidRPr="00C7072D" w:rsidRDefault="00A35FAA" w:rsidP="00C7072D">
      <w:pPr>
        <w:pStyle w:val="ListParagraph"/>
        <w:ind w:left="709"/>
        <w:jc w:val="both"/>
        <w:rPr>
          <w:sz w:val="24"/>
        </w:rPr>
      </w:pPr>
      <w:r w:rsidRPr="00A35FAA">
        <w:rPr>
          <w:sz w:val="24"/>
        </w:rPr>
        <w:t>Barzanji menghubungkan praktik b</w:t>
      </w:r>
      <w:r>
        <w:rPr>
          <w:sz w:val="24"/>
        </w:rPr>
        <w:t xml:space="preserve">udaya Islam masa kini dengan di </w:t>
      </w:r>
      <w:r w:rsidRPr="00A35FAA">
        <w:rPr>
          <w:sz w:val="24"/>
        </w:rPr>
        <w:t>masa lalu. Selain itu, melalui Barzanji, masyarakat Melayu Islam dapat</w:t>
      </w:r>
      <w:r>
        <w:rPr>
          <w:sz w:val="24"/>
        </w:rPr>
        <w:t xml:space="preserve"> </w:t>
      </w:r>
      <w:r w:rsidRPr="00A35FAA">
        <w:rPr>
          <w:sz w:val="24"/>
        </w:rPr>
        <w:t>mengambil pelajaran dari kehidupan Nabi Muhammad Saw.</w:t>
      </w:r>
    </w:p>
    <w:p w:rsidR="00E90300" w:rsidRPr="00F02354" w:rsidRDefault="00E90300" w:rsidP="00E90300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Kearifan Lokal di Bugis</w:t>
      </w:r>
    </w:p>
    <w:p w:rsidR="00F02354" w:rsidRPr="00C7072D" w:rsidRDefault="00C7072D" w:rsidP="00C7072D">
      <w:pPr>
        <w:pStyle w:val="ListParagraph"/>
        <w:numPr>
          <w:ilvl w:val="0"/>
          <w:numId w:val="4"/>
        </w:numPr>
        <w:ind w:left="709" w:hanging="283"/>
        <w:rPr>
          <w:b/>
          <w:i/>
          <w:sz w:val="24"/>
        </w:rPr>
      </w:pPr>
      <w:r w:rsidRPr="00C7072D">
        <w:rPr>
          <w:b/>
          <w:i/>
          <w:sz w:val="24"/>
        </w:rPr>
        <w:t>Upacara Ammateang</w:t>
      </w:r>
    </w:p>
    <w:p w:rsidR="00C7072D" w:rsidRPr="00C7072D" w:rsidRDefault="00C7072D" w:rsidP="00C7072D">
      <w:pPr>
        <w:pStyle w:val="ListParagraph"/>
        <w:ind w:left="709"/>
        <w:jc w:val="both"/>
        <w:rPr>
          <w:sz w:val="24"/>
        </w:rPr>
      </w:pPr>
      <w:r w:rsidRPr="00C7072D">
        <w:rPr>
          <w:sz w:val="24"/>
        </w:rPr>
        <w:t>Budaya ini dalam adat Bugis merupakan upaca</w:t>
      </w:r>
      <w:r>
        <w:rPr>
          <w:sz w:val="24"/>
        </w:rPr>
        <w:t xml:space="preserve">ra yang dilaksanakan masyarakat </w:t>
      </w:r>
      <w:r w:rsidRPr="00C7072D">
        <w:rPr>
          <w:sz w:val="24"/>
        </w:rPr>
        <w:t>Bugis saat seseorang di dalam suatu kampung meninggal dunia. Keluarga,</w:t>
      </w:r>
      <w:r>
        <w:rPr>
          <w:sz w:val="24"/>
        </w:rPr>
        <w:t xml:space="preserve"> </w:t>
      </w:r>
      <w:r w:rsidRPr="00C7072D">
        <w:rPr>
          <w:sz w:val="24"/>
        </w:rPr>
        <w:t>kerabat dekat, ataupun kerabat jauh, serta masyarakat sekitar lingkungan rumah</w:t>
      </w:r>
      <w:r>
        <w:rPr>
          <w:sz w:val="24"/>
        </w:rPr>
        <w:t xml:space="preserve"> </w:t>
      </w:r>
      <w:r w:rsidRPr="00C7072D">
        <w:rPr>
          <w:sz w:val="24"/>
        </w:rPr>
        <w:t>orang yang meninggal itu berbondong-bondong menjenguknya. Pelayat yang</w:t>
      </w:r>
      <w:r>
        <w:rPr>
          <w:sz w:val="24"/>
        </w:rPr>
        <w:t xml:space="preserve"> </w:t>
      </w:r>
      <w:r w:rsidRPr="00C7072D">
        <w:rPr>
          <w:sz w:val="24"/>
        </w:rPr>
        <w:t xml:space="preserve">hadir biasanya membawa </w:t>
      </w:r>
      <w:r w:rsidRPr="00C7072D">
        <w:rPr>
          <w:b/>
          <w:i/>
          <w:sz w:val="24"/>
        </w:rPr>
        <w:t>sidekka</w:t>
      </w:r>
      <w:r w:rsidRPr="00C7072D">
        <w:rPr>
          <w:sz w:val="24"/>
        </w:rPr>
        <w:t xml:space="preserve"> (sumbangan kepada keluarga yang</w:t>
      </w:r>
      <w:r>
        <w:rPr>
          <w:sz w:val="24"/>
        </w:rPr>
        <w:t xml:space="preserve"> </w:t>
      </w:r>
      <w:r w:rsidRPr="00C7072D">
        <w:rPr>
          <w:sz w:val="24"/>
        </w:rPr>
        <w:t>ditinggalkan) berupa barang seperti sarung atau kebutuhan untuk mengurus</w:t>
      </w:r>
      <w:r>
        <w:rPr>
          <w:sz w:val="24"/>
        </w:rPr>
        <w:t xml:space="preserve"> </w:t>
      </w:r>
      <w:r w:rsidRPr="00C7072D">
        <w:rPr>
          <w:sz w:val="24"/>
        </w:rPr>
        <w:t xml:space="preserve">mayat. Selain itu, ada juga yang membawa </w:t>
      </w:r>
      <w:r w:rsidRPr="00C7072D">
        <w:rPr>
          <w:b/>
          <w:i/>
          <w:sz w:val="24"/>
        </w:rPr>
        <w:t>passolo</w:t>
      </w:r>
      <w:r w:rsidRPr="00C7072D">
        <w:rPr>
          <w:sz w:val="24"/>
        </w:rPr>
        <w:t xml:space="preserve"> (amplop berisi uang sebagai</w:t>
      </w:r>
      <w:r>
        <w:rPr>
          <w:sz w:val="24"/>
        </w:rPr>
        <w:t xml:space="preserve"> </w:t>
      </w:r>
      <w:r w:rsidRPr="00C7072D">
        <w:rPr>
          <w:sz w:val="24"/>
        </w:rPr>
        <w:t>tanda turut berduka cita).</w:t>
      </w:r>
    </w:p>
    <w:p w:rsidR="00C7072D" w:rsidRPr="001C5174" w:rsidRDefault="00C7072D" w:rsidP="00C7072D">
      <w:pPr>
        <w:pStyle w:val="ListParagraph"/>
        <w:numPr>
          <w:ilvl w:val="0"/>
          <w:numId w:val="4"/>
        </w:numPr>
        <w:ind w:left="709" w:hanging="283"/>
        <w:rPr>
          <w:b/>
          <w:i/>
          <w:sz w:val="24"/>
        </w:rPr>
      </w:pPr>
      <w:r w:rsidRPr="001C5174">
        <w:rPr>
          <w:b/>
          <w:i/>
          <w:sz w:val="24"/>
        </w:rPr>
        <w:t>Mabbarasanji/Barzanji/Barazanji</w:t>
      </w:r>
    </w:p>
    <w:p w:rsidR="00C7072D" w:rsidRDefault="00C7072D" w:rsidP="00C7072D">
      <w:pPr>
        <w:pStyle w:val="ListParagraph"/>
        <w:ind w:left="709"/>
        <w:rPr>
          <w:sz w:val="24"/>
        </w:rPr>
      </w:pPr>
      <w:r w:rsidRPr="00C7072D">
        <w:rPr>
          <w:sz w:val="24"/>
        </w:rPr>
        <w:t>Budaya ini biasa dikenal dalam masyaraka</w:t>
      </w:r>
      <w:r>
        <w:rPr>
          <w:sz w:val="24"/>
        </w:rPr>
        <w:t xml:space="preserve">t Bugis sebagai nilai lain yang mengandun </w:t>
      </w:r>
      <w:r w:rsidRPr="00C7072D">
        <w:rPr>
          <w:sz w:val="24"/>
        </w:rPr>
        <w:t>estetika tinggi dan kesakralan.</w:t>
      </w:r>
    </w:p>
    <w:p w:rsidR="00C7072D" w:rsidRPr="00C7072D" w:rsidRDefault="00C7072D" w:rsidP="00C7072D">
      <w:pPr>
        <w:pStyle w:val="ListParagraph"/>
        <w:ind w:left="709"/>
        <w:rPr>
          <w:sz w:val="24"/>
        </w:rPr>
      </w:pPr>
    </w:p>
    <w:p w:rsidR="00E90300" w:rsidRPr="001C5174" w:rsidRDefault="00E90300" w:rsidP="00E90300">
      <w:pPr>
        <w:pStyle w:val="ListParagraph"/>
        <w:numPr>
          <w:ilvl w:val="0"/>
          <w:numId w:val="1"/>
        </w:numPr>
        <w:ind w:left="426" w:hanging="426"/>
        <w:rPr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Kearifan Lokal di Minang</w:t>
      </w:r>
    </w:p>
    <w:p w:rsidR="001C5174" w:rsidRPr="00A3202F" w:rsidRDefault="001C5174" w:rsidP="001C5174">
      <w:pPr>
        <w:pStyle w:val="ListParagraph"/>
        <w:numPr>
          <w:ilvl w:val="0"/>
          <w:numId w:val="5"/>
        </w:numPr>
        <w:ind w:left="709" w:hanging="283"/>
        <w:rPr>
          <w:b/>
          <w:i/>
          <w:sz w:val="24"/>
        </w:rPr>
      </w:pPr>
      <w:r w:rsidRPr="00A3202F">
        <w:rPr>
          <w:b/>
          <w:i/>
          <w:sz w:val="24"/>
        </w:rPr>
        <w:t>Salawat Dulang</w:t>
      </w:r>
    </w:p>
    <w:p w:rsidR="001C5174" w:rsidRDefault="001C5174" w:rsidP="001C5174">
      <w:pPr>
        <w:pStyle w:val="ListParagraph"/>
        <w:ind w:left="709"/>
        <w:jc w:val="both"/>
        <w:rPr>
          <w:sz w:val="24"/>
        </w:rPr>
      </w:pPr>
      <w:r w:rsidRPr="001C5174">
        <w:rPr>
          <w:sz w:val="24"/>
        </w:rPr>
        <w:t>Salawat dulang adalah cerita memuji kehidupan Nabi Muhammad Saw. dan atau</w:t>
      </w:r>
      <w:r>
        <w:rPr>
          <w:sz w:val="24"/>
        </w:rPr>
        <w:t xml:space="preserve"> </w:t>
      </w:r>
      <w:r w:rsidRPr="001C5174">
        <w:rPr>
          <w:sz w:val="24"/>
        </w:rPr>
        <w:t>yang berhubungan dengan persoalan agama Islam diiringi irama bunyi ketukan</w:t>
      </w:r>
      <w:r>
        <w:rPr>
          <w:sz w:val="24"/>
        </w:rPr>
        <w:t xml:space="preserve"> </w:t>
      </w:r>
      <w:r w:rsidRPr="001C5174">
        <w:rPr>
          <w:sz w:val="24"/>
        </w:rPr>
        <w:t>jari pada dulang atau piring logam besar. Pertunjukan salawat dulang biasanya</w:t>
      </w:r>
      <w:r>
        <w:rPr>
          <w:sz w:val="24"/>
        </w:rPr>
        <w:t xml:space="preserve"> </w:t>
      </w:r>
      <w:r w:rsidRPr="001C5174">
        <w:rPr>
          <w:sz w:val="24"/>
        </w:rPr>
        <w:t>dilakukan dalam rangka memperingati hari-hari besar agama Islam</w:t>
      </w:r>
      <w:r>
        <w:rPr>
          <w:sz w:val="24"/>
        </w:rPr>
        <w:t>.</w:t>
      </w:r>
    </w:p>
    <w:p w:rsidR="001C5174" w:rsidRPr="00A3202F" w:rsidRDefault="001C5174" w:rsidP="001C5174">
      <w:pPr>
        <w:pStyle w:val="ListParagraph"/>
        <w:numPr>
          <w:ilvl w:val="0"/>
          <w:numId w:val="5"/>
        </w:numPr>
        <w:ind w:left="709" w:hanging="283"/>
        <w:jc w:val="both"/>
        <w:rPr>
          <w:b/>
          <w:i/>
          <w:sz w:val="24"/>
        </w:rPr>
      </w:pPr>
      <w:r w:rsidRPr="00A3202F">
        <w:rPr>
          <w:b/>
          <w:i/>
          <w:sz w:val="24"/>
        </w:rPr>
        <w:t>Makan Bajamba (Makan Barapak)</w:t>
      </w:r>
    </w:p>
    <w:p w:rsidR="001C5174" w:rsidRDefault="001C5174" w:rsidP="001C5174">
      <w:pPr>
        <w:pStyle w:val="ListParagraph"/>
        <w:ind w:left="709"/>
        <w:jc w:val="both"/>
        <w:rPr>
          <w:sz w:val="24"/>
        </w:rPr>
      </w:pPr>
      <w:r w:rsidRPr="001C5174">
        <w:rPr>
          <w:sz w:val="24"/>
        </w:rPr>
        <w:t>Budaya makan ini dilakukan oleh masyaraka</w:t>
      </w:r>
      <w:r>
        <w:rPr>
          <w:sz w:val="24"/>
        </w:rPr>
        <w:t xml:space="preserve">t Minangkabau dengan cara duduk </w:t>
      </w:r>
      <w:r w:rsidRPr="001C5174">
        <w:rPr>
          <w:sz w:val="24"/>
        </w:rPr>
        <w:t>bersama-sama di dalam suatu ruangan atau tempat yang telah ditentukan.</w:t>
      </w:r>
    </w:p>
    <w:p w:rsidR="001C5174" w:rsidRDefault="001C5174" w:rsidP="001C5174">
      <w:pPr>
        <w:pStyle w:val="ListParagraph"/>
        <w:numPr>
          <w:ilvl w:val="0"/>
          <w:numId w:val="5"/>
        </w:numPr>
        <w:ind w:left="709" w:hanging="218"/>
        <w:jc w:val="both"/>
        <w:rPr>
          <w:b/>
          <w:i/>
          <w:sz w:val="24"/>
        </w:rPr>
      </w:pPr>
      <w:r w:rsidRPr="00A3202F">
        <w:rPr>
          <w:b/>
          <w:i/>
          <w:sz w:val="24"/>
        </w:rPr>
        <w:t>Mandi Balimau</w:t>
      </w:r>
    </w:p>
    <w:p w:rsidR="00A3202F" w:rsidRPr="00A3202F" w:rsidRDefault="00A3202F" w:rsidP="00A3202F">
      <w:pPr>
        <w:pStyle w:val="ListParagraph"/>
        <w:ind w:left="709"/>
        <w:jc w:val="both"/>
        <w:rPr>
          <w:sz w:val="24"/>
        </w:rPr>
      </w:pPr>
      <w:r w:rsidRPr="00A3202F">
        <w:rPr>
          <w:sz w:val="24"/>
        </w:rPr>
        <w:t>Budaya ini dimaksudkan untuk membersihk</w:t>
      </w:r>
      <w:r>
        <w:rPr>
          <w:sz w:val="24"/>
        </w:rPr>
        <w:t xml:space="preserve">an hati dan tubuh manusia dalam </w:t>
      </w:r>
      <w:r w:rsidRPr="00A3202F">
        <w:rPr>
          <w:sz w:val="24"/>
        </w:rPr>
        <w:t>rangka mempersiapkan diri untuk melaksanakan ibadah puasa. Masyarakat</w:t>
      </w:r>
      <w:r>
        <w:rPr>
          <w:sz w:val="24"/>
        </w:rPr>
        <w:t xml:space="preserve"> </w:t>
      </w:r>
      <w:r w:rsidRPr="00A3202F">
        <w:rPr>
          <w:sz w:val="24"/>
        </w:rPr>
        <w:t>tradisional Minangkabau pada zaman dahulu mengaplikasikan wujud dari</w:t>
      </w:r>
      <w:r>
        <w:rPr>
          <w:sz w:val="24"/>
        </w:rPr>
        <w:t xml:space="preserve"> </w:t>
      </w:r>
      <w:r w:rsidRPr="00A3202F">
        <w:rPr>
          <w:sz w:val="24"/>
        </w:rPr>
        <w:t>kebersihan hati dan jiwa dengan cara mengguyur seluruh anggota tubuh atau</w:t>
      </w:r>
      <w:r>
        <w:rPr>
          <w:sz w:val="24"/>
        </w:rPr>
        <w:t xml:space="preserve"> </w:t>
      </w:r>
      <w:r w:rsidRPr="00A3202F">
        <w:rPr>
          <w:sz w:val="24"/>
        </w:rPr>
        <w:t>keramas disertai ritual mandi yang memberikan kenyamanan lahir dan kesiapan</w:t>
      </w:r>
      <w:r>
        <w:rPr>
          <w:sz w:val="24"/>
        </w:rPr>
        <w:t xml:space="preserve"> </w:t>
      </w:r>
      <w:r w:rsidRPr="00A3202F">
        <w:rPr>
          <w:sz w:val="24"/>
        </w:rPr>
        <w:t>batin ketika melaksanakan ibadah puasa.</w:t>
      </w:r>
    </w:p>
    <w:p w:rsidR="00BF0594" w:rsidRPr="00BF0594" w:rsidRDefault="00BF0594" w:rsidP="00BF0594">
      <w:pPr>
        <w:jc w:val="center"/>
        <w:rPr>
          <w:sz w:val="24"/>
        </w:rPr>
      </w:pPr>
    </w:p>
    <w:sectPr w:rsidR="00BF0594" w:rsidRPr="00BF0594" w:rsidSect="00BF0594">
      <w:pgSz w:w="12242" w:h="18824" w:code="5"/>
      <w:pgMar w:top="1247" w:right="1134" w:bottom="124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C2739"/>
    <w:multiLevelType w:val="hybridMultilevel"/>
    <w:tmpl w:val="B866BD7E"/>
    <w:lvl w:ilvl="0" w:tplc="0421000F">
      <w:start w:val="1"/>
      <w:numFmt w:val="decimal"/>
      <w:lvlText w:val="%1."/>
      <w:lvlJc w:val="left"/>
      <w:pPr>
        <w:ind w:left="1353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4477305"/>
    <w:multiLevelType w:val="hybridMultilevel"/>
    <w:tmpl w:val="975E8D8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73DB8"/>
    <w:multiLevelType w:val="hybridMultilevel"/>
    <w:tmpl w:val="249E2FCC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476435E"/>
    <w:multiLevelType w:val="hybridMultilevel"/>
    <w:tmpl w:val="0A5A9F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9746741"/>
    <w:multiLevelType w:val="hybridMultilevel"/>
    <w:tmpl w:val="6E44841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30"/>
    <w:rsid w:val="001C5174"/>
    <w:rsid w:val="00340948"/>
    <w:rsid w:val="003E3865"/>
    <w:rsid w:val="00415242"/>
    <w:rsid w:val="004F72FC"/>
    <w:rsid w:val="00520664"/>
    <w:rsid w:val="00833F0D"/>
    <w:rsid w:val="008A5DB4"/>
    <w:rsid w:val="008D1336"/>
    <w:rsid w:val="0092164A"/>
    <w:rsid w:val="00945276"/>
    <w:rsid w:val="0099180D"/>
    <w:rsid w:val="009D03FC"/>
    <w:rsid w:val="00A0122E"/>
    <w:rsid w:val="00A3202F"/>
    <w:rsid w:val="00A355A1"/>
    <w:rsid w:val="00A35FAA"/>
    <w:rsid w:val="00BF0594"/>
    <w:rsid w:val="00C11C7E"/>
    <w:rsid w:val="00C7072D"/>
    <w:rsid w:val="00D21130"/>
    <w:rsid w:val="00E90300"/>
    <w:rsid w:val="00F0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Hamka</dc:creator>
  <cp:keywords/>
  <dc:description/>
  <cp:lastModifiedBy>Hamka</cp:lastModifiedBy>
  <cp:revision>21</cp:revision>
  <dcterms:created xsi:type="dcterms:W3CDTF">2020-11-27T00:34:00Z</dcterms:created>
  <dcterms:modified xsi:type="dcterms:W3CDTF">2020-11-27T01:30:00Z</dcterms:modified>
</cp:coreProperties>
</file>