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85FA5"/>
          <w:sz w:val="40"/>
          <w:szCs w:val="40"/>
        </w:rPr>
        <w:t xml:space="preserve">HYBRID IDENTITY &amp; CONDITIONAL ACCESS</w:t>
      </w:r>
    </w:p>
    <w:p>
      <w:pPr>
        <w:spacing w:after="200" w:before="0"/>
        <w:jc w:val="center"/>
      </w:pPr>
      <w:r>
        <w:rPr>
          <w:rFonts w:ascii="Arial" w:cs="Arial" w:eastAsia="Arial" w:hAnsi="Arial"/>
          <w:color w:val="555555"/>
          <w:sz w:val="26"/>
          <w:szCs w:val="26"/>
        </w:rPr>
        <w:t xml:space="preserve">Lab Project — Full Portfolio Documentation</w:t>
      </w:r>
    </w:p>
    <w:p>
      <w:pPr>
        <w:spacing w:after="1440" w:before="0"/>
        <w:jc w:val="center"/>
      </w:pPr>
      <w:r>
        <w:rPr>
          <w:rFonts w:ascii="Arial" w:cs="Arial" w:eastAsia="Arial" w:hAnsi="Arial"/>
          <w:color w:val="888888"/>
          <w:sz w:val="22"/>
          <w:szCs w:val="22"/>
        </w:rPr>
        <w:t xml:space="preserve">Damarie Tholley  |  April 2026</w:t>
      </w:r>
    </w:p>
    <w:p>
      <w:pPr>
        <w:pBdr>
          <w:bottom w:val="single" w:color="185FA5" w:sz="6" w:space="1"/>
        </w:pBdr>
        <w:spacing w:after="200" w:before="0"/>
        <w:jc w:val="center"/>
      </w:pPr>
      <w:r>
        <w:rPr>
          <w:rFonts w:ascii="Arial" w:cs="Arial" w:eastAsia="Arial" w:hAnsi="Arial"/>
          <w:b/>
          <w:bCs/>
          <w:color w:val="185FA5"/>
          <w:sz w:val="24"/>
          <w:szCs w:val="24"/>
        </w:rPr>
        <w:t xml:space="preserve">Technologies Used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Windows Server 2022</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Active Directory DS</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Entra ID (Free + P2)</w:t>
            </w:r>
          </w:p>
        </w:tc>
      </w:tr>
      <w:tr>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Entra Connect Sync</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Conditional Access</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VMware Workstation</w:t>
            </w:r>
          </w:p>
        </w:tc>
      </w:tr>
      <w:tr>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PowerShell</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Azure Portal</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Hybrid Identity</w:t>
            </w:r>
          </w:p>
        </w:tc>
      </w:tr>
    </w:tbl>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1. Project Overview</w:t>
      </w:r>
    </w:p>
    <w:p>
      <w:pPr>
        <w:spacing w:after="60" w:before="60"/>
      </w:pPr>
      <w:r>
        <w:rPr>
          <w:rFonts w:ascii="Arial" w:cs="Arial" w:eastAsia="Arial" w:hAnsi="Arial"/>
          <w:color w:val="333333"/>
          <w:sz w:val="22"/>
          <w:szCs w:val="22"/>
        </w:rPr>
        <w:t xml:space="preserve">This project demonstrates the design and implementation of a hybrid identity architecture that integrates on-premises Active Directory with Microsoft Entra ID (formerly Azure AD). The environment mirrors what enterprise organizations use to manage thousands of employees across both local infrastructure and cloud resources.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Project type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Hybrid Identity &amp; Access Management Lab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Environment</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VMware Workstation + Microsoft Azure Free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Duration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Completed over 4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Domain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homelab.local (on-premises)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Cloud tenant</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damarietholleyoutlook.onmicrosoft.com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Users synced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9 users across 2 organizational units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Policies created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 Conditional Access policies (Report-only mode)</w:t>
            </w:r>
          </w:p>
        </w:tc>
      </w:tr>
    </w:tbl>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2. Phase 1 — On-Premises Active Directory</w:t>
      </w:r>
    </w:p>
    <w:p>
      <w:pPr>
        <w:pStyle w:val="Heading2"/>
        <w:spacing w:after="120" w:before="280"/>
      </w:pPr>
      <w:r>
        <w:rPr>
          <w:rFonts w:ascii="Arial" w:cs="Arial" w:eastAsia="Arial" w:hAnsi="Arial"/>
          <w:b/>
          <w:bCs/>
          <w:color w:val="2E75B6"/>
          <w:sz w:val="26"/>
          <w:szCs w:val="26"/>
        </w:rPr>
        <w:t xml:space="preserve">2.1 What was built</w:t>
      </w:r>
    </w:p>
    <w:p>
      <w:pPr>
        <w:spacing w:after="60" w:before="60"/>
      </w:pPr>
      <w:r>
        <w:rPr>
          <w:rFonts w:ascii="Arial" w:cs="Arial" w:eastAsia="Arial" w:hAnsi="Arial"/>
          <w:color w:val="333333"/>
          <w:sz w:val="22"/>
          <w:szCs w:val="22"/>
        </w:rPr>
        <w:t xml:space="preserve">A Windows Server 2022 virtual machine was configured as a Domain Controller running Active Directory Domain Services (AD DS). This forms the on-premises identity foundation that enterprises rely on to authenticate users, apply Group Policy, and manage resources within a corporate network.</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2.2 Configuration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Windows Server 2022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Role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Active Directory Domain Services + DNS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Domain name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homelab.local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Forest/Domain level</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Windows Server 2016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Organizational units</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IT_Staff, Regular_Users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Users created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Alex Smith, IT Admin, Bob Jones, Sara Lee, Mike Chen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2.3 Business justification</w:t>
      </w:r>
    </w:p>
    <w:p>
      <w:pPr>
        <w:spacing w:after="60" w:before="60"/>
      </w:pPr>
      <w:r>
        <w:rPr>
          <w:rFonts w:ascii="Arial" w:cs="Arial" w:eastAsia="Arial" w:hAnsi="Arial"/>
          <w:color w:val="333333"/>
          <w:sz w:val="22"/>
          <w:szCs w:val="22"/>
        </w:rPr>
        <w:t xml:space="preserve">Organizational Units mirror how real companies structure their directories — separating privileged IT accounts from standard users allows for different Group Policy application, different sync scopes, and different Conditional Access targets. This is standard practice in any enterprise AD deployment.</w:t>
      </w:r>
    </w:p>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3. Phase 2 — Cloud Identity &amp; Synchronization</w:t>
      </w:r>
    </w:p>
    <w:p>
      <w:pPr>
        <w:pStyle w:val="Heading2"/>
        <w:spacing w:after="120" w:before="280"/>
      </w:pPr>
      <w:r>
        <w:rPr>
          <w:rFonts w:ascii="Arial" w:cs="Arial" w:eastAsia="Arial" w:hAnsi="Arial"/>
          <w:b/>
          <w:bCs/>
          <w:color w:val="2E75B6"/>
          <w:sz w:val="26"/>
          <w:szCs w:val="26"/>
        </w:rPr>
        <w:t xml:space="preserve">3.1 What was built</w:t>
      </w:r>
    </w:p>
    <w:p>
      <w:pPr>
        <w:spacing w:after="60" w:before="60"/>
      </w:pPr>
      <w:r>
        <w:rPr>
          <w:rFonts w:ascii="Arial" w:cs="Arial" w:eastAsia="Arial" w:hAnsi="Arial"/>
          <w:color w:val="333333"/>
          <w:sz w:val="22"/>
          <w:szCs w:val="22"/>
        </w:rPr>
        <w:t xml:space="preserve">Microsoft Entra ID was configured as the cloud identity provider, and Microsoft Entra Connect Sync was deployed on the Windows Server VM to synchronize on-premises AD users, password hashes, and group memberships to the cloud. This creates a unified hybrid identity where users authenticate once and access both on-premises and cloud resources.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3.2 Sync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Sync method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Express settings (Password Hash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Sync agent</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Microsoft Entra Connect (latest)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Source directory</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homelab.local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Target tenant</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damarietholleyoutlook.onmicrosoft.com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Objects synced</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9 users synced successfully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Password sync</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Enabled (hash synchronization)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Auto upgrade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Enabled</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3.3 Verification</w:t>
      </w:r>
    </w:p>
    <w:p>
      <w:pPr>
        <w:spacing w:after="60" w:before="60"/>
      </w:pPr>
      <w:r>
        <w:rPr>
          <w:rFonts w:ascii="Arial" w:cs="Arial" w:eastAsia="Arial" w:hAnsi="Arial"/>
          <w:color w:val="333333"/>
          <w:sz w:val="22"/>
          <w:szCs w:val="22"/>
        </w:rPr>
        <w:t xml:space="preserve">After sync completed, all on-premises users were confirmed in the Entra ID All Users list with the 'On-premises synced: Yes' flag. This confirms bidirectional awareness between the local directory and the cloud tenant.</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3.4 Business justification</w:t>
      </w:r>
    </w:p>
    <w:p>
      <w:pPr>
        <w:spacing w:after="60" w:before="60"/>
      </w:pPr>
      <w:r>
        <w:rPr>
          <w:rFonts w:ascii="Arial" w:cs="Arial" w:eastAsia="Arial" w:hAnsi="Arial"/>
          <w:color w:val="333333"/>
          <w:sz w:val="22"/>
          <w:szCs w:val="22"/>
        </w:rPr>
        <w:t xml:space="preserve">Password Hash Synchronization allows users to sign in to cloud services using the same credentials they use on-premises. This removes the need to manage two separate passwords and reduces help desk load — a key driver for hybrid identity adoption in enterprise environments.</w:t>
      </w:r>
    </w:p>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4. Phase 3 — Conditional Access Policies</w:t>
      </w:r>
    </w:p>
    <w:p>
      <w:pPr>
        <w:pStyle w:val="Heading2"/>
        <w:spacing w:after="120" w:before="280"/>
      </w:pPr>
      <w:r>
        <w:rPr>
          <w:rFonts w:ascii="Arial" w:cs="Arial" w:eastAsia="Arial" w:hAnsi="Arial"/>
          <w:b/>
          <w:bCs/>
          <w:color w:val="2E75B6"/>
          <w:sz w:val="26"/>
          <w:szCs w:val="26"/>
        </w:rPr>
        <w:t xml:space="preserve">4.1 Overview</w:t>
      </w:r>
    </w:p>
    <w:p>
      <w:pPr>
        <w:spacing w:after="60" w:before="60"/>
      </w:pPr>
      <w:r>
        <w:rPr>
          <w:rFonts w:ascii="Arial" w:cs="Arial" w:eastAsia="Arial" w:hAnsi="Arial"/>
          <w:color w:val="333333"/>
          <w:sz w:val="22"/>
          <w:szCs w:val="22"/>
        </w:rPr>
        <w:t xml:space="preserve">Three Conditional Access policies were designed and deployed using Microsoft Entra ID P2. All policies were initially set to Report-only mode, which is industry best practice — it allows administrators to evaluate policy impact against real sign-in data before enforcement begins.</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4.2 Policy 1 — Require MFA for all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Policy name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Policy 1 - Require MFA for 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Users in scope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Apps in scope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 resources (all cloud apps)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Grant control</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Require multifactor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Report-only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Business reason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Prevents credential-based attacks such as password spray and phishing by requiring a second factor for every sign-in regardless of location</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4.3 Policy 2 — Block legacy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Policy name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Policy 2 - Block Legacy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Users in scope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Apps in scope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Condition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Client apps: Exchange ActiveSync + Other clients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Grant control</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Block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Report-only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Business reason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Legacy protocols such as IMAP, POP3, and SMTP Auth do not support MFA, making them a common attack vector. Microsoft reports over 99% of password spray attacks use legacy auth.</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4.4 Policy 3 — Block high risk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Policy name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Policy 3 - Block High Risk Locations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Users in scope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Apps in scope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All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Condition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Locations: Any location, excluding all trusted locations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Grant control</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Block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Mode</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Report-only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Business reason</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Restricts access to cloud resources from untrusted networks. Combined with Named Locations defining trusted IPs, this enforces network-based perimeter controls in a Zero Trust model.</w:t>
            </w:r>
          </w:p>
        </w:tc>
      </w:tr>
    </w:tbl>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5. Skills Demonstrated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Hybrid Identity Architecture</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AD DS Configuration</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Domain Controller Setup</w:t>
            </w:r>
          </w:p>
        </w:tc>
      </w:tr>
      <w:tr>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Entra ID Administration</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Entra Connect Sync</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Password Hash Sync</w:t>
            </w:r>
          </w:p>
        </w:tc>
      </w:tr>
      <w:tr>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Conditional Access Policies</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MFA Enforcement</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Legacy Auth Blocking</w:t>
            </w:r>
          </w:p>
        </w:tc>
      </w:tr>
      <w:tr>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Named Locations</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Zero Trust Principles</w:t>
            </w:r>
          </w:p>
        </w:tc>
        <w:tc>
          <w:tcPr>
            <w:tcW w:type="dxa" w:w="3120"/>
            <w:tcBorders>
              <w:top w:val="none"/>
              <w:left w:val="none"/>
              <w:bottom w:val="none"/>
              <w:right w:val="none"/>
            </w:tcBorders>
            <w:shd w:fill="E6F1FB" w:val="clear"/>
            <w:tcMar>
              <w:top w:type="dxa" w:w="80"/>
              <w:left w:type="dxa" w:w="120"/>
              <w:bottom w:type="dxa" w:w="80"/>
              <w:right w:type="dxa" w:w="120"/>
            </w:tcMar>
          </w:tcPr>
          <w:p>
            <w:pPr>
              <w:jc w:val="center"/>
            </w:pPr>
            <w:r>
              <w:rPr>
                <w:rFonts w:ascii="Arial" w:cs="Arial" w:eastAsia="Arial" w:hAnsi="Arial"/>
                <w:b/>
                <w:bCs/>
                <w:color w:val="0C447C"/>
                <w:sz w:val="18"/>
                <w:szCs w:val="18"/>
              </w:rPr>
              <w:t xml:space="preserve">IAM Best Practices</w:t>
            </w:r>
          </w:p>
        </w:tc>
      </w:tr>
    </w:tbl>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6. Resume Project Entry</w:t>
      </w:r>
    </w:p>
    <w:p>
      <w:pPr>
        <w:spacing w:after="60" w:before="60"/>
      </w:pPr>
      <w:r>
        <w:rPr>
          <w:rFonts w:ascii="Arial" w:cs="Arial" w:eastAsia="Arial" w:hAnsi="Arial"/>
          <w:color w:val="333333"/>
          <w:sz w:val="22"/>
          <w:szCs w:val="22"/>
        </w:rPr>
        <w:t xml:space="preserve">Copy and paste the following into your resume Projects section:</w:t>
      </w:r>
    </w:p>
    <w:p>
      <w:pPr>
        <w:spacing w:after="60" w:before="60"/>
      </w:pPr>
      <w:r>
        <w:t xml:space="preserve"/>
      </w:r>
    </w:p>
    <w:p>
      <w:pPr>
        <w:pBdr>
          <w:left w:val="single" w:color="185FA5" w:sz="12" w:space="6"/>
        </w:pBdr>
        <w:spacing w:after="80" w:before="120"/>
        <w:ind w:left="360"/>
      </w:pPr>
      <w:r>
        <w:rPr>
          <w:rFonts w:ascii="Arial" w:cs="Arial" w:eastAsia="Arial" w:hAnsi="Arial"/>
          <w:b/>
          <w:bCs/>
          <w:color w:val="185FA5"/>
          <w:sz w:val="22"/>
          <w:szCs w:val="22"/>
        </w:rPr>
        <w:t xml:space="preserve">Hybrid Identity &amp; Conditional Access Lab  |  2026</w:t>
      </w:r>
    </w:p>
    <w:p>
      <w:pPr>
        <w:pStyle w:val="ListParagraph"/>
        <w:numPr>
          <w:ilvl w:val="0"/>
          <w:numId w:val="2"/>
        </w:numPr>
        <w:spacing w:after="40" w:before="40"/>
      </w:pPr>
      <w:r>
        <w:rPr>
          <w:rFonts w:ascii="Arial" w:cs="Arial" w:eastAsia="Arial" w:hAnsi="Arial"/>
          <w:color w:val="333333"/>
          <w:sz w:val="22"/>
          <w:szCs w:val="22"/>
        </w:rPr>
        <w:t xml:space="preserve">Deployed Windows Server 2022 Domain Controller with AD DS, configuring organizational units and user accounts to simulate an enterprise directory structure</w:t>
      </w:r>
    </w:p>
    <w:p>
      <w:pPr>
        <w:pStyle w:val="ListParagraph"/>
        <w:numPr>
          <w:ilvl w:val="0"/>
          <w:numId w:val="2"/>
        </w:numPr>
        <w:spacing w:after="40" w:before="40"/>
      </w:pPr>
      <w:r>
        <w:rPr>
          <w:rFonts w:ascii="Arial" w:cs="Arial" w:eastAsia="Arial" w:hAnsi="Arial"/>
          <w:color w:val="333333"/>
          <w:sz w:val="22"/>
          <w:szCs w:val="22"/>
        </w:rPr>
        <w:t xml:space="preserve">Integrated on-premises Active Directory with Microsoft Entra ID using Entra Connect Sync, successfully synchronizing 9 users with password hash sync enabled</w:t>
      </w:r>
    </w:p>
    <w:p>
      <w:pPr>
        <w:pStyle w:val="ListParagraph"/>
        <w:numPr>
          <w:ilvl w:val="0"/>
          <w:numId w:val="2"/>
        </w:numPr>
        <w:spacing w:after="40" w:before="40"/>
      </w:pPr>
      <w:r>
        <w:rPr>
          <w:rFonts w:ascii="Arial" w:cs="Arial" w:eastAsia="Arial" w:hAnsi="Arial"/>
          <w:color w:val="333333"/>
          <w:sz w:val="22"/>
          <w:szCs w:val="22"/>
        </w:rPr>
        <w:t xml:space="preserve">Designed and implemented 3 Conditional Access policies (MFA enforcement, legacy auth blocking, location-based restrictions) using Entra ID P2 in report-only mode following zero trust principles</w:t>
      </w:r>
    </w:p>
    <w:p>
      <w:pPr>
        <w:pStyle w:val="ListParagraph"/>
        <w:numPr>
          <w:ilvl w:val="0"/>
          <w:numId w:val="2"/>
        </w:numPr>
        <w:spacing w:after="40" w:before="40"/>
      </w:pPr>
      <w:r>
        <w:rPr>
          <w:rFonts w:ascii="Arial" w:cs="Arial" w:eastAsia="Arial" w:hAnsi="Arial"/>
          <w:color w:val="333333"/>
          <w:sz w:val="22"/>
          <w:szCs w:val="22"/>
        </w:rPr>
        <w:t xml:space="preserve">Configured hybrid authentication enabling single-sign-on across on-premises and cloud environments using the same identity credentials</w:t>
      </w:r>
    </w:p>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7. LinkedIn Post</w:t>
      </w:r>
    </w:p>
    <w:p>
      <w:pPr>
        <w:spacing w:after="60" w:before="60"/>
      </w:pPr>
      <w:r>
        <w:rPr>
          <w:rFonts w:ascii="Arial" w:cs="Arial" w:eastAsia="Arial" w:hAnsi="Arial"/>
          <w:color w:val="333333"/>
          <w:sz w:val="22"/>
          <w:szCs w:val="22"/>
        </w:rPr>
        <w:t xml:space="preserve">Copy and paste the following as your LinkedIn post. Add your screenshots as the first image attachment.</w:t>
      </w:r>
    </w:p>
    <w:p>
      <w:pPr>
        <w:spacing w:after="60" w:before="60"/>
      </w:pPr>
      <w:r>
        <w:t xml:space="preserve"/>
      </w:r>
    </w:p>
    <w:p>
      <w:r>
        <w:rPr>
          <w:rFonts w:ascii="Arial" w:cs="Arial" w:eastAsia="Arial" w:hAnsi="Arial"/>
          <w:b/>
          <w:bCs/>
          <w:color w:val="888888"/>
          <w:sz w:val="18"/>
          <w:szCs w:val="18"/>
        </w:rPr>
        <w:t xml:space="preserve">--- COPY FROM HERE ---</w:t>
      </w:r>
    </w:p>
    <w:p>
      <w:pPr>
        <w:spacing w:after="60" w:before="60"/>
      </w:pPr>
      <w:r>
        <w:t xml:space="preserve"/>
      </w:r>
    </w:p>
    <w:p>
      <w:pPr>
        <w:spacing w:after="60" w:before="60"/>
      </w:pPr>
      <w:r>
        <w:rPr>
          <w:rFonts w:ascii="Arial" w:cs="Arial" w:eastAsia="Arial" w:hAnsi="Arial"/>
          <w:b/>
          <w:bCs/>
          <w:color w:val="333333"/>
          <w:sz w:val="22"/>
          <w:szCs w:val="22"/>
        </w:rPr>
        <w:t xml:space="preserve">I just completed a hybrid identity lab project that mirrors how enterprise organizations manage identity across on-premises and cloud environments — and I want to share what I built and learned.</w:t>
      </w:r>
    </w:p>
    <w:p>
      <w:pPr>
        <w:spacing w:after="60" w:before="60"/>
      </w:pPr>
      <w:r>
        <w:t xml:space="preserve"/>
      </w:r>
    </w:p>
    <w:p>
      <w:pPr>
        <w:spacing w:after="60" w:before="60"/>
      </w:pPr>
      <w:r>
        <w:rPr>
          <w:rFonts w:ascii="Arial" w:cs="Arial" w:eastAsia="Arial" w:hAnsi="Arial"/>
          <w:color w:val="333333"/>
          <w:sz w:val="22"/>
          <w:szCs w:val="22"/>
        </w:rPr>
        <w:t xml:space="preserve">Here is what the project involved:</w:t>
      </w:r>
    </w:p>
    <w:p>
      <w:pPr>
        <w:spacing w:after="60" w:before="60"/>
      </w:pPr>
      <w:r>
        <w:t xml:space="preserve"/>
      </w:r>
    </w:p>
    <w:p>
      <w:pPr>
        <w:spacing w:after="60" w:before="60"/>
      </w:pPr>
      <w:r>
        <w:rPr>
          <w:rFonts w:ascii="Arial" w:cs="Arial" w:eastAsia="Arial" w:hAnsi="Arial"/>
          <w:color w:val="333333"/>
          <w:sz w:val="22"/>
          <w:szCs w:val="22"/>
        </w:rPr>
        <w:t xml:space="preserve">Phase 1 — On-Premises Active Directory</w:t>
      </w:r>
    </w:p>
    <w:p>
      <w:pPr>
        <w:pStyle w:val="ListParagraph"/>
        <w:numPr>
          <w:ilvl w:val="0"/>
          <w:numId w:val="2"/>
        </w:numPr>
        <w:spacing w:after="40" w:before="40"/>
      </w:pPr>
      <w:r>
        <w:rPr>
          <w:rFonts w:ascii="Arial" w:cs="Arial" w:eastAsia="Arial" w:hAnsi="Arial"/>
          <w:color w:val="333333"/>
          <w:sz w:val="22"/>
          <w:szCs w:val="22"/>
        </w:rPr>
        <w:t xml:space="preserve">Deployed Windows Server 2022 as a Domain Controller</w:t>
      </w:r>
    </w:p>
    <w:p>
      <w:pPr>
        <w:pStyle w:val="ListParagraph"/>
        <w:numPr>
          <w:ilvl w:val="0"/>
          <w:numId w:val="2"/>
        </w:numPr>
        <w:spacing w:after="40" w:before="40"/>
      </w:pPr>
      <w:r>
        <w:rPr>
          <w:rFonts w:ascii="Arial" w:cs="Arial" w:eastAsia="Arial" w:hAnsi="Arial"/>
          <w:color w:val="333333"/>
          <w:sz w:val="22"/>
          <w:szCs w:val="22"/>
        </w:rPr>
        <w:t xml:space="preserve">Configured AD DS with two Organizational Units: IT_Staff and Regular_Users</w:t>
      </w:r>
    </w:p>
    <w:p>
      <w:pPr>
        <w:pStyle w:val="ListParagraph"/>
        <w:numPr>
          <w:ilvl w:val="0"/>
          <w:numId w:val="2"/>
        </w:numPr>
        <w:spacing w:after="40" w:before="40"/>
      </w:pPr>
      <w:r>
        <w:rPr>
          <w:rFonts w:ascii="Arial" w:cs="Arial" w:eastAsia="Arial" w:hAnsi="Arial"/>
          <w:color w:val="333333"/>
          <w:sz w:val="22"/>
          <w:szCs w:val="22"/>
        </w:rPr>
        <w:t xml:space="preserve">Created and organized users to simulate a real corporate directory</w:t>
      </w:r>
    </w:p>
    <w:p>
      <w:pPr>
        <w:spacing w:after="60" w:before="60"/>
      </w:pPr>
      <w:r>
        <w:t xml:space="preserve"/>
      </w:r>
    </w:p>
    <w:p>
      <w:pPr>
        <w:spacing w:after="60" w:before="60"/>
      </w:pPr>
      <w:r>
        <w:rPr>
          <w:rFonts w:ascii="Arial" w:cs="Arial" w:eastAsia="Arial" w:hAnsi="Arial"/>
          <w:color w:val="333333"/>
          <w:sz w:val="22"/>
          <w:szCs w:val="22"/>
        </w:rPr>
        <w:t xml:space="preserve">Phase 2 — Cloud Identity &amp; Sync</w:t>
      </w:r>
    </w:p>
    <w:p>
      <w:pPr>
        <w:pStyle w:val="ListParagraph"/>
        <w:numPr>
          <w:ilvl w:val="0"/>
          <w:numId w:val="2"/>
        </w:numPr>
        <w:spacing w:after="40" w:before="40"/>
      </w:pPr>
      <w:r>
        <w:rPr>
          <w:rFonts w:ascii="Arial" w:cs="Arial" w:eastAsia="Arial" w:hAnsi="Arial"/>
          <w:color w:val="333333"/>
          <w:sz w:val="22"/>
          <w:szCs w:val="22"/>
        </w:rPr>
        <w:t xml:space="preserve">Set up a Microsoft Entra ID tenant from scratch</w:t>
      </w:r>
    </w:p>
    <w:p>
      <w:pPr>
        <w:pStyle w:val="ListParagraph"/>
        <w:numPr>
          <w:ilvl w:val="0"/>
          <w:numId w:val="2"/>
        </w:numPr>
        <w:spacing w:after="40" w:before="40"/>
      </w:pPr>
      <w:r>
        <w:rPr>
          <w:rFonts w:ascii="Arial" w:cs="Arial" w:eastAsia="Arial" w:hAnsi="Arial"/>
          <w:color w:val="333333"/>
          <w:sz w:val="22"/>
          <w:szCs w:val="22"/>
        </w:rPr>
        <w:t xml:space="preserve">Installed and configured Microsoft Entra Connect Sync on the server</w:t>
      </w:r>
    </w:p>
    <w:p>
      <w:pPr>
        <w:pStyle w:val="ListParagraph"/>
        <w:numPr>
          <w:ilvl w:val="0"/>
          <w:numId w:val="2"/>
        </w:numPr>
        <w:spacing w:after="40" w:before="40"/>
      </w:pPr>
      <w:r>
        <w:rPr>
          <w:rFonts w:ascii="Arial" w:cs="Arial" w:eastAsia="Arial" w:hAnsi="Arial"/>
          <w:color w:val="333333"/>
          <w:sz w:val="22"/>
          <w:szCs w:val="22"/>
        </w:rPr>
        <w:t xml:space="preserve">Successfully synced 9 users from on-premises AD to the cloud with password hash synchronization</w:t>
      </w:r>
    </w:p>
    <w:p>
      <w:pPr>
        <w:pStyle w:val="ListParagraph"/>
        <w:numPr>
          <w:ilvl w:val="0"/>
          <w:numId w:val="2"/>
        </w:numPr>
        <w:spacing w:after="40" w:before="40"/>
      </w:pPr>
      <w:r>
        <w:rPr>
          <w:rFonts w:ascii="Arial" w:cs="Arial" w:eastAsia="Arial" w:hAnsi="Arial"/>
          <w:color w:val="333333"/>
          <w:sz w:val="22"/>
          <w:szCs w:val="22"/>
        </w:rPr>
        <w:t xml:space="preserve">Verified hybrid identity with the On-premises synced confirmation in Entra ID</w:t>
      </w:r>
    </w:p>
    <w:p>
      <w:pPr>
        <w:spacing w:after="60" w:before="60"/>
      </w:pPr>
      <w:r>
        <w:t xml:space="preserve"/>
      </w:r>
    </w:p>
    <w:p>
      <w:pPr>
        <w:spacing w:after="60" w:before="60"/>
      </w:pPr>
      <w:r>
        <w:rPr>
          <w:rFonts w:ascii="Arial" w:cs="Arial" w:eastAsia="Arial" w:hAnsi="Arial"/>
          <w:color w:val="333333"/>
          <w:sz w:val="22"/>
          <w:szCs w:val="22"/>
        </w:rPr>
        <w:t xml:space="preserve">Phase 3 — Conditional Access</w:t>
      </w:r>
    </w:p>
    <w:p>
      <w:pPr>
        <w:pStyle w:val="ListParagraph"/>
        <w:numPr>
          <w:ilvl w:val="0"/>
          <w:numId w:val="2"/>
        </w:numPr>
        <w:spacing w:after="40" w:before="40"/>
      </w:pPr>
      <w:r>
        <w:rPr>
          <w:rFonts w:ascii="Arial" w:cs="Arial" w:eastAsia="Arial" w:hAnsi="Arial"/>
          <w:color w:val="333333"/>
          <w:sz w:val="22"/>
          <w:szCs w:val="22"/>
        </w:rPr>
        <w:t xml:space="preserve">Activated Entra ID P2 and built 3 Conditional Access policies</w:t>
      </w:r>
    </w:p>
    <w:p>
      <w:pPr>
        <w:pStyle w:val="ListParagraph"/>
        <w:numPr>
          <w:ilvl w:val="0"/>
          <w:numId w:val="2"/>
        </w:numPr>
        <w:spacing w:after="40" w:before="40"/>
      </w:pPr>
      <w:r>
        <w:rPr>
          <w:rFonts w:ascii="Arial" w:cs="Arial" w:eastAsia="Arial" w:hAnsi="Arial"/>
          <w:color w:val="333333"/>
          <w:sz w:val="22"/>
          <w:szCs w:val="22"/>
        </w:rPr>
        <w:t xml:space="preserve">Policy 1: Require MFA for all users on all cloud apps</w:t>
      </w:r>
    </w:p>
    <w:p>
      <w:pPr>
        <w:pStyle w:val="ListParagraph"/>
        <w:numPr>
          <w:ilvl w:val="0"/>
          <w:numId w:val="2"/>
        </w:numPr>
        <w:spacing w:after="40" w:before="40"/>
      </w:pPr>
      <w:r>
        <w:rPr>
          <w:rFonts w:ascii="Arial" w:cs="Arial" w:eastAsia="Arial" w:hAnsi="Arial"/>
          <w:color w:val="333333"/>
          <w:sz w:val="22"/>
          <w:szCs w:val="22"/>
        </w:rPr>
        <w:t xml:space="preserve">Policy 2: Block all legacy authentication protocols that cannot support MFA</w:t>
      </w:r>
    </w:p>
    <w:p>
      <w:pPr>
        <w:pStyle w:val="ListParagraph"/>
        <w:numPr>
          <w:ilvl w:val="0"/>
          <w:numId w:val="2"/>
        </w:numPr>
        <w:spacing w:after="40" w:before="40"/>
      </w:pPr>
      <w:r>
        <w:rPr>
          <w:rFonts w:ascii="Arial" w:cs="Arial" w:eastAsia="Arial" w:hAnsi="Arial"/>
          <w:color w:val="333333"/>
          <w:sz w:val="22"/>
          <w:szCs w:val="22"/>
        </w:rPr>
        <w:t xml:space="preserve">Policy 3: Block sign-ins from untrusted network locations</w:t>
      </w:r>
    </w:p>
    <w:p>
      <w:pPr>
        <w:pStyle w:val="ListParagraph"/>
        <w:numPr>
          <w:ilvl w:val="0"/>
          <w:numId w:val="2"/>
        </w:numPr>
        <w:spacing w:after="40" w:before="40"/>
      </w:pPr>
      <w:r>
        <w:rPr>
          <w:rFonts w:ascii="Arial" w:cs="Arial" w:eastAsia="Arial" w:hAnsi="Arial"/>
          <w:color w:val="333333"/>
          <w:sz w:val="22"/>
          <w:szCs w:val="22"/>
        </w:rPr>
        <w:t xml:space="preserve">All policies deployed in Report-only mode — the same approach real admins use before enforcement</w:t>
      </w:r>
    </w:p>
    <w:p>
      <w:pPr>
        <w:spacing w:after="60" w:before="60"/>
      </w:pPr>
      <w:r>
        <w:t xml:space="preserve"/>
      </w:r>
    </w:p>
    <w:p>
      <w:pPr>
        <w:spacing w:after="60" w:before="60"/>
      </w:pPr>
      <w:r>
        <w:rPr>
          <w:rFonts w:ascii="Arial" w:cs="Arial" w:eastAsia="Arial" w:hAnsi="Arial"/>
          <w:color w:val="333333"/>
          <w:sz w:val="22"/>
          <w:szCs w:val="22"/>
        </w:rPr>
        <w:t xml:space="preserve">What I learned:</w:t>
      </w:r>
    </w:p>
    <w:p>
      <w:pPr>
        <w:pStyle w:val="ListParagraph"/>
        <w:numPr>
          <w:ilvl w:val="0"/>
          <w:numId w:val="2"/>
        </w:numPr>
        <w:spacing w:after="40" w:before="40"/>
      </w:pPr>
      <w:r>
        <w:rPr>
          <w:rFonts w:ascii="Arial" w:cs="Arial" w:eastAsia="Arial" w:hAnsi="Arial"/>
          <w:color w:val="333333"/>
          <w:sz w:val="22"/>
          <w:szCs w:val="22"/>
        </w:rPr>
        <w:t xml:space="preserve">How hybrid identity bridges on-premises and cloud environments</w:t>
      </w:r>
    </w:p>
    <w:p>
      <w:pPr>
        <w:pStyle w:val="ListParagraph"/>
        <w:numPr>
          <w:ilvl w:val="0"/>
          <w:numId w:val="2"/>
        </w:numPr>
        <w:spacing w:after="40" w:before="40"/>
      </w:pPr>
      <w:r>
        <w:rPr>
          <w:rFonts w:ascii="Arial" w:cs="Arial" w:eastAsia="Arial" w:hAnsi="Arial"/>
          <w:color w:val="333333"/>
          <w:sz w:val="22"/>
          <w:szCs w:val="22"/>
        </w:rPr>
        <w:t xml:space="preserve">Why blocking legacy authentication is one of the most impactful security controls an organization can implement</w:t>
      </w:r>
    </w:p>
    <w:p>
      <w:pPr>
        <w:pStyle w:val="ListParagraph"/>
        <w:numPr>
          <w:ilvl w:val="0"/>
          <w:numId w:val="2"/>
        </w:numPr>
        <w:spacing w:after="40" w:before="40"/>
      </w:pPr>
      <w:r>
        <w:rPr>
          <w:rFonts w:ascii="Arial" w:cs="Arial" w:eastAsia="Arial" w:hAnsi="Arial"/>
          <w:color w:val="333333"/>
          <w:sz w:val="22"/>
          <w:szCs w:val="22"/>
        </w:rPr>
        <w:t xml:space="preserve">How Conditional Access policies enforce Zero Trust principles at the identity layer</w:t>
      </w:r>
    </w:p>
    <w:p>
      <w:pPr>
        <w:pStyle w:val="ListParagraph"/>
        <w:numPr>
          <w:ilvl w:val="0"/>
          <w:numId w:val="2"/>
        </w:numPr>
        <w:spacing w:after="40" w:before="40"/>
      </w:pPr>
      <w:r>
        <w:rPr>
          <w:rFonts w:ascii="Arial" w:cs="Arial" w:eastAsia="Arial" w:hAnsi="Arial"/>
          <w:color w:val="333333"/>
          <w:sz w:val="22"/>
          <w:szCs w:val="22"/>
        </w:rPr>
        <w:t xml:space="preserve">The difference between designing a security policy and understanding the business reason behind it</w:t>
      </w:r>
    </w:p>
    <w:p>
      <w:pPr>
        <w:spacing w:after="60" w:before="60"/>
      </w:pPr>
      <w:r>
        <w:t xml:space="preserve"/>
      </w:r>
    </w:p>
    <w:p>
      <w:pPr>
        <w:spacing w:after="60" w:before="60"/>
      </w:pPr>
      <w:r>
        <w:rPr>
          <w:rFonts w:ascii="Arial" w:cs="Arial" w:eastAsia="Arial" w:hAnsi="Arial"/>
          <w:color w:val="333333"/>
          <w:sz w:val="22"/>
          <w:szCs w:val="22"/>
        </w:rPr>
        <w:t xml:space="preserve">If you are also building your IT/security skills through hands-on projects, feel free to connect. I am always open to talking shop.</w:t>
      </w:r>
    </w:p>
    <w:p>
      <w:pPr>
        <w:spacing w:after="60" w:before="60"/>
      </w:pPr>
      <w:r>
        <w:t xml:space="preserve"/>
      </w:r>
    </w:p>
    <w:p>
      <w:pPr>
        <w:spacing w:after="60" w:before="60"/>
      </w:pPr>
      <w:r>
        <w:rPr>
          <w:rFonts w:ascii="Arial" w:cs="Arial" w:eastAsia="Arial" w:hAnsi="Arial"/>
          <w:color w:val="333333"/>
          <w:sz w:val="22"/>
          <w:szCs w:val="22"/>
        </w:rPr>
        <w:t xml:space="preserve">#HybridIdentity #MicrosoftEntra #ActiveDirectory #ConditionalAccess #ZeroTrust #IAM #CloudSecurity #Azure #ITProjects #Cybersecurity</w:t>
      </w:r>
    </w:p>
    <w:p>
      <w:pPr>
        <w:spacing w:after="60" w:before="60"/>
      </w:pPr>
      <w:r>
        <w:t xml:space="preserve"/>
      </w:r>
    </w:p>
    <w:p>
      <w:r>
        <w:rPr>
          <w:rFonts w:ascii="Arial" w:cs="Arial" w:eastAsia="Arial" w:hAnsi="Arial"/>
          <w:b/>
          <w:bCs/>
          <w:color w:val="888888"/>
          <w:sz w:val="18"/>
          <w:szCs w:val="18"/>
        </w:rPr>
        <w:t xml:space="preserve">--- END OF POST ---</w:t>
      </w:r>
    </w:p>
    <w:p>
      <w:pPr>
        <w:spacing w:after="60" w:before="60"/>
      </w:pPr>
      <w:r>
        <w:t xml:space="preserve"/>
      </w:r>
    </w:p>
    <w:p>
      <w:r>
        <w:br w:type="page"/>
      </w:r>
    </w:p>
    <w:p>
      <w:pPr>
        <w:pStyle w:val="Heading1"/>
        <w:pBdr>
          <w:bottom w:val="single" w:color="185FA5" w:sz="6" w:space="1"/>
        </w:pBdr>
        <w:spacing w:after="200" w:before="360"/>
      </w:pPr>
      <w:r>
        <w:rPr>
          <w:rFonts w:ascii="Arial" w:cs="Arial" w:eastAsia="Arial" w:hAnsi="Arial"/>
          <w:b/>
          <w:bCs/>
          <w:color w:val="185FA5"/>
          <w:sz w:val="32"/>
          <w:szCs w:val="32"/>
        </w:rPr>
        <w:t xml:space="preserve">8. Interview Talking Points</w:t>
      </w:r>
    </w:p>
    <w:p>
      <w:pPr>
        <w:pStyle w:val="Heading2"/>
        <w:spacing w:after="120" w:before="280"/>
      </w:pPr>
      <w:r>
        <w:rPr>
          <w:rFonts w:ascii="Arial" w:cs="Arial" w:eastAsia="Arial" w:hAnsi="Arial"/>
          <w:b/>
          <w:bCs/>
          <w:color w:val="2E75B6"/>
          <w:sz w:val="26"/>
          <w:szCs w:val="26"/>
        </w:rPr>
        <w:t xml:space="preserve">8.1 'Tell me about a project you worked on'</w:t>
      </w:r>
    </w:p>
    <w:p>
      <w:pPr>
        <w:spacing w:after="60" w:before="60"/>
      </w:pPr>
      <w:r>
        <w:rPr>
          <w:rFonts w:ascii="Arial" w:cs="Arial" w:eastAsia="Arial" w:hAnsi="Arial"/>
          <w:color w:val="333333"/>
          <w:sz w:val="22"/>
          <w:szCs w:val="22"/>
        </w:rPr>
        <w:t xml:space="preserve">I built a hybrid identity lab that mirrors what enterprise organizations use to manage employee identities across both on-premises and cloud environments. I set up a Windows Server Domain Controller, configured Active Directory with organizational units, then connected it to Microsoft Entra ID using Entra Connect Sync. After verifying the sync, I designed three Conditional Access policies — MFA enforcement, legacy auth blocking, and location-based restrictions — all deployed in report-only mode which is best practice before going live. The whole project taught me how identity is the new perimeter in a Zero Trust model.</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8.2 'Why did you block legacy authentication?'</w:t>
      </w:r>
    </w:p>
    <w:p>
      <w:pPr>
        <w:spacing w:after="60" w:before="60"/>
      </w:pPr>
      <w:r>
        <w:rPr>
          <w:rFonts w:ascii="Arial" w:cs="Arial" w:eastAsia="Arial" w:hAnsi="Arial"/>
          <w:color w:val="333333"/>
          <w:sz w:val="22"/>
          <w:szCs w:val="22"/>
        </w:rPr>
        <w:t xml:space="preserve">Legacy protocols like IMAP, POP3, and SMTP Auth were designed before MFA existed, so they cannot complete a multi-factor challenge. That makes any account using them vulnerable to password spray attacks. Blocking legacy auth is one of the highest-ROI security controls because it closes that gap without affecting modern clients. Microsoft's own data shows the vast majority of password spray attacks use legacy authentication specifically because it bypasses MFA.</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8.3 'What is the difference between Entra Connect Sync and Cloud Sync?'</w:t>
      </w:r>
    </w:p>
    <w:p>
      <w:pPr>
        <w:spacing w:after="60" w:before="60"/>
      </w:pPr>
      <w:r>
        <w:rPr>
          <w:rFonts w:ascii="Arial" w:cs="Arial" w:eastAsia="Arial" w:hAnsi="Arial"/>
          <w:color w:val="333333"/>
          <w:sz w:val="22"/>
          <w:szCs w:val="22"/>
        </w:rPr>
        <w:t xml:space="preserve">Entra Connect Sync is an on-premises agent installed on a Windows Server that performs full-featured synchronization — it handles complex topologies, custom attribute mapping, and writeback scenarios. Cloud Sync is a lightweight agent better suited for simpler scenarios or organizations that want to sync from multiple disconnected forests. For a single-forest enterprise with complex requirements, Connect Sync is the right choice. For a lean deployment or multi-forest consolidation, Cloud Sync is worth evaluating.</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8.4 'What is report-only mode and why use it?'</w:t>
      </w:r>
    </w:p>
    <w:p>
      <w:pPr>
        <w:spacing w:after="60" w:before="60"/>
      </w:pPr>
      <w:r>
        <w:rPr>
          <w:rFonts w:ascii="Arial" w:cs="Arial" w:eastAsia="Arial" w:hAnsi="Arial"/>
          <w:color w:val="333333"/>
          <w:sz w:val="22"/>
          <w:szCs w:val="22"/>
        </w:rPr>
        <w:t xml:space="preserve">Report-only mode lets a Conditional Access policy evaluate every sign-in and log what it would have done — blocked, required MFA, or allowed — without actually enforcing anything. It is best practice because it lets administrators see the real-world impact of a policy against live traffic before turning it on. This prevents accidentally locking out users or breaking access to critical apps. Once the logs show the policy behaves as expected, you switch it to On.</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2026-04-15T02:18:58.930Z</dcterms:created>
  <dcterms:modified xsi:type="dcterms:W3CDTF">2026-04-15T02:18:58.931Z</dcterms:modified>
</cp:coreProperties>
</file>

<file path=docProps/custom.xml><?xml version="1.0" encoding="utf-8"?>
<Properties xmlns="http://schemas.openxmlformats.org/officeDocument/2006/custom-properties" xmlns:vt="http://schemas.openxmlformats.org/officeDocument/2006/docPropsVTypes"/>
</file>