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jc w:val="center"/>
        <w:rPr>
          <w:sz w:val="60"/>
        </w:rPr>
      </w:pPr>
    </w:p>
    <w:p w14:paraId="02000000">
      <w:pPr>
        <w:jc w:val="center"/>
        <w:rPr>
          <w:sz w:val="60"/>
        </w:rPr>
      </w:pPr>
    </w:p>
    <w:p w14:paraId="03000000">
      <w:pPr>
        <w:jc w:val="center"/>
        <w:rPr>
          <w:sz w:val="60"/>
        </w:rPr>
      </w:pPr>
    </w:p>
    <w:p w14:paraId="04000000">
      <w:pPr>
        <w:jc w:val="center"/>
        <w:rPr>
          <w:sz w:val="60"/>
        </w:rPr>
      </w:pPr>
    </w:p>
    <w:p w14:paraId="05000000">
      <w:pPr>
        <w:jc w:val="center"/>
        <w:rPr>
          <w:sz w:val="60"/>
        </w:rPr>
      </w:pPr>
    </w:p>
    <w:p w14:paraId="06000000">
      <w:pPr>
        <w:jc w:val="center"/>
        <w:rPr>
          <w:sz w:val="60"/>
        </w:rPr>
      </w:pPr>
    </w:p>
    <w:p w14:paraId="07000000">
      <w:pPr>
        <w:jc w:val="center"/>
        <w:rPr>
          <w:sz w:val="60"/>
        </w:rPr>
      </w:pPr>
    </w:p>
    <w:p w14:paraId="08000000">
      <w:pPr>
        <w:jc w:val="center"/>
        <w:rPr>
          <w:rFonts w:hint="default" w:ascii="Arial" w:hAnsi="Arial" w:cs="Arial"/>
          <w:sz w:val="60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  <w:t>Сообщение</w:t>
      </w:r>
      <w:r>
        <w:rPr>
          <w:rFonts w:hint="default" w:ascii="Arial" w:hAnsi="Arial" w:cs="Arial"/>
          <w:sz w:val="60"/>
        </w:rPr>
        <w:br w:type="textWrapping"/>
      </w: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60"/>
          <w:highlight w:val="white"/>
        </w:rPr>
        <w:t>на тему: «Архитектура вычислительных систем»</w:t>
      </w:r>
    </w:p>
    <w:p w14:paraId="09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0A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0B000000">
      <w:pPr>
        <w:jc w:val="center"/>
        <w:rPr>
          <w:rFonts w:hint="default" w:ascii="Arial" w:hAnsi="Arial" w:cs="Arial"/>
          <w:sz w:val="60"/>
        </w:rPr>
      </w:pPr>
    </w:p>
    <w:p w14:paraId="0C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0D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0E000000">
      <w:pPr>
        <w:jc w:val="center"/>
        <w:rPr>
          <w:rFonts w:hint="default" w:ascii="Arial" w:hAnsi="Arial" w:cs="Arial"/>
          <w:sz w:val="60"/>
        </w:rPr>
      </w:pPr>
    </w:p>
    <w:p w14:paraId="0F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10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11000000">
      <w:pPr>
        <w:jc w:val="center"/>
        <w:rPr>
          <w:rFonts w:hint="default" w:ascii="Arial" w:hAnsi="Arial" w:cs="Arial"/>
          <w:sz w:val="60"/>
        </w:rPr>
      </w:pPr>
    </w:p>
    <w:p w14:paraId="12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13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14000000">
      <w:pPr>
        <w:jc w:val="center"/>
        <w:rPr>
          <w:rFonts w:hint="default" w:ascii="Arial" w:hAnsi="Arial" w:cs="Arial"/>
          <w:sz w:val="60"/>
        </w:rPr>
      </w:pPr>
    </w:p>
    <w:p w14:paraId="15000000">
      <w:pPr>
        <w:jc w:val="center"/>
        <w:rPr>
          <w:rFonts w:hint="default" w:ascii="Arial" w:hAnsi="Arial" w:cs="Arial"/>
          <w:b/>
          <w:i w:val="0"/>
          <w:caps w:val="0"/>
          <w:color w:val="000000"/>
          <w:spacing w:val="0"/>
          <w:sz w:val="28"/>
          <w:highlight w:val="white"/>
        </w:rPr>
      </w:pPr>
    </w:p>
    <w:p w14:paraId="16000000">
      <w:pPr>
        <w:spacing w:before="269" w:after="269"/>
        <w:ind w:left="0" w:right="0" w:firstLine="0"/>
        <w:jc w:val="left"/>
        <w:rPr>
          <w:rFonts w:hint="default" w:ascii="Arial" w:hAnsi="Arial" w:cs="Arial"/>
          <w:color w:val="000000"/>
        </w:rPr>
      </w:pPr>
      <w:r>
        <w:rPr>
          <w:rFonts w:hint="default" w:ascii="Arial" w:hAnsi="Arial" w:cs="Arial"/>
          <w:b/>
          <w:caps w:val="0"/>
          <w:color w:val="000000"/>
          <w:highlight w:val="white"/>
        </w:rPr>
        <w:t>Выполнил:</w:t>
      </w:r>
      <w:r>
        <w:rPr>
          <w:rFonts w:hint="default" w:ascii="Arial" w:hAnsi="Arial" w:cs="Arial"/>
          <w:caps w:val="0"/>
          <w:color w:val="000000"/>
          <w:highlight w:val="white"/>
        </w:rPr>
        <w:t> [Куулар Дамба-Доржу]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caps w:val="0"/>
          <w:color w:val="000000"/>
          <w:highlight w:val="white"/>
        </w:rPr>
        <w:t>Группа:</w:t>
      </w:r>
      <w:r>
        <w:rPr>
          <w:rFonts w:hint="default" w:ascii="Arial" w:hAnsi="Arial" w:cs="Arial"/>
          <w:caps w:val="0"/>
          <w:color w:val="000000"/>
          <w:highlight w:val="white"/>
        </w:rPr>
        <w:t> [9251]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caps w:val="0"/>
          <w:color w:val="000000"/>
          <w:highlight w:val="white"/>
        </w:rPr>
        <w:t>Дата сдачи:</w:t>
      </w:r>
      <w:r>
        <w:rPr>
          <w:rFonts w:hint="default" w:ascii="Arial" w:hAnsi="Arial" w:cs="Arial"/>
          <w:caps w:val="0"/>
          <w:color w:val="000000"/>
          <w:highlight w:val="white"/>
        </w:rPr>
        <w:t> [30.04.2026]</w:t>
      </w:r>
    </w:p>
    <w:p w14:paraId="0B1AB7CE">
      <w:pPr>
        <w:spacing w:before="300" w:after="12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</w:p>
    <w:p w14:paraId="17000000">
      <w:pPr>
        <w:spacing w:before="300" w:after="12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Введение</w:t>
      </w:r>
    </w:p>
    <w:p w14:paraId="1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Архитектура вычислительных систем - это описание того, как устроены и взаимодействуют между собой основные компоненты компьютера: процессор, память, устройства ввода‑вывода и т. д. Понимание архитектуры помогает эффективнее использовать компьютер, писать быстрые программы и проектировать новые системы.</w:t>
      </w:r>
    </w:p>
    <w:p w14:paraId="19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Цель сообщения - рассмотреть основные принципы архитектуры вычислительных систем, их виды и ключевые компоненты.</w:t>
      </w:r>
    </w:p>
    <w:p w14:paraId="1A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1. Основные принципы архитектуры</w:t>
      </w:r>
    </w:p>
    <w:p w14:paraId="1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В основе большинства современных компьютеров лежат принципы, сформулированные Джоном фон Нейманом в 1945 году:</w:t>
      </w:r>
    </w:p>
    <w:p w14:paraId="1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Принцип двоичного кодирования.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Все данные и команды представляются в двоичной системе (0 и 1).</w:t>
      </w:r>
    </w:p>
    <w:p w14:paraId="1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Принцип однородности памяти.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Программы и данные хранятся в одной и той же памяти.</w:t>
      </w:r>
    </w:p>
    <w:p w14:paraId="1E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Принцип адресуемости памяти.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Каждая ячейка памяти имеет уникальный адрес, к которому может обратиться процессор.</w:t>
      </w:r>
    </w:p>
    <w:p w14:paraId="1F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Принцип последовательного программного управления.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Команды выполняются последовательно, одна за другой.</w:t>
      </w:r>
    </w:p>
    <w:p w14:paraId="20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Принцип жёсткости архитектуры.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Топология и набор команд не меняются в процессе работы.</w:t>
      </w:r>
    </w:p>
    <w:p w14:paraId="21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Эти принципы легли в основу </w:t>
      </w: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архитектуры фон Неймана</w:t>
      </w: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.</w:t>
      </w:r>
    </w:p>
    <w:p w14:paraId="22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2. Виды архитектур</w:t>
      </w:r>
    </w:p>
    <w:p w14:paraId="23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2.1. Архитектура фон Неймана</w:t>
      </w:r>
    </w:p>
    <w:p w14:paraId="2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Самая распространённая архитектура. Её особенности:</w:t>
      </w:r>
    </w:p>
    <w:p w14:paraId="25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единая память для данных и программ;</w:t>
      </w:r>
    </w:p>
    <w:p w14:paraId="2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одна шина для передачи команд и данных («бутылочное горлышко»);</w:t>
      </w:r>
    </w:p>
    <w:p w14:paraId="2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последовательное выполнение команд.</w:t>
      </w:r>
    </w:p>
    <w:p w14:paraId="2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Используется в большинстве персональных компьютеров и серверов.</w:t>
      </w:r>
    </w:p>
    <w:p w14:paraId="29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2.2. Гарвардская архитектура</w:t>
      </w:r>
    </w:p>
    <w:p w14:paraId="2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Отличается от фон-неймановской тем, что:</w:t>
      </w:r>
    </w:p>
    <w:p w14:paraId="2B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память для команд и память для данных разделены;</w:t>
      </w:r>
    </w:p>
    <w:p w14:paraId="2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отдельные шины для команд и данных;</w:t>
      </w:r>
    </w:p>
    <w:p w14:paraId="2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параллельная работа с командами и данными.</w:t>
      </w:r>
    </w:p>
    <w:p w14:paraId="2E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Применяется в микроконтроллерах, цифровых сигнальных процессорах (DSP) и встроенных системах.</w:t>
      </w:r>
    </w:p>
    <w:p w14:paraId="2F000000">
      <w:pPr>
        <w:spacing w:before="300" w:after="60"/>
        <w:ind w:left="0" w:right="0" w:firstLine="0"/>
        <w:jc w:val="left"/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highlight w:val="white"/>
        </w:rPr>
        <w:t>2.3. Магистрально-модульный принцип</w:t>
      </w:r>
    </w:p>
    <w:p w14:paraId="30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Лежит в основе современных компьютеров. Система строится из отдельных модулей (процессор, память, видеокарта и т. д.), соединённых общей шиной.</w:t>
      </w:r>
    </w:p>
    <w:p w14:paraId="31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Системная шина включает:</w:t>
      </w:r>
    </w:p>
    <w:p w14:paraId="3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шину данных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для передачи информации;</w:t>
      </w:r>
    </w:p>
    <w:p w14:paraId="33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шину адреса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для указания, куда передавать данные;</w:t>
      </w:r>
    </w:p>
    <w:p w14:paraId="3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шину управления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для координации работы устройств.</w:t>
      </w:r>
    </w:p>
    <w:p w14:paraId="35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3. Уровни вычислительной системы</w:t>
      </w:r>
    </w:p>
    <w:p w14:paraId="36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Вычислительная система состоит из нескольких уровней:</w:t>
      </w:r>
    </w:p>
    <w:p w14:paraId="37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Аппаратный уровень: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процессор, оперативная память, жёсткий диск, клавиатура, монитор и т. д.</w:t>
      </w:r>
    </w:p>
    <w:p w14:paraId="38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Уровень управления физическими ресурсами: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драйверы устройств, BIOS.</w:t>
      </w:r>
    </w:p>
    <w:p w14:paraId="39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Уровень управления логическими/виртуальными ресурсами: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операционная система (Windows, Linux и т. д.).</w:t>
      </w:r>
    </w:p>
    <w:p w14:paraId="3A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Уровень прикладных программ: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браузеры, редакторы, игры.</w:t>
      </w:r>
      <w:bookmarkStart w:id="0" w:name="_GoBack"/>
      <w:bookmarkEnd w:id="0"/>
    </w:p>
    <w:p w14:paraId="3B000000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28"/>
          <w:highlight w:val="white"/>
        </w:rPr>
        <w:t>4. Современные тенденции</w:t>
      </w:r>
    </w:p>
    <w:p w14:paraId="3C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highlight w:val="white"/>
        </w:rPr>
        <w:t>Современные вычислительные системы развиваются в следующих направлениях:</w:t>
      </w:r>
    </w:p>
    <w:p w14:paraId="3D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многоядерные процессоры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несколько вычислительных ядер на одном кристалле;</w:t>
      </w:r>
    </w:p>
    <w:p w14:paraId="3E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системы на кристалле (SoC)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процессор, память и другие компоненты на одной микросхеме;</w:t>
      </w:r>
    </w:p>
    <w:p w14:paraId="3F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распределённые системы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использование нескольких компьютеров для решения одной задачи;</w:t>
      </w:r>
    </w:p>
    <w:p w14:paraId="42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/>
          <w:i w:val="0"/>
          <w:caps w:val="0"/>
          <w:color w:val="000000"/>
          <w:spacing w:val="0"/>
          <w:sz w:val="24"/>
          <w:highlight w:val="white"/>
        </w:rPr>
        <w:t>специализированные архитектуры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  <w:t> — графические процессоры (GPU), нейронные процессоры (NPU) для ИИ.</w:t>
      </w:r>
    </w:p>
    <w:p w14:paraId="4AB67FB2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4"/>
          <w:highlight w:val="white"/>
        </w:rPr>
      </w:pPr>
    </w:p>
    <w:p w14:paraId="5D0CDE24">
      <w:pPr>
        <w:spacing w:before="300" w:after="12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40"/>
          <w:szCs w:val="40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40"/>
          <w:szCs w:val="40"/>
          <w:highlight w:val="white"/>
        </w:rPr>
        <w:t>Заключение</w:t>
      </w:r>
    </w:p>
    <w:p w14:paraId="44000000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  <w:r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  <w:t>Архитектура вычислительных систем определяет, как устроен и работает компьютер. От выбора архитектуры зависят производительность, энергоэффективность и возможности системы. Сегодня наиболее распространены фон-неймановские и гарвардские архитектуры, а магистрально-модульный принцип позволяет легко модернизировать компьютеры. Развитие технологий приводит к появлению новых архитектур, адаптированных под конкретные задачи — от мобильных устройств до суперкомпьютеров.</w:t>
      </w:r>
    </w:p>
    <w:p w14:paraId="2B424672">
      <w:pPr>
        <w:spacing w:before="120" w:after="120"/>
        <w:ind w:left="0" w:right="0" w:firstLine="0"/>
        <w:jc w:val="left"/>
        <w:rPr>
          <w:rFonts w:hint="default" w:ascii="Arial" w:hAnsi="Arial" w:cs="Arial"/>
          <w:b w:val="0"/>
          <w:caps w:val="0"/>
          <w:color w:val="000000"/>
          <w:spacing w:val="0"/>
          <w:sz w:val="24"/>
          <w:highlight w:val="white"/>
        </w:rPr>
      </w:pPr>
    </w:p>
    <w:p w14:paraId="11571F8A">
      <w:pPr>
        <w:spacing w:before="360" w:after="18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</w:pPr>
    </w:p>
    <w:p w14:paraId="45000000">
      <w:pPr>
        <w:spacing w:before="360" w:after="180"/>
        <w:ind w:left="0" w:right="0" w:firstLine="0"/>
        <w:jc w:val="center"/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  <w:t>Схема архитектуры вычислительной системы</w:t>
      </w:r>
    </w:p>
    <w:p w14:paraId="46000000">
      <w:pPr>
        <w:spacing w:before="120" w:after="120"/>
        <w:ind w:left="0" w:right="0" w:firstLine="0"/>
        <w:jc w:val="left"/>
        <w:rPr>
          <w:rFonts w:ascii="MS&quot;" w:hAnsi="MS&quot;"/>
          <w:b w:val="0"/>
          <w:caps w:val="0"/>
          <w:color w:val="000000"/>
          <w:spacing w:val="0"/>
          <w:sz w:val="24"/>
          <w:highlight w:val="white"/>
        </w:rPr>
      </w:pPr>
    </w:p>
    <w:p w14:paraId="47000000">
      <w:pPr>
        <w:spacing w:before="269" w:after="269"/>
        <w:ind w:left="0" w:right="0" w:firstLine="0"/>
        <w:jc w:val="left"/>
        <w:rPr>
          <w:rFonts w:ascii="Arial" w:hAnsi="Arial"/>
          <w:caps w:val="0"/>
          <w:color w:val="000000"/>
          <w:highlight w:val="white"/>
        </w:rPr>
      </w:pPr>
      <w:r>
        <w:rPr>
          <w:rFonts w:ascii="Arial" w:hAnsi="Arial"/>
          <w:caps w:val="0"/>
          <w:color w:val="000000"/>
          <w:highlight w:val="white"/>
        </w:rPr>
        <w:drawing>
          <wp:inline distT="0" distB="0" distL="114300" distR="114300">
            <wp:extent cx="6264275" cy="4187825"/>
            <wp:effectExtent l="0" t="0" r="14605" b="317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372" cy="41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1436B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26">
    <w:name w:val="Header and Footer1"/>
    <w:link w:val="25"/>
    <w:qFormat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424</Words>
  <Characters>3121</Characters>
  <TotalTime>3</TotalTime>
  <ScaleCrop>false</ScaleCrop>
  <LinksUpToDate>false</LinksUpToDate>
  <CharactersWithSpaces>3495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2026-04-30T07:51:00Z</dcterms:created>
  <dc:creator>Ardor</dc:creator>
  <cp:lastModifiedBy>Дамба Куулар</cp:lastModifiedBy>
  <dcterms:modified xsi:type="dcterms:W3CDTF">2026-04-30T07:55:06Z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AC42299A41FF47A3B3D1113F282E48A1_13</vt:lpwstr>
  </property>
</Properties>
</file>