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00000">
      <w:pPr>
        <w:jc w:val="center"/>
        <w:rPr>
          <w:sz w:val="60"/>
        </w:rPr>
      </w:pPr>
    </w:p>
    <w:p w14:paraId="02000000">
      <w:pPr>
        <w:jc w:val="center"/>
        <w:rPr>
          <w:sz w:val="60"/>
        </w:rPr>
      </w:pPr>
    </w:p>
    <w:p w14:paraId="03000000">
      <w:pPr>
        <w:jc w:val="center"/>
        <w:rPr>
          <w:sz w:val="60"/>
        </w:rPr>
      </w:pPr>
    </w:p>
    <w:p w14:paraId="04000000">
      <w:pPr>
        <w:jc w:val="center"/>
        <w:rPr>
          <w:sz w:val="60"/>
        </w:rPr>
      </w:pPr>
    </w:p>
    <w:p w14:paraId="05000000">
      <w:pPr>
        <w:jc w:val="center"/>
        <w:rPr>
          <w:sz w:val="60"/>
        </w:rPr>
      </w:pPr>
    </w:p>
    <w:p w14:paraId="06000000">
      <w:pPr>
        <w:jc w:val="center"/>
        <w:rPr>
          <w:sz w:val="60"/>
        </w:rPr>
      </w:pPr>
    </w:p>
    <w:p w14:paraId="07000000">
      <w:pPr>
        <w:jc w:val="center"/>
        <w:rPr>
          <w:sz w:val="60"/>
        </w:rPr>
      </w:pPr>
    </w:p>
    <w:p w14:paraId="08000000">
      <w:pPr>
        <w:jc w:val="center"/>
        <w:rPr>
          <w:rFonts w:hint="default" w:ascii="Times New Roman" w:hAnsi="Times New Roman" w:cs="Times New Roman"/>
          <w:sz w:val="60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60"/>
          <w:highlight w:val="white"/>
        </w:rPr>
        <w:t>Сообщение</w:t>
      </w:r>
      <w:r>
        <w:rPr>
          <w:rFonts w:hint="default" w:ascii="Times New Roman" w:hAnsi="Times New Roman" w:cs="Times New Roman"/>
          <w:sz w:val="60"/>
        </w:rPr>
        <w:br w:type="textWrapping"/>
      </w: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60"/>
          <w:highlight w:val="white"/>
        </w:rPr>
        <w:t>на тему: «Архитектура вычислительных систем»</w:t>
      </w:r>
    </w:p>
    <w:p w14:paraId="09000000">
      <w:pPr>
        <w:jc w:val="center"/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highlight w:val="white"/>
        </w:rPr>
      </w:pPr>
    </w:p>
    <w:p w14:paraId="0A000000">
      <w:pPr>
        <w:jc w:val="center"/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highlight w:val="white"/>
        </w:rPr>
      </w:pPr>
    </w:p>
    <w:p w14:paraId="0B000000">
      <w:pPr>
        <w:jc w:val="center"/>
        <w:rPr>
          <w:rFonts w:hint="default" w:ascii="Arial" w:hAnsi="Arial" w:cs="Arial"/>
          <w:sz w:val="60"/>
        </w:rPr>
      </w:pPr>
    </w:p>
    <w:p w14:paraId="0C000000">
      <w:pPr>
        <w:jc w:val="center"/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highlight w:val="white"/>
        </w:rPr>
      </w:pPr>
    </w:p>
    <w:p w14:paraId="0D000000">
      <w:pPr>
        <w:jc w:val="center"/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highlight w:val="white"/>
        </w:rPr>
      </w:pPr>
    </w:p>
    <w:p w14:paraId="0E000000">
      <w:pPr>
        <w:jc w:val="center"/>
        <w:rPr>
          <w:rFonts w:hint="default" w:ascii="Arial" w:hAnsi="Arial" w:cs="Arial"/>
          <w:sz w:val="60"/>
        </w:rPr>
      </w:pPr>
    </w:p>
    <w:p w14:paraId="0F000000">
      <w:pPr>
        <w:jc w:val="center"/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highlight w:val="white"/>
        </w:rPr>
      </w:pPr>
    </w:p>
    <w:p w14:paraId="10000000">
      <w:pPr>
        <w:jc w:val="center"/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highlight w:val="white"/>
        </w:rPr>
      </w:pPr>
    </w:p>
    <w:p w14:paraId="11000000">
      <w:pPr>
        <w:jc w:val="center"/>
        <w:rPr>
          <w:rFonts w:hint="default" w:ascii="Arial" w:hAnsi="Arial" w:cs="Arial"/>
          <w:sz w:val="60"/>
        </w:rPr>
      </w:pPr>
    </w:p>
    <w:p w14:paraId="12000000">
      <w:pPr>
        <w:jc w:val="center"/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highlight w:val="white"/>
        </w:rPr>
      </w:pPr>
    </w:p>
    <w:p w14:paraId="13000000">
      <w:pPr>
        <w:jc w:val="center"/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highlight w:val="white"/>
        </w:rPr>
      </w:pPr>
    </w:p>
    <w:p w14:paraId="14000000">
      <w:pPr>
        <w:jc w:val="center"/>
        <w:rPr>
          <w:rFonts w:hint="default" w:ascii="Arial" w:hAnsi="Arial" w:cs="Arial"/>
          <w:sz w:val="60"/>
        </w:rPr>
      </w:pPr>
    </w:p>
    <w:p w14:paraId="15000000">
      <w:pPr>
        <w:jc w:val="center"/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highlight w:val="white"/>
        </w:rPr>
      </w:pPr>
    </w:p>
    <w:p w14:paraId="16000000">
      <w:pPr>
        <w:spacing w:before="269" w:after="269"/>
        <w:ind w:left="0" w:right="0" w:firstLine="0"/>
        <w:jc w:val="left"/>
        <w:rPr>
          <w:rFonts w:hint="default" w:ascii="Times New Roman" w:hAnsi="Times New Roman" w:cs="Times New Roman"/>
          <w:color w:val="000000"/>
        </w:rPr>
      </w:pPr>
      <w:r>
        <w:rPr>
          <w:rFonts w:hint="default" w:ascii="Times New Roman" w:hAnsi="Times New Roman" w:cs="Times New Roman"/>
          <w:b/>
          <w:caps w:val="0"/>
          <w:color w:val="000000"/>
          <w:highlight w:val="white"/>
        </w:rPr>
        <w:t>Выполнил:</w:t>
      </w:r>
      <w:r>
        <w:rPr>
          <w:rFonts w:hint="default" w:ascii="Times New Roman" w:hAnsi="Times New Roman" w:cs="Times New Roman"/>
          <w:caps w:val="0"/>
          <w:color w:val="000000"/>
          <w:highlight w:val="white"/>
        </w:rPr>
        <w:t> [Куулар Дамба-Доржу]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caps w:val="0"/>
          <w:color w:val="000000"/>
          <w:highlight w:val="white"/>
        </w:rPr>
        <w:t>Группа:</w:t>
      </w:r>
      <w:r>
        <w:rPr>
          <w:rFonts w:hint="default" w:ascii="Times New Roman" w:hAnsi="Times New Roman" w:cs="Times New Roman"/>
          <w:caps w:val="0"/>
          <w:color w:val="000000"/>
          <w:highlight w:val="white"/>
        </w:rPr>
        <w:t> [9251]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caps w:val="0"/>
          <w:color w:val="000000"/>
          <w:highlight w:val="white"/>
        </w:rPr>
        <w:t>Дата сдачи:</w:t>
      </w:r>
      <w:r>
        <w:rPr>
          <w:rFonts w:hint="default" w:ascii="Times New Roman" w:hAnsi="Times New Roman" w:cs="Times New Roman"/>
          <w:caps w:val="0"/>
          <w:color w:val="000000"/>
          <w:highlight w:val="white"/>
        </w:rPr>
        <w:t> [30.04.2026]</w:t>
      </w:r>
    </w:p>
    <w:p w14:paraId="0B1AB7CE">
      <w:pPr>
        <w:spacing w:before="300" w:after="120"/>
        <w:ind w:left="0" w:right="0" w:firstLine="0"/>
        <w:jc w:val="left"/>
        <w:rPr>
          <w:rFonts w:hint="default" w:ascii="Arial" w:hAnsi="Arial" w:cs="Arial"/>
          <w:b/>
          <w:caps w:val="0"/>
          <w:color w:val="000000"/>
          <w:spacing w:val="0"/>
          <w:sz w:val="28"/>
          <w:highlight w:val="white"/>
        </w:rPr>
      </w:pPr>
    </w:p>
    <w:p w14:paraId="17000000">
      <w:pPr>
        <w:spacing w:before="300" w:after="12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Введение</w:t>
      </w:r>
    </w:p>
    <w:p w14:paraId="18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Архитектура вычислительных систем - это описание того, как устроены и взаимодействуют между собой основные компоненты компьютера: процессор, память, устройства ввода‑вывода и т. д. Понимание архитектуры помогает эффективнее использовать компьютер, писать быстрые программы и проектировать новые системы.</w:t>
      </w:r>
    </w:p>
    <w:p w14:paraId="19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Цель сообщения - рассмотреть основные принципы архитектуры вычислительных систем, их виды и ключевые компоненты.</w:t>
      </w:r>
    </w:p>
    <w:p w14:paraId="1A000000">
      <w:pPr>
        <w:spacing w:before="300" w:after="12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1. Основные принципы архитектуры</w:t>
      </w:r>
    </w:p>
    <w:p w14:paraId="1B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В основе большинства современных компьютеров лежат принципы, сформулированные Джоном фон Нейманом в 1945 году:</w:t>
      </w:r>
    </w:p>
    <w:p w14:paraId="1C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Принцип двоичного кодирования.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Все данные и команды представляются в двоичной системе (0 и 1).</w:t>
      </w:r>
    </w:p>
    <w:p w14:paraId="1D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Принцип однородности памяти.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Программы и данные хранятся в одной и той же памяти.</w:t>
      </w:r>
    </w:p>
    <w:p w14:paraId="1E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Принцип адресуемости памяти.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Каждая ячейка памяти имеет уникальный адрес, к которому может обратиться процессор.</w:t>
      </w:r>
    </w:p>
    <w:p w14:paraId="1F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Принцип последовательного программного управления.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Команды выполняются последовательно, одна за другой.</w:t>
      </w:r>
    </w:p>
    <w:p w14:paraId="20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Принцип жёсткости архитектуры.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Топология и набор команд не меняются в процессе работы.</w:t>
      </w:r>
    </w:p>
    <w:p w14:paraId="21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Эти принципы легли в основу </w:t>
      </w: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архитектуры фон Неймана</w:t>
      </w: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.</w:t>
      </w:r>
    </w:p>
    <w:p w14:paraId="22000000">
      <w:pPr>
        <w:spacing w:before="300" w:after="12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2. Виды архитектур</w:t>
      </w:r>
    </w:p>
    <w:p w14:paraId="23000000">
      <w:pPr>
        <w:spacing w:before="300" w:after="6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2.1. Архитектура фон Неймана</w:t>
      </w:r>
      <w:bookmarkStart w:id="0" w:name="_GoBack"/>
      <w:bookmarkEnd w:id="0"/>
    </w:p>
    <w:p w14:paraId="24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Самая распространённая архитектура. Её особенности:</w:t>
      </w:r>
    </w:p>
    <w:p w14:paraId="25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единая память для данных и программ;</w:t>
      </w:r>
    </w:p>
    <w:p w14:paraId="26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одна шина для передачи команд и данных («бутылочное горлышко»);</w:t>
      </w:r>
    </w:p>
    <w:p w14:paraId="27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последовательное выполнение команд.</w:t>
      </w:r>
    </w:p>
    <w:p w14:paraId="28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Используется в большинстве персональных компьютеров и серверов.</w:t>
      </w:r>
    </w:p>
    <w:p w14:paraId="29000000">
      <w:pPr>
        <w:spacing w:before="300" w:after="6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2.2. Гарвардская архитектура</w:t>
      </w:r>
    </w:p>
    <w:p w14:paraId="2A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Отличается от фон-неймановской тем, что:</w:t>
      </w:r>
    </w:p>
    <w:p w14:paraId="2B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память для команд и память для данных разделены;</w:t>
      </w:r>
    </w:p>
    <w:p w14:paraId="2C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отдельные шины для команд и данных;</w:t>
      </w:r>
    </w:p>
    <w:p w14:paraId="2D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параллельная работа с командами и данными.</w:t>
      </w:r>
    </w:p>
    <w:p w14:paraId="2E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Применяется в микроконтроллерах, цифровых сигнальных процессорах (DSP) и встроенных системах.</w:t>
      </w:r>
    </w:p>
    <w:p w14:paraId="2F000000">
      <w:pPr>
        <w:spacing w:before="300" w:after="6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2.3. Магистрально-модульный принцип</w:t>
      </w:r>
    </w:p>
    <w:p w14:paraId="30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Лежит в основе современных компьютеров. Система строится из отдельных модулей (процессор, память, видеокарта и т. д.), соединённых общей шиной.</w:t>
      </w:r>
    </w:p>
    <w:p w14:paraId="31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Системная шина включает:</w:t>
      </w:r>
    </w:p>
    <w:p w14:paraId="32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шину данных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— для передачи информации;</w:t>
      </w:r>
    </w:p>
    <w:p w14:paraId="33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шину адреса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— для указания, куда передавать данные;</w:t>
      </w:r>
    </w:p>
    <w:p w14:paraId="34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шину управления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— для координации работы устройств.</w:t>
      </w:r>
    </w:p>
    <w:p w14:paraId="35000000">
      <w:pPr>
        <w:spacing w:before="300" w:after="12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3. Уровни вычислительной системы</w:t>
      </w:r>
    </w:p>
    <w:p w14:paraId="36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Вычислительная система состоит из нескольких уровней:</w:t>
      </w:r>
    </w:p>
    <w:p w14:paraId="37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Аппаратный уровень: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процессор, оперативная память, жёсткий диск, клавиатура, монитор и т. д.</w:t>
      </w:r>
    </w:p>
    <w:p w14:paraId="38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Уровень управления физическими ресурсами: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драйверы устройств, BIOS.</w:t>
      </w:r>
    </w:p>
    <w:p w14:paraId="39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Уровень управления логическими/виртуальными ресурсами: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операционная система (Windows, Linux и т. д.).</w:t>
      </w:r>
    </w:p>
    <w:p w14:paraId="3A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Уровень прикладных программ: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браузеры, редакторы, игры.</w:t>
      </w:r>
    </w:p>
    <w:p w14:paraId="3B000000">
      <w:pPr>
        <w:spacing w:before="300" w:after="12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4. Современные тенденции</w:t>
      </w:r>
    </w:p>
    <w:p w14:paraId="3C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Современные вычислительные системы развиваются в следующих направлениях:</w:t>
      </w:r>
    </w:p>
    <w:p w14:paraId="3D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многоядерные процессоры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— несколько вычислительных ядер на одном кристалле;</w:t>
      </w:r>
    </w:p>
    <w:p w14:paraId="3E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системы на кристалле (SoC)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— процессор, память и другие компоненты на одной микросхеме;</w:t>
      </w:r>
    </w:p>
    <w:p w14:paraId="3F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распределённые системы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— использование нескольких компьютеров для решения одной задачи;</w:t>
      </w:r>
    </w:p>
    <w:p w14:paraId="42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специализированные архитектуры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— графические процессоры (GPU), нейронные процессоры (NPU) для ИИ.</w:t>
      </w:r>
    </w:p>
    <w:p w14:paraId="4AB67FB2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</w:p>
    <w:p w14:paraId="5D0CDE24">
      <w:pPr>
        <w:spacing w:before="300" w:after="12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Заключение</w:t>
      </w:r>
    </w:p>
    <w:p w14:paraId="44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Архитектура вычислительных систем определяет, как устроен и работает компьютер. От выбора архитектуры зависят производительность, энергоэффективность и возможности системы. Сегодня наиболее распространены фон-неймановские и гарвардские архитектуры, а магистрально-модульный принцип позволяет легко модернизировать компьютеры. Развитие технологий приводит к появлению новых архитектур, адаптированных под конкретные задачи — от мобильных устройств до суперкомпьютеров.</w:t>
      </w:r>
    </w:p>
    <w:p w14:paraId="2B424672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caps w:val="0"/>
          <w:color w:val="000000"/>
          <w:spacing w:val="0"/>
          <w:sz w:val="24"/>
          <w:highlight w:val="white"/>
        </w:rPr>
      </w:pPr>
    </w:p>
    <w:p w14:paraId="11571F8A">
      <w:pPr>
        <w:spacing w:before="360" w:after="18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6"/>
          <w:highlight w:val="white"/>
        </w:rPr>
      </w:pPr>
    </w:p>
    <w:p w14:paraId="45000000">
      <w:pPr>
        <w:spacing w:before="360" w:after="18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6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sz w:val="36"/>
          <w:highlight w:val="white"/>
        </w:rPr>
        <w:t>Схема архитектуры вычислительной системы</w:t>
      </w:r>
    </w:p>
    <w:p w14:paraId="46000000">
      <w:pPr>
        <w:spacing w:before="120" w:after="120"/>
        <w:ind w:left="0" w:right="0" w:firstLine="0"/>
        <w:jc w:val="left"/>
        <w:rPr>
          <w:rFonts w:ascii="MS&quot;" w:hAnsi="MS&quot;"/>
          <w:b w:val="0"/>
          <w:caps w:val="0"/>
          <w:color w:val="000000"/>
          <w:spacing w:val="0"/>
          <w:sz w:val="24"/>
          <w:highlight w:val="white"/>
        </w:rPr>
      </w:pPr>
    </w:p>
    <w:p w14:paraId="47000000">
      <w:pPr>
        <w:spacing w:before="269" w:after="269"/>
        <w:ind w:left="0" w:right="0" w:firstLine="0"/>
        <w:jc w:val="left"/>
        <w:rPr>
          <w:rFonts w:ascii="Arial" w:hAnsi="Arial"/>
          <w:caps w:val="0"/>
          <w:color w:val="000000"/>
          <w:highlight w:val="white"/>
        </w:rPr>
      </w:pPr>
      <w:r>
        <w:rPr>
          <w:rFonts w:ascii="Arial" w:hAnsi="Arial"/>
          <w:caps w:val="0"/>
          <w:color w:val="000000"/>
          <w:highlight w:val="white"/>
        </w:rPr>
        <w:drawing>
          <wp:inline distT="0" distB="0" distL="114300" distR="114300">
            <wp:extent cx="6264275" cy="4187825"/>
            <wp:effectExtent l="0" t="0" r="14605" b="3175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64372" cy="418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737" w:bottom="1134" w:left="1304" w:header="720" w:footer="720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黑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MS&quot;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124A4640"/>
    <w:rsid w:val="71436B7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XO Thames" w:hAnsi="XO Thames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99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99" w:name="Table Grid"/>
    <w:lsdException w:uiPriority="99" w:name="Table Theme"/>
  </w:latentStyles>
  <w:style w:type="paragraph" w:default="1" w:styleId="1">
    <w:name w:val="Normal"/>
    <w:qFormat/>
    <w:uiPriority w:val="0"/>
    <w:pPr>
      <w:widowControl/>
      <w:spacing w:before="0" w:after="0" w:line="240" w:lineRule="auto"/>
      <w:ind w:left="0" w:right="0" w:firstLine="0"/>
      <w:jc w:val="both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2">
    <w:name w:val="heading 1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0"/>
    </w:pPr>
    <w:rPr>
      <w:rFonts w:ascii="XO Thames" w:hAnsi="XO Thames" w:eastAsiaTheme="minorEastAsia" w:cstheme="minorBidi"/>
      <w:b/>
      <w:color w:val="000000"/>
      <w:spacing w:val="0"/>
      <w:sz w:val="32"/>
    </w:rPr>
  </w:style>
  <w:style w:type="paragraph" w:styleId="3">
    <w:name w:val="heading 2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1"/>
    </w:pPr>
    <w:rPr>
      <w:rFonts w:ascii="XO Thames" w:hAnsi="XO Thames" w:eastAsiaTheme="minorEastAsia" w:cstheme="minorBidi"/>
      <w:b/>
      <w:color w:val="000000"/>
      <w:spacing w:val="0"/>
      <w:sz w:val="28"/>
    </w:rPr>
  </w:style>
  <w:style w:type="paragraph" w:styleId="4">
    <w:name w:val="heading 3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2"/>
    </w:pPr>
    <w:rPr>
      <w:rFonts w:ascii="XO Thames" w:hAnsi="XO Thames" w:eastAsiaTheme="minorEastAsia" w:cstheme="minorBidi"/>
      <w:b/>
      <w:color w:val="000000"/>
      <w:spacing w:val="0"/>
      <w:sz w:val="26"/>
    </w:rPr>
  </w:style>
  <w:style w:type="paragraph" w:styleId="5">
    <w:name w:val="heading 4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3"/>
    </w:pPr>
    <w:rPr>
      <w:rFonts w:ascii="XO Thames" w:hAnsi="XO Thames" w:eastAsiaTheme="minorEastAsia" w:cstheme="minorBidi"/>
      <w:b/>
      <w:color w:val="000000"/>
      <w:spacing w:val="0"/>
      <w:sz w:val="24"/>
    </w:rPr>
  </w:style>
  <w:style w:type="paragraph" w:styleId="6">
    <w:name w:val="heading 5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4"/>
    </w:pPr>
    <w:rPr>
      <w:rFonts w:ascii="XO Thames" w:hAnsi="XO Thames" w:eastAsiaTheme="minorEastAsia" w:cstheme="minorBidi"/>
      <w:b/>
      <w:color w:val="000000"/>
      <w:spacing w:val="0"/>
      <w:sz w:val="22"/>
    </w:rPr>
  </w:style>
  <w:style w:type="character" w:default="1" w:styleId="7">
    <w:name w:val="Default Paragraph Font"/>
    <w:semiHidden/>
    <w:unhideWhenUsed/>
    <w:qFormat/>
    <w:uiPriority w:val="99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qFormat/>
    <w:uiPriority w:val="0"/>
    <w:rPr>
      <w:color w:val="0000FF"/>
      <w:u w:val="single"/>
    </w:rPr>
  </w:style>
  <w:style w:type="paragraph" w:styleId="10">
    <w:name w:val="toc 8"/>
    <w:next w:val="1"/>
    <w:qFormat/>
    <w:uiPriority w:val="39"/>
    <w:pPr>
      <w:widowControl/>
      <w:spacing w:before="0" w:after="0" w:line="240" w:lineRule="auto"/>
      <w:ind w:left="14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1">
    <w:name w:val="toc 9"/>
    <w:next w:val="1"/>
    <w:qFormat/>
    <w:uiPriority w:val="39"/>
    <w:pPr>
      <w:widowControl/>
      <w:spacing w:before="0" w:after="0" w:line="240" w:lineRule="auto"/>
      <w:ind w:left="16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2">
    <w:name w:val="toc 7"/>
    <w:next w:val="1"/>
    <w:qFormat/>
    <w:uiPriority w:val="39"/>
    <w:pPr>
      <w:widowControl/>
      <w:spacing w:before="0" w:after="0" w:line="240" w:lineRule="auto"/>
      <w:ind w:left="12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3">
    <w:name w:val="toc 1"/>
    <w:next w:val="1"/>
    <w:qFormat/>
    <w:uiPriority w:val="39"/>
    <w:pPr>
      <w:widowControl/>
      <w:spacing w:before="0" w:after="0" w:line="240" w:lineRule="auto"/>
      <w:ind w:left="0" w:right="0" w:firstLine="0"/>
      <w:jc w:val="left"/>
    </w:pPr>
    <w:rPr>
      <w:rFonts w:ascii="XO Thames" w:hAnsi="XO Thames" w:eastAsiaTheme="minorEastAsia" w:cstheme="minorBidi"/>
      <w:b/>
      <w:color w:val="000000"/>
      <w:spacing w:val="0"/>
      <w:sz w:val="28"/>
    </w:rPr>
  </w:style>
  <w:style w:type="paragraph" w:styleId="14">
    <w:name w:val="toc 6"/>
    <w:next w:val="1"/>
    <w:qFormat/>
    <w:uiPriority w:val="39"/>
    <w:pPr>
      <w:widowControl/>
      <w:spacing w:before="0" w:after="0" w:line="240" w:lineRule="auto"/>
      <w:ind w:left="10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5">
    <w:name w:val="toc 3"/>
    <w:next w:val="1"/>
    <w:qFormat/>
    <w:uiPriority w:val="39"/>
    <w:pPr>
      <w:widowControl/>
      <w:spacing w:before="0" w:after="0" w:line="240" w:lineRule="auto"/>
      <w:ind w:left="4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6">
    <w:name w:val="toc 2"/>
    <w:next w:val="1"/>
    <w:qFormat/>
    <w:uiPriority w:val="39"/>
    <w:pPr>
      <w:widowControl/>
      <w:spacing w:before="0" w:after="0" w:line="240" w:lineRule="auto"/>
      <w:ind w:left="2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7">
    <w:name w:val="toc 4"/>
    <w:next w:val="1"/>
    <w:qFormat/>
    <w:uiPriority w:val="39"/>
    <w:pPr>
      <w:widowControl/>
      <w:spacing w:before="0" w:after="0" w:line="240" w:lineRule="auto"/>
      <w:ind w:left="6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8">
    <w:name w:val="toc 5"/>
    <w:next w:val="1"/>
    <w:qFormat/>
    <w:uiPriority w:val="39"/>
    <w:pPr>
      <w:widowControl/>
      <w:spacing w:before="0" w:after="0" w:line="240" w:lineRule="auto"/>
      <w:ind w:left="8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9">
    <w:name w:val="Title"/>
    <w:next w:val="1"/>
    <w:qFormat/>
    <w:uiPriority w:val="10"/>
    <w:pPr>
      <w:widowControl/>
      <w:spacing w:before="567" w:after="567" w:line="240" w:lineRule="auto"/>
      <w:ind w:left="0" w:right="0" w:firstLine="0"/>
      <w:jc w:val="center"/>
    </w:pPr>
    <w:rPr>
      <w:rFonts w:ascii="XO Thames" w:hAnsi="XO Thames" w:eastAsiaTheme="minorEastAsia" w:cstheme="minorBidi"/>
      <w:b/>
      <w:caps/>
      <w:color w:val="000000"/>
      <w:spacing w:val="0"/>
      <w:sz w:val="40"/>
    </w:rPr>
  </w:style>
  <w:style w:type="paragraph" w:styleId="20">
    <w:name w:val="Subtitle"/>
    <w:next w:val="1"/>
    <w:qFormat/>
    <w:uiPriority w:val="11"/>
    <w:pPr>
      <w:widowControl/>
      <w:spacing w:before="0" w:after="0" w:line="240" w:lineRule="auto"/>
      <w:ind w:left="0" w:right="0" w:firstLine="0"/>
      <w:jc w:val="both"/>
    </w:pPr>
    <w:rPr>
      <w:rFonts w:ascii="XO Thames" w:hAnsi="XO Thames" w:eastAsiaTheme="minorEastAsia" w:cstheme="minorBidi"/>
      <w:i/>
      <w:color w:val="000000"/>
      <w:spacing w:val="0"/>
      <w:sz w:val="24"/>
    </w:rPr>
  </w:style>
  <w:style w:type="paragraph" w:customStyle="1" w:styleId="21">
    <w:name w:val="Endnote"/>
    <w:link w:val="22"/>
    <w:qFormat/>
    <w:uiPriority w:val="0"/>
    <w:pPr>
      <w:widowControl/>
      <w:spacing w:before="0" w:after="0" w:line="240" w:lineRule="auto"/>
      <w:ind w:left="0" w:right="0" w:firstLine="851"/>
      <w:jc w:val="both"/>
    </w:pPr>
    <w:rPr>
      <w:rFonts w:ascii="XO Thames" w:hAnsi="XO Thames" w:eastAsiaTheme="minorEastAsia" w:cstheme="minorBidi"/>
      <w:color w:val="000000"/>
      <w:spacing w:val="0"/>
      <w:sz w:val="22"/>
    </w:rPr>
  </w:style>
  <w:style w:type="character" w:customStyle="1" w:styleId="22">
    <w:name w:val="Endnote1"/>
    <w:link w:val="21"/>
    <w:qFormat/>
    <w:uiPriority w:val="0"/>
    <w:rPr>
      <w:rFonts w:ascii="XO Thames" w:hAnsi="XO Thames"/>
      <w:sz w:val="22"/>
    </w:rPr>
  </w:style>
  <w:style w:type="paragraph" w:customStyle="1" w:styleId="23">
    <w:name w:val="Footnote"/>
    <w:link w:val="24"/>
    <w:qFormat/>
    <w:uiPriority w:val="0"/>
    <w:pPr>
      <w:widowControl/>
      <w:spacing w:before="0" w:after="0" w:line="240" w:lineRule="auto"/>
      <w:ind w:left="0" w:right="0" w:firstLine="851"/>
      <w:jc w:val="both"/>
    </w:pPr>
    <w:rPr>
      <w:rFonts w:ascii="XO Thames" w:hAnsi="XO Thames" w:eastAsiaTheme="minorEastAsia" w:cstheme="minorBidi"/>
      <w:color w:val="000000"/>
      <w:spacing w:val="0"/>
      <w:sz w:val="22"/>
    </w:rPr>
  </w:style>
  <w:style w:type="character" w:customStyle="1" w:styleId="24">
    <w:name w:val="Footnote1"/>
    <w:link w:val="23"/>
    <w:qFormat/>
    <w:uiPriority w:val="0"/>
    <w:rPr>
      <w:rFonts w:ascii="XO Thames" w:hAnsi="XO Thames"/>
      <w:sz w:val="22"/>
    </w:rPr>
  </w:style>
  <w:style w:type="paragraph" w:customStyle="1" w:styleId="25">
    <w:name w:val="Header and Footer"/>
    <w:link w:val="26"/>
    <w:qFormat/>
    <w:uiPriority w:val="0"/>
    <w:pPr>
      <w:widowControl/>
      <w:spacing w:before="0" w:after="0" w:line="240" w:lineRule="auto"/>
      <w:ind w:left="0" w:right="0" w:firstLine="0"/>
      <w:jc w:val="both"/>
    </w:pPr>
    <w:rPr>
      <w:rFonts w:ascii="XO Thames" w:hAnsi="XO Thames" w:eastAsiaTheme="minorEastAsia" w:cstheme="minorBidi"/>
      <w:color w:val="000000"/>
      <w:spacing w:val="0"/>
      <w:sz w:val="28"/>
    </w:rPr>
  </w:style>
  <w:style w:type="character" w:customStyle="1" w:styleId="26">
    <w:name w:val="Header and Footer1"/>
    <w:link w:val="25"/>
    <w:qFormat/>
    <w:uiPriority w:val="0"/>
    <w:rPr>
      <w:rFonts w:ascii="XO Thames" w:hAnsi="XO Thames"/>
      <w:sz w:val="2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424</Words>
  <Characters>3121</Characters>
  <TotalTime>4</TotalTime>
  <ScaleCrop>false</ScaleCrop>
  <LinksUpToDate>false</LinksUpToDate>
  <CharactersWithSpaces>3495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2026-04-30T07:51:00Z</dcterms:created>
  <dc:creator>Ardor</dc:creator>
  <cp:lastModifiedBy>Дамба Куулар</cp:lastModifiedBy>
  <dcterms:modified xsi:type="dcterms:W3CDTF">2026-04-30T10:45:08Z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eyJoZGlkIjoiOTRlZjFiYzVkYTVmZmNmNmRiY2IxNjE2NWQwZDFjNjAiLCJ1c2VySWQiOiI4NDIyNjU0NTcyNDYifQ==</vt:lpwstr>
  </property>
  <property fmtid="{D5CDD505-2E9C-101B-9397-08002B2CF9AE}" pid="3" name="KSOProductBuildVer">
    <vt:lpwstr>1049-12.1.0.25862</vt:lpwstr>
  </property>
  <property fmtid="{D5CDD505-2E9C-101B-9397-08002B2CF9AE}" pid="4" name="ICV">
    <vt:lpwstr>AC42299A41FF47A3B3D1113F282E48A1_13</vt:lpwstr>
  </property>
</Properties>
</file>