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spacing w:before="300" w:after="120"/>
        <w:ind w:left="0" w:right="0" w:firstLine="0"/>
        <w:jc w:val="center"/>
        <w:rPr>
          <w:rFonts w:hint="default" w:ascii="Times New Roman" w:hAnsi="Times New Roman" w:cs="Times New Roman"/>
          <w:b/>
          <w:caps w:val="0"/>
          <w:color w:val="000000"/>
          <w:spacing w:val="0"/>
          <w:sz w:val="36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36"/>
          <w:highlight w:val="white"/>
        </w:rPr>
        <w:t>Способы повы</w:t>
      </w:r>
      <w:bookmarkStart w:id="0" w:name="_GoBack"/>
      <w:bookmarkEnd w:id="0"/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36"/>
          <w:highlight w:val="white"/>
        </w:rPr>
        <w:t>шения скорости ЭВМ и ВС</w:t>
      </w:r>
    </w:p>
    <w:p w14:paraId="02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  <w:t>1. Аппаратные способы</w:t>
      </w:r>
    </w:p>
    <w:p w14:paraId="53616246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Процессор: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3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увеличить тактовую частоту, добавить ядер, нарастить кэш‑память, перейти на современную архитектуру.</w:t>
      </w:r>
    </w:p>
    <w:p w14:paraId="01B9F60B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ОЗУ: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4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увеличить объём, перейти на DDR4/DDR5, использовать многоканальный режим.</w:t>
      </w:r>
    </w:p>
    <w:p w14:paraId="30A4683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Накопители: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5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заменить HDD на SSD, перейти на NVMe SSD, организовать RAID 0/RAID 10, использовать SSHD.</w:t>
      </w:r>
    </w:p>
    <w:p w14:paraId="07A234F7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Охлаждение: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установить эффективные кулеры или жидкостное охлаждение, оптимизировать воздушные потоки — чтобы избежать троттлинга.</w:t>
      </w:r>
    </w:p>
    <w:p w14:paraId="67ECB9F8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Компоненты и интерфейсы: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обновить материнскую плату (с поддержкой PCI Express 4.0/5.0), установить дискретную видеокарту, использовать USB 3.0/Thunderbolt.</w:t>
      </w:r>
    </w:p>
    <w:p w14:paraId="52C732B6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Параллельные вычисления: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8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применить многопроцессорные конфигурации, кластеры, GPU (GPGPU), FPGA/ASIC/нейронные процессоры.</w:t>
      </w:r>
    </w:p>
    <w:p w14:paraId="09000000">
      <w:pPr>
        <w:spacing w:before="300" w:after="6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  <w:t>2. Архитектурные методы</w:t>
      </w:r>
    </w:p>
    <w:p w14:paraId="44C58FFC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Конвейеризация: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A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выполнять несколько инструкций одновременно на разных стадиях обработки.</w:t>
      </w:r>
    </w:p>
    <w:p w14:paraId="28186BB6">
      <w:pPr>
        <w:spacing w:before="120" w:after="120"/>
        <w:ind w:left="0" w:right="0" w:firstLine="0"/>
        <w:jc w:val="left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Суперскалярная архитектура:</w:t>
      </w:r>
    </w:p>
    <w:p w14:paraId="0B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выполнять несколько инструкций за такт благодаря нескольким исполнительным устройствам.</w:t>
      </w:r>
    </w:p>
    <w:p w14:paraId="24E0B67F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Внеочередное исполнение (Out‑of‑Order Execution):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C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процессор выполняет инструкции по готовности данных, а не строго по порядку.</w:t>
      </w:r>
    </w:p>
    <w:p w14:paraId="4BF58889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Предсказание переходов: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D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прогнозировать ветвления в коде для предварительной загрузки инструкций.</w:t>
      </w:r>
    </w:p>
    <w:p w14:paraId="4DB08C7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</w:p>
    <w:p w14:paraId="0E000000">
      <w:pPr>
        <w:spacing w:before="300" w:after="6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  <w:t>3. Программные способы</w:t>
      </w:r>
    </w:p>
    <w:p w14:paraId="13B86320">
      <w:pPr>
        <w:spacing w:before="120" w:after="120"/>
        <w:ind w:left="0" w:right="0" w:firstLine="0"/>
        <w:jc w:val="left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Оптимизация ПО:</w:t>
      </w:r>
    </w:p>
    <w:p w14:paraId="0F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использовать оптимизированные компиляторы и библиотеки, переписать ресурсоёмкие участки кода на быстрых языках (например, C++ вместо Python).</w:t>
      </w:r>
    </w:p>
    <w:p w14:paraId="2DFAB98F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Настройка ОС: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10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отключить ненужные службы и автозагрузку, выбрать режим «Высокая производительность», оптимизировать файл подкачки, обновить драйверы.</w:t>
      </w:r>
    </w:p>
    <w:p w14:paraId="4B37C1EB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Алгоритмы и структуры данных: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11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выбрать эффективные алгоритмы (быстрая сортировка вместо пузырьковой), использовать подходящие структуры (хеш‑таблицы вместо списков), распараллелить вычисления (OpenMP, MPI, CUDA).</w:t>
      </w:r>
    </w:p>
    <w:p w14:paraId="3A8A3FC3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Кэширование: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12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организовать многоуровневое кэширование (кэш процессора, ОС, приложений), использовать ОЗУ как кэш для дисковых операций.</w:t>
      </w:r>
    </w:p>
    <w:p w14:paraId="13000000">
      <w:pPr>
        <w:spacing w:before="300" w:after="6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</w:p>
    <w:p w14:paraId="10E6B03A">
      <w:pPr>
        <w:spacing w:before="300" w:after="6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</w:p>
    <w:p w14:paraId="78FF1362">
      <w:pPr>
        <w:spacing w:before="300" w:after="6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</w:p>
    <w:p w14:paraId="14000000">
      <w:pPr>
        <w:spacing w:before="300" w:after="6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  <w:t>4. Системные и инфраструктурные методы</w:t>
      </w:r>
    </w:p>
    <w:p w14:paraId="15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Балансировка нагрузки: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распределить задачи между серверами или узлами кластера, автоматически масштабировать ресурсы в облаке.</w:t>
      </w:r>
    </w:p>
    <w:p w14:paraId="1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Виртуализация и контейнеризация: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оптимизировать распределение ресурсов между виртуальными машинами и контейнерами, динамически выделять ресурсы.</w:t>
      </w:r>
    </w:p>
    <w:p w14:paraId="17000000">
      <w:pPr>
        <w:spacing w:before="120" w:after="120"/>
        <w:ind w:left="0" w:right="0" w:firstLine="0"/>
        <w:jc w:val="left"/>
        <w:rPr>
          <w:rFonts w:ascii="MS&quot;" w:hAnsi="MS&quot;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szCs w:val="28"/>
          <w:highlight w:val="white"/>
        </w:rPr>
        <w:t>Сетевая оптимизация: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использовать высокоскоростные интерфейсы (10 GbE, Infiniband), сократить задержки, кэшировать сетевые данные.</w:t>
      </w:r>
    </w:p>
    <w:p w14:paraId="18000000"/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MS&quot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7A6325"/>
    <w:rsid w:val="287D3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XO Thames" w:hAnsi="XO Thames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 w:eastAsiaTheme="minorEastAsia" w:cstheme="minorBidi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 w:eastAsiaTheme="minorEastAsia" w:cstheme="minorBidi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 w:eastAsiaTheme="minorEastAsia" w:cstheme="minorBidi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 w:eastAsiaTheme="minorEastAsia" w:cstheme="minorBidi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qFormat/>
    <w:uiPriority w:val="99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1">
    <w:name w:val="toc 9"/>
    <w:next w:val="1"/>
    <w:qFormat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2">
    <w:name w:val="toc 7"/>
    <w:next w:val="1"/>
    <w:qFormat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14">
    <w:name w:val="toc 6"/>
    <w:next w:val="1"/>
    <w:qFormat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5">
    <w:name w:val="toc 3"/>
    <w:next w:val="1"/>
    <w:qFormat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7">
    <w:name w:val="toc 4"/>
    <w:next w:val="1"/>
    <w:qFormat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8">
    <w:name w:val="toc 5"/>
    <w:next w:val="1"/>
    <w:qFormat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 w:eastAsiaTheme="minorEastAsia" w:cstheme="minorBidi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i/>
      <w:color w:val="000000"/>
      <w:spacing w:val="0"/>
      <w:sz w:val="24"/>
    </w:rPr>
  </w:style>
  <w:style w:type="paragraph" w:customStyle="1" w:styleId="21">
    <w:name w:val="Endnote"/>
    <w:link w:val="22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2">
    <w:name w:val="Endnote1"/>
    <w:link w:val="21"/>
    <w:qFormat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4">
    <w:name w:val="Footnote1"/>
    <w:link w:val="23"/>
    <w:qFormat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character" w:customStyle="1" w:styleId="26">
    <w:name w:val="Header and Footer1"/>
    <w:link w:val="25"/>
    <w:qFormat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</Words>
  <Characters>2077</Characters>
  <TotalTime>1</TotalTime>
  <ScaleCrop>false</ScaleCrop>
  <LinksUpToDate>false</LinksUpToDate>
  <CharactersWithSpaces>2308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2026-04-30T08:51:00Z</dcterms:created>
  <dc:creator>Ardor</dc:creator>
  <cp:lastModifiedBy>Дамба Куулар</cp:lastModifiedBy>
  <dcterms:modified xsi:type="dcterms:W3CDTF">2026-04-30T10:45:37Z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96AB04ACD1A14B538CB866F1B9727305_13</vt:lpwstr>
  </property>
</Properties>
</file>