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spacing w:before="300" w:after="120"/>
        <w:ind w:left="0" w:right="0" w:firstLine="0"/>
        <w:jc w:val="both"/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  <w:t xml:space="preserve">Схема-классификация памяти </w:t>
      </w:r>
      <w:bookmarkStart w:id="0" w:name="_GoBack"/>
      <w:bookmarkEnd w:id="0"/>
    </w:p>
    <w:p w14:paraId="02000000">
      <w:pPr>
        <w:spacing w:before="300" w:after="12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1. По энергозависимости</w:t>
      </w:r>
    </w:p>
    <w:p w14:paraId="03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Энергозависимая (волатильная):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теряет данные при отключении питания.</w:t>
      </w:r>
    </w:p>
    <w:p w14:paraId="04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ОЗУ (RAM): DRAM, SRAM</w:t>
      </w:r>
    </w:p>
    <w:p w14:paraId="05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Кэш‑память (L1, L2, L3)</w:t>
      </w:r>
    </w:p>
    <w:p w14:paraId="06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Энергонезависимая (неволатильная):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сохраняет данные без питания.</w:t>
      </w:r>
    </w:p>
    <w:p w14:paraId="07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ПЗУ (ROM): PROM, EPROM, EEPROM</w:t>
      </w:r>
    </w:p>
    <w:p w14:paraId="08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Флеш‑память: NAND, NOR</w:t>
      </w:r>
    </w:p>
    <w:p w14:paraId="09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Внешние накопители: HDD, SSD, оптические диски (CD/DVD/Blu‑ray)</w:t>
      </w:r>
    </w:p>
    <w:p w14:paraId="0A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2. По доступу к данным</w:t>
      </w:r>
    </w:p>
    <w:p w14:paraId="0B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Произвольный доступ (RAM):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быстрый доступ к любой ячейке по адресу.</w:t>
      </w:r>
    </w:p>
    <w:p w14:paraId="0C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SRAM (статическая RAM)</w:t>
      </w:r>
    </w:p>
    <w:p w14:paraId="0D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DRAM (динамическая RAM)</w:t>
      </w:r>
    </w:p>
    <w:p w14:paraId="0E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Последовательный доступ (SAM):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данные считываются последовательно.</w:t>
      </w:r>
    </w:p>
    <w:p w14:paraId="0F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Магнитные ленты</w:t>
      </w:r>
    </w:p>
    <w:p w14:paraId="10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Стек (stack)</w:t>
      </w:r>
    </w:p>
    <w:p w14:paraId="11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Прямой доступ: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циклическое обращение (например, жёсткие диски)</w:t>
      </w:r>
    </w:p>
    <w:p w14:paraId="12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3. По назначению</w:t>
      </w:r>
    </w:p>
    <w:p w14:paraId="13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Регистровая память: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внутри процессора (регистры общего назначения)</w:t>
      </w:r>
    </w:p>
    <w:p w14:paraId="14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Кэш‑память: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L1 (на ядре), L2 (на кристалле), L3 (общий для ядер)</w:t>
      </w:r>
    </w:p>
    <w:p w14:paraId="15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Оперативная память (ОЗУ):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временное хранение данных и программ</w:t>
      </w:r>
    </w:p>
    <w:p w14:paraId="16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Постоянная память (ПЗУ):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BIOS, прошивка устройств</w:t>
      </w:r>
    </w:p>
    <w:p w14:paraId="17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Видеопамять (VRAM):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GDDR, HBM для видеокарт</w:t>
      </w:r>
    </w:p>
    <w:p w14:paraId="18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Буферная память: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для временного хранения при передаче данных (буферы дисков, сетевых карт)</w:t>
      </w:r>
    </w:p>
    <w:p w14:paraId="19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CMOS‑память: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настройки BIOS с батарейным питанием</w:t>
      </w:r>
    </w:p>
    <w:p w14:paraId="1A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4. По удалённости от процессора</w:t>
      </w:r>
    </w:p>
    <w:p w14:paraId="1B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Первичная (внутренняя):</w:t>
      </w:r>
    </w:p>
    <w:p w14:paraId="1C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Регистры процессора</w:t>
      </w:r>
    </w:p>
    <w:p w14:paraId="1D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Кэш (L1–L3)</w:t>
      </w:r>
    </w:p>
    <w:p w14:paraId="1E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ОЗУ (RAM)</w:t>
      </w:r>
    </w:p>
    <w:p w14:paraId="1F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Вторичная (внешняя):</w:t>
      </w:r>
    </w:p>
    <w:p w14:paraId="20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Жёсткие диски (HDD)</w:t>
      </w:r>
    </w:p>
    <w:p w14:paraId="21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Твердотельные накопители (SSD)</w:t>
      </w:r>
    </w:p>
    <w:p w14:paraId="22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Оптические диски</w:t>
      </w:r>
    </w:p>
    <w:p w14:paraId="23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Флешки, карты памяти</w:t>
      </w:r>
    </w:p>
    <w:p w14:paraId="24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5. По технологии хранения</w:t>
      </w:r>
    </w:p>
    <w:p w14:paraId="25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Полупроводниковая:</w:t>
      </w:r>
    </w:p>
    <w:p w14:paraId="26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SRAM, DRAM</w:t>
      </w:r>
    </w:p>
    <w:p w14:paraId="27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Флеш‑память (NAND/NOR)</w:t>
      </w:r>
    </w:p>
    <w:p w14:paraId="28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MRAM (магниторезистивная)</w:t>
      </w:r>
    </w:p>
    <w:p w14:paraId="29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Магнитная:</w:t>
      </w:r>
    </w:p>
    <w:p w14:paraId="2A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HDD</w:t>
      </w:r>
    </w:p>
    <w:p w14:paraId="2B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Магнитные ленты</w:t>
      </w:r>
    </w:p>
    <w:p w14:paraId="2C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Оптическая:</w:t>
      </w:r>
    </w:p>
    <w:p w14:paraId="2D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CD, DVD, Blu‑ray</w:t>
      </w:r>
    </w:p>
    <w:p w14:paraId="2E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Гибридная:</w:t>
      </w:r>
    </w:p>
    <w:p w14:paraId="2F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SSHD (гибридный диск)</w:t>
      </w:r>
    </w:p>
    <w:p w14:paraId="30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6. По способу записи/чтения</w:t>
      </w:r>
    </w:p>
    <w:p w14:paraId="31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Только для чтения (ROM):</w:t>
      </w:r>
    </w:p>
    <w:p w14:paraId="32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Mask ROM</w:t>
      </w:r>
    </w:p>
    <w:p w14:paraId="33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PROM (программируемая)</w:t>
      </w:r>
    </w:p>
    <w:p w14:paraId="34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С возможностью перезаписи:</w:t>
      </w:r>
    </w:p>
    <w:p w14:paraId="35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EPROM (стираемая УФ‑излучением)</w:t>
      </w:r>
    </w:p>
    <w:p w14:paraId="36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EEPROM/Flash (электрически стираемая)</w:t>
      </w:r>
    </w:p>
    <w:p w14:paraId="37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RAM (динамическая/статическая)</w:t>
      </w:r>
    </w:p>
    <w:p w14:paraId="38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7. По организации адресного пространства</w:t>
      </w:r>
    </w:p>
    <w:p w14:paraId="39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Физическая (реальная) память: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ОЗУ, ПЗУ</w:t>
      </w:r>
    </w:p>
    <w:p w14:paraId="3A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Виртуальная память: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расширение ОЗУ за счёт файла подкачки на диске</w:t>
      </w:r>
    </w:p>
    <w:p w14:paraId="3B000000">
      <w:pPr>
        <w:jc w:val="both"/>
      </w:pPr>
    </w:p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4CD448A"/>
    <w:rsid w:val="546C60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XO Thames" w:hAnsi="XO Thames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 w:eastAsiaTheme="minorEastAsia" w:cstheme="minorBidi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 w:eastAsiaTheme="minorEastAsia" w:cstheme="minorBidi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 w:eastAsiaTheme="minorEastAsia" w:cstheme="minorBidi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 w:eastAsiaTheme="minorEastAsia" w:cstheme="minorBidi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qFormat/>
    <w:uiPriority w:val="99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14">
    <w:name w:val="toc 6"/>
    <w:next w:val="1"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5">
    <w:name w:val="toc 3"/>
    <w:next w:val="1"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8">
    <w:name w:val="toc 5"/>
    <w:next w:val="1"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 w:eastAsiaTheme="minorEastAsia" w:cstheme="minorBidi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i/>
      <w:color w:val="000000"/>
      <w:spacing w:val="0"/>
      <w:sz w:val="24"/>
    </w:rPr>
  </w:style>
  <w:style w:type="paragraph" w:customStyle="1" w:styleId="21">
    <w:name w:val="Endnote"/>
    <w:link w:val="22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4">
    <w:name w:val="Footnote1"/>
    <w:link w:val="23"/>
    <w:qFormat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character" w:customStyle="1" w:styleId="26">
    <w:name w:val="Header and Footer1"/>
    <w:link w:val="25"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230</Words>
  <Characters>1629</Characters>
  <TotalTime>0</TotalTime>
  <ScaleCrop>false</ScaleCrop>
  <LinksUpToDate>false</LinksUpToDate>
  <CharactersWithSpaces>1802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2026-04-30T09:09:00Z</dcterms:created>
  <dc:creator>Ardor</dc:creator>
  <cp:lastModifiedBy>Дамба Куулар</cp:lastModifiedBy>
  <dcterms:modified xsi:type="dcterms:W3CDTF">2026-04-30T10:38:17Z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0AE785091DE946ED968F947F7CCAD3C3_13</vt:lpwstr>
  </property>
</Properties>
</file>