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32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32"/>
          <w:highlight w:val="white"/>
        </w:rPr>
        <w:t>Что происходит при нажатии кнопки питания на ПК</w:t>
      </w:r>
    </w:p>
    <w:p w14:paraId="02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Подача питания.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</w:t>
      </w:r>
    </w:p>
    <w:p w14:paraId="03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Блок питания начинает подавать электричество на компоненты: материнскую плату, процессор, ОЗУ, жёсткий диск/SSD и т. д.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 w:val="0"/>
          <w:i/>
          <w:caps w:val="0"/>
          <w:color w:val="000000"/>
          <w:spacing w:val="0"/>
          <w:sz w:val="28"/>
          <w:szCs w:val="28"/>
          <w:highlight w:val="white"/>
        </w:rPr>
        <w:t>Пример: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если блок питания сломан, ничего не произойдёт — компьютер не включится.</w:t>
      </w:r>
    </w:p>
    <w:p w14:paraId="04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Запуск BIOS/UEFI и самодиагностика (POST).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</w:t>
      </w:r>
    </w:p>
    <w:p w14:paraId="05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Система проверяет, всё ли в порядке с железом: процессором, памятью, видеокартой и т. д.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 w:val="0"/>
          <w:i/>
          <w:caps w:val="0"/>
          <w:color w:val="000000"/>
          <w:spacing w:val="0"/>
          <w:sz w:val="28"/>
          <w:szCs w:val="28"/>
          <w:highlight w:val="white"/>
        </w:rPr>
        <w:t>Пример: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если неисправна оперативная память, компьютер может подать звуковой сигнал (например, один длинный и два коротких) или показать ошибку на экране.</w:t>
      </w:r>
    </w:p>
    <w:p w14:paraId="06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Поиск загрузочного устройства.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</w:t>
      </w:r>
    </w:p>
    <w:p w14:paraId="07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BIOS/UEFI ищет устройство с операционной системой (жёсткий диск, SSD, флешку и т. д.) в порядке, заданном в настройках.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 w:val="0"/>
          <w:i/>
          <w:caps w:val="0"/>
          <w:color w:val="000000"/>
          <w:spacing w:val="0"/>
          <w:sz w:val="28"/>
          <w:szCs w:val="28"/>
          <w:highlight w:val="white"/>
        </w:rPr>
        <w:t>Пример: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если вы случайно оставили флешку с другой ОС в USB‑порту, компьютер может попытаться загрузиться с неё и показать меню выбора ОС или ошибку «No bootable device».</w:t>
      </w:r>
    </w:p>
    <w:p w14:paraId="08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Загрузка загрузчика.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</w:t>
      </w:r>
    </w:p>
    <w:p w14:paraId="09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Находит и запускает специальную программу (загрузчик), которая отвечает за старт ОС.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 w:val="0"/>
          <w:i/>
          <w:caps w:val="0"/>
          <w:color w:val="000000"/>
          <w:spacing w:val="0"/>
          <w:sz w:val="28"/>
          <w:szCs w:val="28"/>
          <w:highlight w:val="white"/>
        </w:rPr>
        <w:t>Пример: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в Windows это 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shd w:val="clear" w:fill="FCFCFC"/>
        </w:rPr>
        <w:t>bootmgr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, в Linux — 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shd w:val="clear" w:fill="FCFCFC"/>
        </w:rPr>
        <w:t>GRUB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. Если загрузчик повреждён, появится ошибка вроде «Bootmgr is missing».</w:t>
      </w:r>
    </w:p>
    <w:p w14:paraId="0A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Загрузка ядра ОС.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</w:t>
      </w:r>
    </w:p>
    <w:p w14:paraId="0B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Загрузчик передаёт управление ядру операционной системы (в Windows — 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shd w:val="clear" w:fill="FCFCFC"/>
        </w:rPr>
        <w:t>ntoskrnl.exe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). Ядро настраивает драйверы, управляет памятью и устройствами.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 w:val="0"/>
          <w:i/>
          <w:caps w:val="0"/>
          <w:color w:val="000000"/>
          <w:spacing w:val="0"/>
          <w:sz w:val="28"/>
          <w:szCs w:val="28"/>
          <w:highlight w:val="white"/>
        </w:rPr>
        <w:t>Пример: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на этом этапе обычно появляется логотип Windows или Linux с индикатором загрузки.</w:t>
      </w:r>
    </w:p>
    <w:p w14:paraId="0C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Запуск системных служб.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</w:t>
      </w:r>
    </w:p>
    <w:p w14:paraId="0D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Ядро запускает важные процессы и службы ОС. В Windows стартует 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shd w:val="clear" w:fill="FCFCFC"/>
        </w:rPr>
        <w:t>smss.exe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(менеджер сеансов), затем 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shd w:val="clear" w:fill="FCFCFC"/>
        </w:rPr>
        <w:t>winlogon.exe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(отвечает за вход пользователя).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 w:val="0"/>
          <w:i/>
          <w:caps w:val="0"/>
          <w:color w:val="000000"/>
          <w:spacing w:val="0"/>
          <w:sz w:val="28"/>
          <w:szCs w:val="28"/>
          <w:highlight w:val="white"/>
        </w:rPr>
        <w:t>Пример: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если какой‑то драйвер конфликтует или повреждён, может появиться «синий экран смерти» (BSOD).</w:t>
      </w:r>
    </w:p>
    <w:p w14:paraId="0E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Экран входа и рабочий стол.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</w:t>
      </w:r>
    </w:p>
    <w:p w14:paraId="0F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Система предлагает войти в учётную запись (ввести пароль или выбрать пользователя). После входа загружаются настройки пользователя, программы из автозагрузки и появляется рабочий стол.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 w:val="0"/>
          <w:i/>
          <w:caps w:val="0"/>
          <w:color w:val="000000"/>
          <w:spacing w:val="0"/>
          <w:sz w:val="28"/>
          <w:szCs w:val="28"/>
          <w:highlight w:val="white"/>
        </w:rPr>
        <w:t>Пример: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если у вас настроен автоматический вход, экран входа пропустится, и сразу откроется рабочий стол с ярлыками и фоновыми процессами.</w:t>
      </w:r>
    </w:p>
    <w:p w14:paraId="10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</w:p>
    <w:p w14:paraId="12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Коротко в виде цепочки:</w:t>
      </w:r>
    </w:p>
    <w:p w14:paraId="13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caps w:val="0"/>
          <w:color w:val="000000"/>
          <w:spacing w:val="0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Кнопка питания → подача электричества → самодиагностика (POST) → поиск диска с ОС → запуск загрузчика → загрузка ядра ОС → запуск служб → экран входа → рабочий стол.</w:t>
      </w:r>
    </w:p>
    <w:p w14:paraId="14000000">
      <w:pPr>
        <w:jc w:val="both"/>
        <w:rPr>
          <w:rFonts w:hint="default" w:ascii="Times New Roman" w:hAnsi="Times New Roman" w:cs="Times New Roman"/>
        </w:rPr>
      </w:pPr>
      <w:bookmarkStart w:id="0" w:name="_GoBack"/>
      <w:bookmarkEnd w:id="0"/>
    </w:p>
    <w:sectPr>
      <w:pgSz w:w="11906" w:h="16838"/>
      <w:pgMar w:top="1134" w:right="737" w:bottom="1134" w:left="1304" w:header="720" w:footer="720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黑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0F097DC9"/>
    <w:rsid w:val="7EA8340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XO Thames" w:hAnsi="XO Thames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qFormat="1" w:unhideWhenUsed="0" w:uiPriority="39" w:semiHidden="0" w:name="toc 2"/>
    <w:lsdException w:unhideWhenUsed="0" w:uiPriority="39" w:semiHidden="0" w:name="toc 3"/>
    <w:lsdException w:unhideWhenUsed="0" w:uiPriority="39" w:semiHidden="0" w:name="toc 4"/>
    <w:lsdException w:qFormat="1" w:unhideWhenUsed="0" w:uiPriority="39" w:semiHidden="0" w:name="toc 5"/>
    <w:lsdException w:unhideWhenUsed="0" w:uiPriority="39" w:semiHidden="0" w:name="toc 6"/>
    <w:lsdException w:qFormat="1"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99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name="Table Grid"/>
    <w:lsdException w:uiPriority="99" w:name="Table Theme"/>
  </w:latentStyles>
  <w:style w:type="paragraph" w:default="1" w:styleId="1">
    <w:name w:val="Normal"/>
    <w:qFormat/>
    <w:uiPriority w:val="0"/>
    <w:pPr>
      <w:widowControl/>
      <w:spacing w:before="0" w:after="0" w:line="240" w:lineRule="auto"/>
      <w:ind w:left="0" w:right="0" w:firstLine="0"/>
      <w:jc w:val="both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2">
    <w:name w:val="heading 1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0"/>
    </w:pPr>
    <w:rPr>
      <w:rFonts w:ascii="XO Thames" w:hAnsi="XO Thames" w:eastAsiaTheme="minorEastAsia" w:cstheme="minorBidi"/>
      <w:b/>
      <w:color w:val="000000"/>
      <w:spacing w:val="0"/>
      <w:sz w:val="32"/>
    </w:rPr>
  </w:style>
  <w:style w:type="paragraph" w:styleId="3">
    <w:name w:val="heading 2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1"/>
    </w:pPr>
    <w:rPr>
      <w:rFonts w:ascii="XO Thames" w:hAnsi="XO Thames" w:eastAsiaTheme="minorEastAsia" w:cstheme="minorBidi"/>
      <w:b/>
      <w:color w:val="000000"/>
      <w:spacing w:val="0"/>
      <w:sz w:val="28"/>
    </w:rPr>
  </w:style>
  <w:style w:type="paragraph" w:styleId="4">
    <w:name w:val="heading 3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2"/>
    </w:pPr>
    <w:rPr>
      <w:rFonts w:ascii="XO Thames" w:hAnsi="XO Thames" w:eastAsiaTheme="minorEastAsia" w:cstheme="minorBidi"/>
      <w:b/>
      <w:color w:val="000000"/>
      <w:spacing w:val="0"/>
      <w:sz w:val="26"/>
    </w:rPr>
  </w:style>
  <w:style w:type="paragraph" w:styleId="5">
    <w:name w:val="heading 4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3"/>
    </w:pPr>
    <w:rPr>
      <w:rFonts w:ascii="XO Thames" w:hAnsi="XO Thames" w:eastAsiaTheme="minorEastAsia" w:cstheme="minorBidi"/>
      <w:b/>
      <w:color w:val="000000"/>
      <w:spacing w:val="0"/>
      <w:sz w:val="24"/>
    </w:rPr>
  </w:style>
  <w:style w:type="paragraph" w:styleId="6">
    <w:name w:val="heading 5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4"/>
    </w:pPr>
    <w:rPr>
      <w:rFonts w:ascii="XO Thames" w:hAnsi="XO Thames" w:eastAsiaTheme="minorEastAsia" w:cstheme="minorBidi"/>
      <w:b/>
      <w:color w:val="000000"/>
      <w:spacing w:val="0"/>
      <w:sz w:val="22"/>
    </w:rPr>
  </w:style>
  <w:style w:type="character" w:default="1" w:styleId="7">
    <w:name w:val="Default Paragraph Font"/>
    <w:semiHidden/>
    <w:unhideWhenUsed/>
    <w:uiPriority w:val="99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uiPriority w:val="0"/>
    <w:rPr>
      <w:color w:val="0000FF"/>
      <w:u w:val="single"/>
    </w:rPr>
  </w:style>
  <w:style w:type="paragraph" w:styleId="10">
    <w:name w:val="toc 8"/>
    <w:next w:val="1"/>
    <w:uiPriority w:val="39"/>
    <w:pPr>
      <w:widowControl/>
      <w:spacing w:before="0" w:after="0" w:line="240" w:lineRule="auto"/>
      <w:ind w:left="14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1">
    <w:name w:val="toc 9"/>
    <w:next w:val="1"/>
    <w:uiPriority w:val="39"/>
    <w:pPr>
      <w:widowControl/>
      <w:spacing w:before="0" w:after="0" w:line="240" w:lineRule="auto"/>
      <w:ind w:left="16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2">
    <w:name w:val="toc 7"/>
    <w:next w:val="1"/>
    <w:qFormat/>
    <w:uiPriority w:val="39"/>
    <w:pPr>
      <w:widowControl/>
      <w:spacing w:before="0" w:after="0" w:line="240" w:lineRule="auto"/>
      <w:ind w:left="12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3">
    <w:name w:val="toc 1"/>
    <w:next w:val="1"/>
    <w:uiPriority w:val="39"/>
    <w:pPr>
      <w:widowControl/>
      <w:spacing w:before="0" w:after="0" w:line="240" w:lineRule="auto"/>
      <w:ind w:left="0" w:right="0" w:firstLine="0"/>
      <w:jc w:val="left"/>
    </w:pPr>
    <w:rPr>
      <w:rFonts w:ascii="XO Thames" w:hAnsi="XO Thames" w:eastAsiaTheme="minorEastAsia" w:cstheme="minorBidi"/>
      <w:b/>
      <w:color w:val="000000"/>
      <w:spacing w:val="0"/>
      <w:sz w:val="28"/>
    </w:rPr>
  </w:style>
  <w:style w:type="paragraph" w:styleId="14">
    <w:name w:val="toc 6"/>
    <w:next w:val="1"/>
    <w:uiPriority w:val="39"/>
    <w:pPr>
      <w:widowControl/>
      <w:spacing w:before="0" w:after="0" w:line="240" w:lineRule="auto"/>
      <w:ind w:left="10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5">
    <w:name w:val="toc 3"/>
    <w:next w:val="1"/>
    <w:uiPriority w:val="39"/>
    <w:pPr>
      <w:widowControl/>
      <w:spacing w:before="0" w:after="0" w:line="240" w:lineRule="auto"/>
      <w:ind w:left="4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6">
    <w:name w:val="toc 2"/>
    <w:next w:val="1"/>
    <w:qFormat/>
    <w:uiPriority w:val="39"/>
    <w:pPr>
      <w:widowControl/>
      <w:spacing w:before="0" w:after="0" w:line="240" w:lineRule="auto"/>
      <w:ind w:left="2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7">
    <w:name w:val="toc 4"/>
    <w:next w:val="1"/>
    <w:uiPriority w:val="39"/>
    <w:pPr>
      <w:widowControl/>
      <w:spacing w:before="0" w:after="0" w:line="240" w:lineRule="auto"/>
      <w:ind w:left="6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8">
    <w:name w:val="toc 5"/>
    <w:next w:val="1"/>
    <w:qFormat/>
    <w:uiPriority w:val="39"/>
    <w:pPr>
      <w:widowControl/>
      <w:spacing w:before="0" w:after="0" w:line="240" w:lineRule="auto"/>
      <w:ind w:left="8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9">
    <w:name w:val="Title"/>
    <w:next w:val="1"/>
    <w:qFormat/>
    <w:uiPriority w:val="10"/>
    <w:pPr>
      <w:widowControl/>
      <w:spacing w:before="567" w:after="567" w:line="240" w:lineRule="auto"/>
      <w:ind w:left="0" w:right="0" w:firstLine="0"/>
      <w:jc w:val="center"/>
    </w:pPr>
    <w:rPr>
      <w:rFonts w:ascii="XO Thames" w:hAnsi="XO Thames" w:eastAsiaTheme="minorEastAsia" w:cstheme="minorBidi"/>
      <w:b/>
      <w:caps/>
      <w:color w:val="000000"/>
      <w:spacing w:val="0"/>
      <w:sz w:val="40"/>
    </w:rPr>
  </w:style>
  <w:style w:type="paragraph" w:styleId="20">
    <w:name w:val="Subtitle"/>
    <w:next w:val="1"/>
    <w:qFormat/>
    <w:uiPriority w:val="11"/>
    <w:pPr>
      <w:widowControl/>
      <w:spacing w:before="0" w:after="0" w:line="240" w:lineRule="auto"/>
      <w:ind w:left="0" w:right="0" w:firstLine="0"/>
      <w:jc w:val="both"/>
    </w:pPr>
    <w:rPr>
      <w:rFonts w:ascii="XO Thames" w:hAnsi="XO Thames" w:eastAsiaTheme="minorEastAsia" w:cstheme="minorBidi"/>
      <w:i/>
      <w:color w:val="000000"/>
      <w:spacing w:val="0"/>
      <w:sz w:val="24"/>
    </w:rPr>
  </w:style>
  <w:style w:type="paragraph" w:customStyle="1" w:styleId="21">
    <w:name w:val="Endnote"/>
    <w:link w:val="22"/>
    <w:qFormat/>
    <w:uiPriority w:val="0"/>
    <w:pPr>
      <w:widowControl/>
      <w:spacing w:before="0" w:after="0" w:line="240" w:lineRule="auto"/>
      <w:ind w:left="0" w:right="0" w:firstLine="851"/>
      <w:jc w:val="both"/>
    </w:pPr>
    <w:rPr>
      <w:rFonts w:ascii="XO Thames" w:hAnsi="XO Thames" w:eastAsiaTheme="minorEastAsia" w:cstheme="minorBidi"/>
      <w:color w:val="000000"/>
      <w:spacing w:val="0"/>
      <w:sz w:val="22"/>
    </w:rPr>
  </w:style>
  <w:style w:type="character" w:customStyle="1" w:styleId="22">
    <w:name w:val="Endnote1"/>
    <w:link w:val="21"/>
    <w:uiPriority w:val="0"/>
    <w:rPr>
      <w:rFonts w:ascii="XO Thames" w:hAnsi="XO Thames"/>
      <w:sz w:val="22"/>
    </w:rPr>
  </w:style>
  <w:style w:type="paragraph" w:customStyle="1" w:styleId="23">
    <w:name w:val="Footnote"/>
    <w:link w:val="24"/>
    <w:qFormat/>
    <w:uiPriority w:val="0"/>
    <w:pPr>
      <w:widowControl/>
      <w:spacing w:before="0" w:after="0" w:line="240" w:lineRule="auto"/>
      <w:ind w:left="0" w:right="0" w:firstLine="851"/>
      <w:jc w:val="both"/>
    </w:pPr>
    <w:rPr>
      <w:rFonts w:ascii="XO Thames" w:hAnsi="XO Thames" w:eastAsiaTheme="minorEastAsia" w:cstheme="minorBidi"/>
      <w:color w:val="000000"/>
      <w:spacing w:val="0"/>
      <w:sz w:val="22"/>
    </w:rPr>
  </w:style>
  <w:style w:type="character" w:customStyle="1" w:styleId="24">
    <w:name w:val="Footnote1"/>
    <w:link w:val="23"/>
    <w:qFormat/>
    <w:uiPriority w:val="0"/>
    <w:rPr>
      <w:rFonts w:ascii="XO Thames" w:hAnsi="XO Thames"/>
      <w:sz w:val="22"/>
    </w:rPr>
  </w:style>
  <w:style w:type="paragraph" w:customStyle="1" w:styleId="25">
    <w:name w:val="Header and Footer"/>
    <w:link w:val="26"/>
    <w:uiPriority w:val="0"/>
    <w:pPr>
      <w:widowControl/>
      <w:spacing w:before="0" w:after="0" w:line="240" w:lineRule="auto"/>
      <w:ind w:left="0" w:right="0" w:firstLine="0"/>
      <w:jc w:val="both"/>
    </w:pPr>
    <w:rPr>
      <w:rFonts w:ascii="XO Thames" w:hAnsi="XO Thames" w:eastAsiaTheme="minorEastAsia" w:cstheme="minorBidi"/>
      <w:color w:val="000000"/>
      <w:spacing w:val="0"/>
      <w:sz w:val="28"/>
    </w:rPr>
  </w:style>
  <w:style w:type="character" w:customStyle="1" w:styleId="26">
    <w:name w:val="Header and Footer1"/>
    <w:link w:val="25"/>
    <w:uiPriority w:val="0"/>
    <w:rPr>
      <w:rFonts w:ascii="XO Thames" w:hAnsi="XO Thames"/>
      <w:sz w:val="2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306</Words>
  <Characters>1854</Characters>
  <TotalTime>8</TotalTime>
  <ScaleCrop>false</ScaleCrop>
  <LinksUpToDate>false</LinksUpToDate>
  <CharactersWithSpaces>2143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2026-04-30T10:00:00Z</dcterms:created>
  <dc:creator>Ardor</dc:creator>
  <cp:lastModifiedBy>Дамба Куулар</cp:lastModifiedBy>
  <dcterms:modified xsi:type="dcterms:W3CDTF">2026-04-30T10:37:09Z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eyJoZGlkIjoiOTRlZjFiYzVkYTVmZmNmNmRiY2IxNjE2NWQwZDFjNjAiLCJ1c2VySWQiOiI4NDIyNjU0NTcyNDYifQ==</vt:lpwstr>
  </property>
  <property fmtid="{D5CDD505-2E9C-101B-9397-08002B2CF9AE}" pid="3" name="KSOProductBuildVer">
    <vt:lpwstr>1049-12.1.0.25862</vt:lpwstr>
  </property>
  <property fmtid="{D5CDD505-2E9C-101B-9397-08002B2CF9AE}" pid="4" name="ICV">
    <vt:lpwstr>668DB46895DD42508D470E76473EF766_13</vt:lpwstr>
  </property>
</Properties>
</file>