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240" w:lineRule="auto"/>
        <w:jc w:val="center"/>
        <w:rPr>
          <w:sz w:val="28"/>
          <w:szCs w:val="28"/>
        </w:rPr>
        <w:sectPr>
          <w:pgSz w:h="16834" w:w="11909" w:orient="portrait"/>
          <w:pgMar w:bottom="893" w:top="893" w:left="835" w:right="835" w:header="720" w:footer="720"/>
          <w:pgNumType w:start="1"/>
        </w:sectPr>
      </w:pPr>
      <w:r w:rsidDel="00000000" w:rsidR="00000000" w:rsidRPr="00000000">
        <w:rPr>
          <w:sz w:val="40"/>
          <w:szCs w:val="40"/>
          <w:rtl w:val="0"/>
        </w:rPr>
        <w:t xml:space="preserve">SARIMA-PSO-TCN-Based Short-Term Forecasting of Electric Vehicle Charging Station Load Demand </w:t>
      </w:r>
      <w:r w:rsidDel="00000000" w:rsidR="00000000" w:rsidRPr="00000000">
        <w:rPr>
          <w:rtl w:val="0"/>
        </w:rPr>
      </w:r>
    </w:p>
    <w:p w:rsidR="00000000" w:rsidDel="00000000" w:rsidP="00000000" w:rsidRDefault="00000000" w:rsidRPr="00000000" w14:paraId="00000002">
      <w:pPr>
        <w:widowControl w:val="0"/>
        <w:spacing w:after="0" w:before="16" w:line="240" w:lineRule="auto"/>
        <w:ind w:right="123"/>
        <w:jc w:val="center"/>
        <w:rPr/>
      </w:pPr>
      <w:r w:rsidDel="00000000" w:rsidR="00000000" w:rsidRPr="00000000">
        <w:rPr>
          <w:rtl w:val="0"/>
        </w:rPr>
        <w:t xml:space="preserve">Leister James M. Javier</w:t>
      </w:r>
    </w:p>
    <w:p w:rsidR="00000000" w:rsidDel="00000000" w:rsidP="00000000" w:rsidRDefault="00000000" w:rsidRPr="00000000" w14:paraId="00000003">
      <w:pPr>
        <w:widowControl w:val="0"/>
        <w:spacing w:after="0" w:before="15" w:line="240" w:lineRule="auto"/>
        <w:jc w:val="center"/>
        <w:rPr/>
      </w:pPr>
      <w:r w:rsidDel="00000000" w:rsidR="00000000" w:rsidRPr="00000000">
        <w:rPr>
          <w:rtl w:val="0"/>
        </w:rPr>
        <w:t xml:space="preserve">Electrical Engineering Department</w:t>
      </w:r>
      <w:r w:rsidDel="00000000" w:rsidR="00000000" w:rsidRPr="00000000">
        <w:rPr>
          <w:rtl w:val="0"/>
        </w:rPr>
      </w:r>
    </w:p>
    <w:p w:rsidR="00000000" w:rsidDel="00000000" w:rsidP="00000000" w:rsidRDefault="00000000" w:rsidRPr="00000000" w14:paraId="00000004">
      <w:pPr>
        <w:widowControl w:val="0"/>
        <w:spacing w:after="0" w:before="15" w:line="240" w:lineRule="auto"/>
        <w:jc w:val="center"/>
        <w:rPr>
          <w:i w:val="1"/>
          <w:iCs w:val="1"/>
        </w:rPr>
      </w:pPr>
      <w:r w:rsidDel="00000000" w:rsidR="00000000" w:rsidRPr="00000000">
        <w:rPr>
          <w:i w:val="1"/>
          <w:iCs w:val="1"/>
          <w:rtl w:val="0"/>
        </w:rPr>
        <w:t xml:space="preserve">University of Santo Tomas </w:t>
      </w:r>
    </w:p>
    <w:p w:rsidR="00000000" w:rsidDel="00000000" w:rsidP="00000000" w:rsidRDefault="00000000" w:rsidRPr="00000000" w14:paraId="00000005">
      <w:pPr>
        <w:widowControl w:val="0"/>
        <w:spacing w:after="0" w:before="1" w:line="240" w:lineRule="auto"/>
        <w:jc w:val="center"/>
        <w:rPr>
          <w:i w:val="1"/>
          <w:iCs w:val="1"/>
        </w:rPr>
      </w:pPr>
      <w:r w:rsidDel="00000000" w:rsidR="00000000" w:rsidRPr="00000000">
        <w:rPr>
          <w:i w:val="1"/>
          <w:iCs w:val="1"/>
          <w:rtl w:val="0"/>
        </w:rPr>
        <w:t xml:space="preserve">Manila, Philippines</w:t>
      </w:r>
    </w:p>
    <w:p w:rsidR="00000000" w:rsidDel="00000000" w:rsidP="00000000" w:rsidRDefault="00000000" w:rsidRPr="00000000" w14:paraId="00000006">
      <w:pPr>
        <w:widowControl w:val="0"/>
        <w:spacing w:after="0" w:before="17" w:line="240" w:lineRule="auto"/>
        <w:jc w:val="center"/>
        <w:rPr/>
      </w:pPr>
      <w:r w:rsidDel="00000000" w:rsidR="00000000" w:rsidRPr="00000000">
        <w:rPr>
          <w:rtl w:val="0"/>
        </w:rPr>
        <w:t xml:space="preserve">0009-0000-4254-3714</w:t>
      </w:r>
    </w:p>
    <w:p w:rsidR="00000000" w:rsidDel="00000000" w:rsidP="00000000" w:rsidRDefault="00000000" w:rsidRPr="00000000" w14:paraId="00000007">
      <w:pPr>
        <w:widowControl w:val="0"/>
        <w:spacing w:after="0" w:before="25" w:line="240" w:lineRule="auto"/>
        <w:jc w:val="center"/>
        <w:rPr/>
      </w:pPr>
      <w:r w:rsidDel="00000000" w:rsidR="00000000" w:rsidRPr="00000000">
        <w:rPr>
          <w:rtl w:val="0"/>
        </w:rPr>
      </w:r>
    </w:p>
    <w:sdt>
      <w:sdtPr>
        <w:id w:val="1814810339"/>
        <w:tag w:val="goog_rdk_0"/>
      </w:sdtPr>
      <w:sdtContent>
        <w:p w:rsidR="00000000" w:rsidDel="00000000" w:rsidP="00000000" w:rsidRDefault="00000000" w:rsidRPr="00000000" w14:paraId="00000008">
          <w:pPr>
            <w:pStyle w:val="Heading1"/>
            <w:keepNext w:val="0"/>
            <w:keepLines w:val="0"/>
            <w:widowControl w:val="0"/>
            <w:spacing w:before="0" w:line="240" w:lineRule="auto"/>
            <w:ind w:right="294"/>
            <w:jc w:val="center"/>
            <w:rPr>
              <w:rFonts w:ascii="Times New Roman" w:cs="Times New Roman" w:eastAsia="Times New Roman" w:hAnsi="Times New Roman"/>
              <w:b w:val="0"/>
              <w:bCs w:val="0"/>
              <w:color w:val="000000"/>
              <w:sz w:val="20"/>
              <w:szCs w:val="20"/>
            </w:rPr>
          </w:pPr>
          <w:bookmarkStart w:colFirst="0" w:colLast="0" w:name="_heading=h.olmfifvcsg5b" w:id="0"/>
          <w:bookmarkEnd w:id="0"/>
          <w:r w:rsidDel="00000000" w:rsidR="00000000" w:rsidRPr="00000000">
            <w:rPr>
              <w:rFonts w:ascii="Times New Roman" w:cs="Times New Roman" w:eastAsia="Times New Roman" w:hAnsi="Times New Roman"/>
              <w:b w:val="0"/>
              <w:bCs w:val="0"/>
              <w:color w:val="000000"/>
              <w:sz w:val="20"/>
              <w:szCs w:val="20"/>
              <w:rtl w:val="0"/>
            </w:rPr>
            <w:t xml:space="preserve">Carlos Louis P. Pineda</w:t>
          </w:r>
        </w:p>
      </w:sdtContent>
    </w:sdt>
    <w:p w:rsidR="00000000" w:rsidDel="00000000" w:rsidP="00000000" w:rsidRDefault="00000000" w:rsidRPr="00000000" w14:paraId="00000009">
      <w:pPr>
        <w:widowControl w:val="0"/>
        <w:spacing w:after="0" w:before="15" w:line="240" w:lineRule="auto"/>
        <w:jc w:val="center"/>
        <w:rPr/>
      </w:pPr>
      <w:r w:rsidDel="00000000" w:rsidR="00000000" w:rsidRPr="00000000">
        <w:rPr>
          <w:rtl w:val="0"/>
        </w:rPr>
        <w:t xml:space="preserve">Electrical Engineering Department</w:t>
      </w:r>
    </w:p>
    <w:p w:rsidR="00000000" w:rsidDel="00000000" w:rsidP="00000000" w:rsidRDefault="00000000" w:rsidRPr="00000000" w14:paraId="0000000A">
      <w:pPr>
        <w:widowControl w:val="0"/>
        <w:spacing w:after="0" w:before="15" w:line="240" w:lineRule="auto"/>
        <w:jc w:val="center"/>
        <w:rPr>
          <w:i w:val="1"/>
          <w:iCs w:val="1"/>
        </w:rPr>
      </w:pPr>
      <w:r w:rsidDel="00000000" w:rsidR="00000000" w:rsidRPr="00000000">
        <w:rPr>
          <w:i w:val="1"/>
          <w:iCs w:val="1"/>
          <w:rtl w:val="0"/>
        </w:rPr>
        <w:t xml:space="preserve">University of Santo Tomas</w:t>
      </w:r>
      <w:r w:rsidDel="00000000" w:rsidR="00000000" w:rsidRPr="00000000">
        <w:rPr>
          <w:rtl w:val="0"/>
        </w:rPr>
      </w:r>
    </w:p>
    <w:p w:rsidR="00000000" w:rsidDel="00000000" w:rsidP="00000000" w:rsidRDefault="00000000" w:rsidRPr="00000000" w14:paraId="0000000B">
      <w:pPr>
        <w:widowControl w:val="0"/>
        <w:spacing w:after="0" w:before="1" w:line="240" w:lineRule="auto"/>
        <w:jc w:val="center"/>
        <w:rPr>
          <w:i w:val="1"/>
          <w:iCs w:val="1"/>
        </w:rPr>
      </w:pPr>
      <w:r w:rsidDel="00000000" w:rsidR="00000000" w:rsidRPr="00000000">
        <w:rPr>
          <w:i w:val="1"/>
          <w:iCs w:val="1"/>
          <w:rtl w:val="0"/>
        </w:rPr>
        <w:t xml:space="preserve">Manila, Philippines</w:t>
      </w:r>
    </w:p>
    <w:p w:rsidR="00000000" w:rsidDel="00000000" w:rsidP="00000000" w:rsidRDefault="00000000" w:rsidRPr="00000000" w14:paraId="0000000C">
      <w:pPr>
        <w:widowControl w:val="0"/>
        <w:spacing w:after="0" w:before="16" w:line="240" w:lineRule="auto"/>
        <w:ind w:right="123"/>
        <w:jc w:val="center"/>
        <w:rPr/>
      </w:pPr>
      <w:r w:rsidDel="00000000" w:rsidR="00000000" w:rsidRPr="00000000">
        <w:rPr>
          <w:rtl w:val="0"/>
        </w:rPr>
        <w:t xml:space="preserve">0009-0000-9986-9977</w:t>
      </w:r>
      <w:r w:rsidDel="00000000" w:rsidR="00000000" w:rsidRPr="00000000">
        <w:rPr>
          <w:rtl w:val="0"/>
        </w:rPr>
      </w:r>
    </w:p>
    <w:p w:rsidR="00000000" w:rsidDel="00000000" w:rsidP="00000000" w:rsidRDefault="00000000" w:rsidRPr="00000000" w14:paraId="0000000D">
      <w:pPr>
        <w:widowControl w:val="0"/>
        <w:spacing w:after="0" w:before="16" w:line="240" w:lineRule="auto"/>
        <w:ind w:right="123"/>
        <w:jc w:val="center"/>
        <w:rPr>
          <w:rFonts w:ascii="Times New Roman" w:cs="Times New Roman" w:eastAsia="Times New Roman" w:hAnsi="Times New Roman"/>
          <w:b w:val="0"/>
          <w:bCs w:val="0"/>
          <w:color w:val="000000"/>
          <w:sz w:val="20"/>
          <w:szCs w:val="20"/>
        </w:rPr>
      </w:pPr>
      <w:r w:rsidDel="00000000" w:rsidR="00000000" w:rsidRPr="00000000">
        <w:rPr>
          <w:rtl w:val="0"/>
        </w:rPr>
        <w:t xml:space="preserve">Ivan Nickol D. Marantan</w:t>
      </w:r>
      <w:r w:rsidDel="00000000" w:rsidR="00000000" w:rsidRPr="00000000">
        <w:rPr>
          <w:rtl w:val="0"/>
        </w:rPr>
      </w:r>
    </w:p>
    <w:p w:rsidR="00000000" w:rsidDel="00000000" w:rsidP="00000000" w:rsidRDefault="00000000" w:rsidRPr="00000000" w14:paraId="0000000E">
      <w:pPr>
        <w:widowControl w:val="0"/>
        <w:spacing w:after="0" w:before="15" w:line="240" w:lineRule="auto"/>
        <w:jc w:val="center"/>
        <w:rPr/>
      </w:pPr>
      <w:r w:rsidDel="00000000" w:rsidR="00000000" w:rsidRPr="00000000">
        <w:rPr>
          <w:rtl w:val="0"/>
        </w:rPr>
        <w:t xml:space="preserve">Electrical Engineering Department</w:t>
      </w:r>
    </w:p>
    <w:p w:rsidR="00000000" w:rsidDel="00000000" w:rsidP="00000000" w:rsidRDefault="00000000" w:rsidRPr="00000000" w14:paraId="0000000F">
      <w:pPr>
        <w:widowControl w:val="0"/>
        <w:spacing w:after="0" w:before="15" w:line="240" w:lineRule="auto"/>
        <w:jc w:val="center"/>
        <w:rPr>
          <w:i w:val="1"/>
          <w:iCs w:val="1"/>
        </w:rPr>
      </w:pPr>
      <w:r w:rsidDel="00000000" w:rsidR="00000000" w:rsidRPr="00000000">
        <w:rPr>
          <w:i w:val="1"/>
          <w:iCs w:val="1"/>
          <w:rtl w:val="0"/>
        </w:rPr>
        <w:t xml:space="preserve">University of Santo Tomas</w:t>
      </w:r>
      <w:r w:rsidDel="00000000" w:rsidR="00000000" w:rsidRPr="00000000">
        <w:rPr>
          <w:rtl w:val="0"/>
        </w:rPr>
      </w:r>
    </w:p>
    <w:p w:rsidR="00000000" w:rsidDel="00000000" w:rsidP="00000000" w:rsidRDefault="00000000" w:rsidRPr="00000000" w14:paraId="00000010">
      <w:pPr>
        <w:widowControl w:val="0"/>
        <w:spacing w:after="0" w:before="1" w:line="240" w:lineRule="auto"/>
        <w:jc w:val="center"/>
        <w:rPr>
          <w:i w:val="1"/>
          <w:iCs w:val="1"/>
        </w:rPr>
      </w:pPr>
      <w:r w:rsidDel="00000000" w:rsidR="00000000" w:rsidRPr="00000000">
        <w:rPr>
          <w:i w:val="1"/>
          <w:iCs w:val="1"/>
          <w:rtl w:val="0"/>
        </w:rPr>
        <w:t xml:space="preserve">Manila, Philippines</w:t>
      </w:r>
    </w:p>
    <w:p w:rsidR="00000000" w:rsidDel="00000000" w:rsidP="00000000" w:rsidRDefault="00000000" w:rsidRPr="00000000" w14:paraId="00000011">
      <w:pPr>
        <w:widowControl w:val="0"/>
        <w:spacing w:after="0" w:before="17" w:line="240" w:lineRule="auto"/>
        <w:jc w:val="center"/>
        <w:rPr/>
      </w:pPr>
      <w:r w:rsidDel="00000000" w:rsidR="00000000" w:rsidRPr="00000000">
        <w:rPr>
          <w:rtl w:val="0"/>
        </w:rPr>
        <w:t xml:space="preserve">0009-0002-9887-4242</w:t>
      </w:r>
      <w:r w:rsidDel="00000000" w:rsidR="00000000" w:rsidRPr="00000000">
        <w:rPr>
          <w:rtl w:val="0"/>
        </w:rPr>
      </w:r>
    </w:p>
    <w:p w:rsidR="00000000" w:rsidDel="00000000" w:rsidP="00000000" w:rsidRDefault="00000000" w:rsidRPr="00000000" w14:paraId="00000012">
      <w:pPr>
        <w:widowControl w:val="0"/>
        <w:spacing w:after="0" w:before="17" w:line="240" w:lineRule="auto"/>
        <w:jc w:val="center"/>
        <w:rPr>
          <w:shd w:fill="fff2cc" w:val="clear"/>
        </w:rPr>
      </w:pPr>
      <w:r w:rsidDel="00000000" w:rsidR="00000000" w:rsidRPr="00000000">
        <w:rPr>
          <w:rtl w:val="0"/>
        </w:rPr>
      </w:r>
    </w:p>
    <w:sdt>
      <w:sdtPr>
        <w:id w:val="1811520342"/>
        <w:tag w:val="goog_rdk_1"/>
      </w:sdtPr>
      <w:sdtContent>
        <w:p w:rsidR="00000000" w:rsidDel="00000000" w:rsidP="00000000" w:rsidRDefault="00000000" w:rsidRPr="00000000" w14:paraId="00000013">
          <w:pPr>
            <w:pStyle w:val="Heading1"/>
            <w:keepNext w:val="0"/>
            <w:keepLines w:val="0"/>
            <w:widowControl w:val="0"/>
            <w:spacing w:before="0" w:line="240" w:lineRule="auto"/>
            <w:ind w:right="294"/>
            <w:jc w:val="center"/>
            <w:rPr/>
          </w:pPr>
          <w:bookmarkStart w:colFirst="0" w:colLast="0" w:name="_heading=h.t9nkaumbxwqh" w:id="1"/>
          <w:bookmarkEnd w:id="1"/>
          <w:r w:rsidDel="00000000" w:rsidR="00000000" w:rsidRPr="00000000">
            <w:rPr>
              <w:rFonts w:ascii="Times New Roman" w:cs="Times New Roman" w:eastAsia="Times New Roman" w:hAnsi="Times New Roman"/>
              <w:b w:val="0"/>
              <w:bCs w:val="0"/>
              <w:color w:val="000000"/>
              <w:sz w:val="20"/>
              <w:szCs w:val="20"/>
              <w:rtl w:val="0"/>
            </w:rPr>
            <w:t xml:space="preserve">Ariane Joyce V. Gara</w:t>
          </w:r>
          <w:r w:rsidDel="00000000" w:rsidR="00000000" w:rsidRPr="00000000">
            <w:rPr>
              <w:rtl w:val="0"/>
            </w:rPr>
          </w:r>
        </w:p>
      </w:sdtContent>
    </w:sdt>
    <w:p w:rsidR="00000000" w:rsidDel="00000000" w:rsidP="00000000" w:rsidRDefault="00000000" w:rsidRPr="00000000" w14:paraId="00000014">
      <w:pPr>
        <w:widowControl w:val="0"/>
        <w:spacing w:after="0" w:before="15" w:line="240" w:lineRule="auto"/>
        <w:jc w:val="center"/>
        <w:rPr/>
      </w:pPr>
      <w:r w:rsidDel="00000000" w:rsidR="00000000" w:rsidRPr="00000000">
        <w:rPr>
          <w:rtl w:val="0"/>
        </w:rPr>
        <w:t xml:space="preserve">Electrical Engineering Department</w:t>
      </w:r>
    </w:p>
    <w:p w:rsidR="00000000" w:rsidDel="00000000" w:rsidP="00000000" w:rsidRDefault="00000000" w:rsidRPr="00000000" w14:paraId="00000015">
      <w:pPr>
        <w:widowControl w:val="0"/>
        <w:spacing w:after="0" w:before="15" w:line="240" w:lineRule="auto"/>
        <w:jc w:val="center"/>
        <w:rPr>
          <w:i w:val="1"/>
          <w:iCs w:val="1"/>
        </w:rPr>
      </w:pPr>
      <w:r w:rsidDel="00000000" w:rsidR="00000000" w:rsidRPr="00000000">
        <w:rPr>
          <w:i w:val="1"/>
          <w:iCs w:val="1"/>
          <w:rtl w:val="0"/>
        </w:rPr>
        <w:t xml:space="preserve">University of Santo Tomas</w:t>
      </w:r>
      <w:r w:rsidDel="00000000" w:rsidR="00000000" w:rsidRPr="00000000">
        <w:rPr>
          <w:rtl w:val="0"/>
        </w:rPr>
      </w:r>
    </w:p>
    <w:p w:rsidR="00000000" w:rsidDel="00000000" w:rsidP="00000000" w:rsidRDefault="00000000" w:rsidRPr="00000000" w14:paraId="00000016">
      <w:pPr>
        <w:widowControl w:val="0"/>
        <w:spacing w:after="0" w:before="1" w:line="240" w:lineRule="auto"/>
        <w:jc w:val="center"/>
        <w:rPr>
          <w:i w:val="1"/>
          <w:iCs w:val="1"/>
        </w:rPr>
      </w:pPr>
      <w:r w:rsidDel="00000000" w:rsidR="00000000" w:rsidRPr="00000000">
        <w:rPr>
          <w:i w:val="1"/>
          <w:iCs w:val="1"/>
          <w:rtl w:val="0"/>
        </w:rPr>
        <w:t xml:space="preserve">Manila, Philippines</w:t>
      </w:r>
    </w:p>
    <w:p w:rsidR="00000000" w:rsidDel="00000000" w:rsidP="00000000" w:rsidRDefault="00000000" w:rsidRPr="00000000" w14:paraId="00000017">
      <w:pPr>
        <w:widowControl w:val="0"/>
        <w:spacing w:after="0" w:before="16" w:line="240" w:lineRule="auto"/>
        <w:ind w:right="123"/>
        <w:jc w:val="center"/>
        <w:rPr/>
      </w:pPr>
      <w:r w:rsidDel="00000000" w:rsidR="00000000" w:rsidRPr="00000000">
        <w:rPr>
          <w:rtl w:val="0"/>
        </w:rPr>
        <w:t xml:space="preserve">0009-0001-4679-4315</w:t>
      </w:r>
      <w:r w:rsidDel="00000000" w:rsidR="00000000" w:rsidRPr="00000000">
        <w:rPr>
          <w:rtl w:val="0"/>
        </w:rPr>
      </w:r>
    </w:p>
    <w:sdt>
      <w:sdtPr>
        <w:id w:val="323579777"/>
        <w:tag w:val="goog_rdk_2"/>
      </w:sdtPr>
      <w:sdtContent>
        <w:p w:rsidR="00000000" w:rsidDel="00000000" w:rsidP="00000000" w:rsidRDefault="00000000" w:rsidRPr="00000000" w14:paraId="00000018">
          <w:pPr>
            <w:pStyle w:val="Heading1"/>
            <w:keepNext w:val="0"/>
            <w:keepLines w:val="0"/>
            <w:widowControl w:val="0"/>
            <w:spacing w:before="0" w:line="240" w:lineRule="auto"/>
            <w:ind w:right="294"/>
            <w:jc w:val="center"/>
            <w:rPr/>
          </w:pPr>
          <w:bookmarkStart w:colFirst="0" w:colLast="0" w:name="_heading=h.9yaw5o93fxn8" w:id="2"/>
          <w:bookmarkEnd w:id="2"/>
          <w:r w:rsidDel="00000000" w:rsidR="00000000" w:rsidRPr="00000000">
            <w:rPr>
              <w:rFonts w:ascii="Times New Roman" w:cs="Times New Roman" w:eastAsia="Times New Roman" w:hAnsi="Times New Roman"/>
              <w:b w:val="0"/>
              <w:bCs w:val="0"/>
              <w:color w:val="000000"/>
              <w:sz w:val="20"/>
              <w:szCs w:val="20"/>
              <w:rtl w:val="0"/>
            </w:rPr>
            <w:t xml:space="preserve">Justine B. Matias</w:t>
          </w:r>
          <w:r w:rsidDel="00000000" w:rsidR="00000000" w:rsidRPr="00000000">
            <w:rPr>
              <w:rtl w:val="0"/>
            </w:rPr>
          </w:r>
        </w:p>
      </w:sdtContent>
    </w:sdt>
    <w:p w:rsidR="00000000" w:rsidDel="00000000" w:rsidP="00000000" w:rsidRDefault="00000000" w:rsidRPr="00000000" w14:paraId="00000019">
      <w:pPr>
        <w:widowControl w:val="0"/>
        <w:spacing w:after="0" w:before="15" w:line="240" w:lineRule="auto"/>
        <w:jc w:val="center"/>
        <w:rPr/>
      </w:pPr>
      <w:r w:rsidDel="00000000" w:rsidR="00000000" w:rsidRPr="00000000">
        <w:rPr>
          <w:rtl w:val="0"/>
        </w:rPr>
        <w:t xml:space="preserve">Electrical Engineering Department</w:t>
      </w:r>
    </w:p>
    <w:p w:rsidR="00000000" w:rsidDel="00000000" w:rsidP="00000000" w:rsidRDefault="00000000" w:rsidRPr="00000000" w14:paraId="0000001A">
      <w:pPr>
        <w:widowControl w:val="0"/>
        <w:spacing w:after="0" w:before="15" w:line="240" w:lineRule="auto"/>
        <w:jc w:val="center"/>
        <w:rPr>
          <w:i w:val="1"/>
          <w:iCs w:val="1"/>
        </w:rPr>
      </w:pPr>
      <w:r w:rsidDel="00000000" w:rsidR="00000000" w:rsidRPr="00000000">
        <w:rPr>
          <w:i w:val="1"/>
          <w:iCs w:val="1"/>
          <w:rtl w:val="0"/>
        </w:rPr>
        <w:t xml:space="preserve">University of Santo Tomas</w:t>
      </w:r>
    </w:p>
    <w:p w:rsidR="00000000" w:rsidDel="00000000" w:rsidP="00000000" w:rsidRDefault="00000000" w:rsidRPr="00000000" w14:paraId="0000001B">
      <w:pPr>
        <w:widowControl w:val="0"/>
        <w:spacing w:after="0" w:before="1" w:line="240" w:lineRule="auto"/>
        <w:jc w:val="center"/>
        <w:rPr>
          <w:i w:val="1"/>
          <w:iCs w:val="1"/>
        </w:rPr>
      </w:pPr>
      <w:r w:rsidDel="00000000" w:rsidR="00000000" w:rsidRPr="00000000">
        <w:rPr>
          <w:i w:val="1"/>
          <w:iCs w:val="1"/>
          <w:rtl w:val="0"/>
        </w:rPr>
        <w:t xml:space="preserve">Manila, Philippines</w:t>
      </w:r>
    </w:p>
    <w:p w:rsidR="00000000" w:rsidDel="00000000" w:rsidP="00000000" w:rsidRDefault="00000000" w:rsidRPr="00000000" w14:paraId="0000001C">
      <w:pPr>
        <w:widowControl w:val="0"/>
        <w:spacing w:after="0" w:before="16" w:line="240" w:lineRule="auto"/>
        <w:ind w:right="123"/>
        <w:jc w:val="center"/>
        <w:rPr/>
      </w:pPr>
      <w:r w:rsidDel="00000000" w:rsidR="00000000" w:rsidRPr="00000000">
        <w:rPr>
          <w:rtl w:val="0"/>
        </w:rPr>
        <w:t xml:space="preserve">0009-0002-3386-2283</w:t>
      </w:r>
      <w:r w:rsidDel="00000000" w:rsidR="00000000" w:rsidRPr="00000000">
        <w:rPr>
          <w:rtl w:val="0"/>
        </w:rPr>
      </w:r>
    </w:p>
    <w:p w:rsidR="00000000" w:rsidDel="00000000" w:rsidP="00000000" w:rsidRDefault="00000000" w:rsidRPr="00000000" w14:paraId="0000001D">
      <w:pPr>
        <w:widowControl w:val="0"/>
        <w:spacing w:after="0" w:before="17" w:line="240" w:lineRule="auto"/>
        <w:jc w:val="center"/>
        <w:rPr/>
      </w:pPr>
      <w:r w:rsidDel="00000000" w:rsidR="00000000" w:rsidRPr="00000000">
        <w:rPr>
          <w:rtl w:val="0"/>
        </w:rPr>
      </w:r>
    </w:p>
    <w:p w:rsidR="00000000" w:rsidDel="00000000" w:rsidP="00000000" w:rsidRDefault="00000000" w:rsidRPr="00000000" w14:paraId="0000001E">
      <w:pPr>
        <w:widowControl w:val="0"/>
        <w:spacing w:after="0" w:before="17" w:line="240" w:lineRule="auto"/>
        <w:jc w:val="center"/>
        <w:rPr/>
      </w:pPr>
      <w:r w:rsidDel="00000000" w:rsidR="00000000" w:rsidRPr="00000000">
        <w:rPr>
          <w:rtl w:val="0"/>
        </w:rPr>
      </w:r>
    </w:p>
    <w:p w:rsidR="00000000" w:rsidDel="00000000" w:rsidP="00000000" w:rsidRDefault="00000000" w:rsidRPr="00000000" w14:paraId="0000001F">
      <w:pPr>
        <w:widowControl w:val="0"/>
        <w:spacing w:after="0" w:before="17" w:line="240" w:lineRule="auto"/>
        <w:jc w:val="center"/>
        <w:rPr/>
      </w:pPr>
      <w:r w:rsidDel="00000000" w:rsidR="00000000" w:rsidRPr="00000000">
        <w:rPr>
          <w:rtl w:val="0"/>
        </w:rPr>
      </w:r>
    </w:p>
    <w:p w:rsidR="00000000" w:rsidDel="00000000" w:rsidP="00000000" w:rsidRDefault="00000000" w:rsidRPr="00000000" w14:paraId="00000020">
      <w:pPr>
        <w:widowControl w:val="0"/>
        <w:spacing w:after="0" w:before="17" w:line="240" w:lineRule="auto"/>
        <w:jc w:val="center"/>
        <w:rPr/>
      </w:pPr>
      <w:r w:rsidDel="00000000" w:rsidR="00000000" w:rsidRPr="00000000">
        <w:rPr>
          <w:rtl w:val="0"/>
        </w:rPr>
      </w:r>
    </w:p>
    <w:p w:rsidR="00000000" w:rsidDel="00000000" w:rsidP="00000000" w:rsidRDefault="00000000" w:rsidRPr="00000000" w14:paraId="00000021">
      <w:pPr>
        <w:widowControl w:val="0"/>
        <w:spacing w:after="0" w:before="17" w:line="240" w:lineRule="auto"/>
        <w:jc w:val="left"/>
        <w:rPr/>
        <w:sectPr>
          <w:type w:val="continuous"/>
          <w:pgSz w:h="16834" w:w="11909" w:orient="portrait"/>
          <w:pgMar w:bottom="1440" w:top="900" w:left="720" w:right="720" w:header="360" w:footer="360"/>
          <w:cols w:equalWidth="0" w:num="3">
            <w:col w:space="720" w:w="3008.5"/>
            <w:col w:space="720" w:w="3008.5"/>
            <w:col w:space="0" w:w="3008.5"/>
          </w:cols>
        </w:sectPr>
      </w:pPr>
      <w:r w:rsidDel="00000000" w:rsidR="00000000" w:rsidRPr="00000000">
        <w:rPr>
          <w:rtl w:val="0"/>
        </w:rPr>
      </w:r>
    </w:p>
    <w:p w:rsidR="00000000" w:rsidDel="00000000" w:rsidP="00000000" w:rsidRDefault="00000000" w:rsidRPr="00000000" w14:paraId="00000022">
      <w:pPr>
        <w:widowControl w:val="0"/>
        <w:spacing w:after="0" w:before="17" w:line="240" w:lineRule="auto"/>
        <w:jc w:val="center"/>
        <w:rPr/>
        <w:sectPr>
          <w:type w:val="continuous"/>
          <w:pgSz w:h="16834" w:w="11909" w:orient="portrait"/>
          <w:pgMar w:bottom="1440" w:top="900" w:left="720" w:right="720" w:header="360" w:footer="360"/>
          <w:cols w:equalWidth="0" w:num="2">
            <w:col w:space="720" w:w="4872.74"/>
            <w:col w:space="0" w:w="4872.74"/>
          </w:cols>
        </w:sectPr>
      </w:pPr>
      <w:r w:rsidDel="00000000" w:rsidR="00000000" w:rsidRPr="00000000">
        <w:rPr>
          <w:rtl w:val="0"/>
        </w:rPr>
      </w:r>
    </w:p>
    <w:p w:rsidR="00000000" w:rsidDel="00000000" w:rsidP="00000000" w:rsidRDefault="00000000" w:rsidRPr="00000000" w14:paraId="00000023">
      <w:pPr>
        <w:spacing w:after="40" w:line="240" w:lineRule="auto"/>
        <w:ind w:left="0" w:firstLine="288"/>
        <w:jc w:val="both"/>
        <w:rPr>
          <w:b w:val="1"/>
          <w:bCs w:val="1"/>
          <w:sz w:val="18"/>
          <w:szCs w:val="18"/>
        </w:rPr>
      </w:pPr>
      <w:r w:rsidDel="00000000" w:rsidR="00000000" w:rsidRPr="00000000">
        <w:rPr>
          <w:b w:val="1"/>
          <w:bCs w:val="1"/>
          <w:i w:val="1"/>
          <w:iCs w:val="1"/>
          <w:color w:val="0e101a"/>
          <w:sz w:val="18"/>
          <w:szCs w:val="18"/>
          <w:rtl w:val="0"/>
        </w:rPr>
        <w:t xml:space="preserve">Abstract</w:t>
      </w:r>
      <w:r w:rsidDel="00000000" w:rsidR="00000000" w:rsidRPr="00000000">
        <w:rPr>
          <w:b w:val="1"/>
          <w:bCs w:val="1"/>
          <w:color w:val="0e101a"/>
          <w:sz w:val="18"/>
          <w:szCs w:val="18"/>
          <w:rtl w:val="0"/>
        </w:rPr>
        <w:t xml:space="preserve">—In this work, a residual learning framework was introduced for short-term forecasting of the electric vehicle charging-station load demand. The framework used a City novel short-term forecasting framework to predict EV charging demand, combining Boulder historical charging records from January 2018 to November 2023 after cleaning and standardizing the records, and then splitting the aggregated historical demand into training, validation, and test sets. Historical demand was aggregated to form the charging-station hourly energy demand using min–max scaling, and the records are sorted in chronological order. For the short-term forecasting of the demand, the framework utilized a combination of a Seasonal Autoregressive Integrated Moving Average (SARIMA) model and a Temporal Convolutional Network (TCN), where the hyperparameters of the residual learner were tuned utilizing two optimization techniques, namely Genetic Algorithm (GA) and Particle Swarm Optimization (PSO), in which six competing models were developed, namely SARIMA-GA-TCN, SARIMA-PSO-TCN, GA-TCN, PSO-TCN, SARIMA, and TCN. These models were compared using MAE, RMSE, SMAPE, R², and the HLN-corrected Diebold-Mariano test. SARIMA-PSO-TCN achieved the strongest aligned test performance with MAE = 9.1111 kWh, RMSE = 12.7573 kWh, SMAPE = 29.7414%, and R² = 0.8805. The hyperparameter tuning process significantly improved the performance of short-term EV charging demand forecasting. </w:t>
      </w: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24">
      <w:pPr>
        <w:spacing w:after="40" w:line="240" w:lineRule="auto"/>
        <w:ind w:left="0" w:firstLine="288"/>
        <w:jc w:val="both"/>
        <w:rPr>
          <w:b w:val="1"/>
          <w:bCs w:val="1"/>
        </w:rPr>
      </w:pPr>
      <w:r w:rsidDel="00000000" w:rsidR="00000000" w:rsidRPr="00000000">
        <w:rPr>
          <w:b w:val="1"/>
          <w:bCs w:val="1"/>
          <w:i w:val="1"/>
          <w:iCs w:val="1"/>
          <w:sz w:val="18"/>
          <w:szCs w:val="18"/>
          <w:rtl w:val="0"/>
        </w:rPr>
        <w:t xml:space="preserve">Index Terms</w:t>
      </w:r>
      <w:r w:rsidDel="00000000" w:rsidR="00000000" w:rsidRPr="00000000">
        <w:rPr>
          <w:b w:val="1"/>
          <w:bCs w:val="1"/>
          <w:sz w:val="18"/>
          <w:szCs w:val="18"/>
          <w:rtl w:val="0"/>
        </w:rPr>
        <w:t xml:space="preserve">—electric vehicle charging, load forecasting, SARIMA, temporal convolutional network, genetic algorithm, particle swarm optimization, time-series forecasting.</w:t>
      </w:r>
      <w:r w:rsidDel="00000000" w:rsidR="00000000" w:rsidRPr="00000000">
        <w:rPr>
          <w:rtl w:val="0"/>
        </w:rPr>
      </w:r>
    </w:p>
    <w:p w:rsidR="00000000" w:rsidDel="00000000" w:rsidP="00000000" w:rsidRDefault="00000000" w:rsidRPr="00000000" w14:paraId="00000025">
      <w:pPr>
        <w:spacing w:after="40" w:before="8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I. INTRODUCTION</w:t>
      </w:r>
      <w:r w:rsidDel="00000000" w:rsidR="00000000" w:rsidRPr="00000000">
        <w:rPr>
          <w:rtl w:val="0"/>
        </w:rPr>
      </w:r>
    </w:p>
    <w:p w:rsidR="00000000" w:rsidDel="00000000" w:rsidP="00000000" w:rsidRDefault="00000000" w:rsidRPr="00000000" w14:paraId="00000026">
      <w:pPr>
        <w:spacing w:after="24" w:before="0" w:line="240" w:lineRule="auto"/>
        <w:ind w:left="0" w:firstLine="288"/>
        <w:jc w:val="both"/>
        <w:rPr/>
      </w:pPr>
      <w:r w:rsidDel="00000000" w:rsidR="00000000" w:rsidRPr="00000000">
        <w:rPr>
          <w:rFonts w:ascii="Times New Roman" w:cs="Times New Roman" w:eastAsia="Times New Roman" w:hAnsi="Times New Roman"/>
          <w:b w:val="0"/>
          <w:bCs w:val="0"/>
          <w:i w:val="0"/>
          <w:iCs w:val="0"/>
          <w:sz w:val="20"/>
          <w:szCs w:val="20"/>
          <w:rtl w:val="0"/>
        </w:rPr>
        <w:t xml:space="preserve">Short-term load forecasting is a key requirement for reliable power-system operation because inaccurate demand estimates can increase operating cost and reduce reliability [1]. The task becomes more difficult as electrification introduces variable loads. At the charging-station level, EV demand is not a smooth household-load signal; it is produced by irregular charging sessions affected by arrival time, charging duration, station availability, remaining battery level, and time-of-day behavior [2]-[7].</w:t>
      </w:r>
      <w:r w:rsidDel="00000000" w:rsidR="00000000" w:rsidRPr="00000000">
        <w:rPr>
          <w:rtl w:val="0"/>
        </w:rPr>
      </w:r>
    </w:p>
    <w:p w:rsidR="00000000" w:rsidDel="00000000" w:rsidP="00000000" w:rsidRDefault="00000000" w:rsidRPr="00000000" w14:paraId="00000027">
      <w:pPr>
        <w:spacing w:after="24" w:before="0" w:line="240" w:lineRule="auto"/>
        <w:ind w:left="0" w:firstLine="288"/>
        <w:jc w:val="both"/>
        <w:rPr/>
      </w:pPr>
      <w:r w:rsidDel="00000000" w:rsidR="00000000" w:rsidRPr="00000000">
        <w:rPr>
          <w:rtl w:val="0"/>
        </w:rPr>
        <w:t xml:space="preserve">A related IEEE conference paper presents an in-depth investigation of the impact of Electric Vehicles (EVs) charging on load profiles. In the paper, the authors arrive at the conclusion that in order to accurately forecast the EV charging demand using conventional time and weather features, the charging behavior has to be embedded into these features. The present work focused on deterministic station-level EV charging demand using historical public charging-station records.</w:t>
      </w:r>
    </w:p>
    <w:p w:rsidR="00000000" w:rsidDel="00000000" w:rsidP="00000000" w:rsidRDefault="00000000" w:rsidRPr="00000000" w14:paraId="00000028">
      <w:pPr>
        <w:spacing w:after="24" w:before="0" w:line="240" w:lineRule="auto"/>
        <w:jc w:val="both"/>
        <w:rPr/>
      </w:pPr>
      <w:r w:rsidDel="00000000" w:rsidR="00000000" w:rsidRPr="00000000">
        <w:rPr>
          <w:rtl w:val="0"/>
        </w:rPr>
        <w:t xml:space="preserve">The main contribution was a compact SARIMA-TCN residual framework</w:t>
      </w:r>
      <w:r w:rsidDel="00000000" w:rsidR="00000000" w:rsidRPr="00000000">
        <w:rPr>
          <w:rFonts w:ascii="Times New Roman" w:cs="Times New Roman" w:eastAsia="Times New Roman" w:hAnsi="Times New Roman"/>
          <w:b w:val="0"/>
          <w:bCs w:val="0"/>
          <w:i w:val="0"/>
          <w:iCs w:val="0"/>
          <w:sz w:val="20"/>
          <w:szCs w:val="20"/>
          <w:rtl w:val="0"/>
        </w:rPr>
        <w:t xml:space="preserve"> optimized by GA and PSO. </w:t>
      </w:r>
      <w:r w:rsidDel="00000000" w:rsidR="00000000" w:rsidRPr="00000000">
        <w:rPr>
          <w:rtl w:val="0"/>
        </w:rPr>
        <w:t xml:space="preserve">SARIMA extracted the recurring seasonal structure</w:t>
      </w:r>
      <w:r w:rsidDel="00000000" w:rsidR="00000000" w:rsidRPr="00000000">
        <w:rPr>
          <w:rFonts w:ascii="Times New Roman" w:cs="Times New Roman" w:eastAsia="Times New Roman" w:hAnsi="Times New Roman"/>
          <w:b w:val="0"/>
          <w:bCs w:val="0"/>
          <w:i w:val="0"/>
          <w:iCs w:val="0"/>
          <w:sz w:val="20"/>
          <w:szCs w:val="20"/>
          <w:rtl w:val="0"/>
        </w:rPr>
        <w:t xml:space="preserve"> from hourly charging demand, and </w:t>
      </w:r>
      <w:r w:rsidDel="00000000" w:rsidR="00000000" w:rsidRPr="00000000">
        <w:rPr>
          <w:rtl w:val="0"/>
        </w:rPr>
        <w:t xml:space="preserve">TCN learned the residual nonlinear component. The final forecast was obtained </w:t>
      </w:r>
      <w:r w:rsidDel="00000000" w:rsidR="00000000" w:rsidRPr="00000000">
        <w:rPr>
          <w:rFonts w:ascii="Times New Roman" w:cs="Times New Roman" w:eastAsia="Times New Roman" w:hAnsi="Times New Roman"/>
          <w:b w:val="0"/>
          <w:bCs w:val="0"/>
          <w:i w:val="0"/>
          <w:iCs w:val="0"/>
          <w:sz w:val="20"/>
          <w:szCs w:val="20"/>
          <w:rtl w:val="0"/>
        </w:rPr>
        <w:t xml:space="preserve">by adding the SARIMA output and the optimized residual prediction. </w:t>
      </w:r>
      <w:r w:rsidDel="00000000" w:rsidR="00000000" w:rsidRPr="00000000">
        <w:rPr>
          <w:rtl w:val="0"/>
        </w:rPr>
        <w:t xml:space="preserve">The framework was evaluated</w:t>
      </w:r>
      <w:r w:rsidDel="00000000" w:rsidR="00000000" w:rsidRPr="00000000">
        <w:rPr>
          <w:rFonts w:ascii="Times New Roman" w:cs="Times New Roman" w:eastAsia="Times New Roman" w:hAnsi="Times New Roman"/>
          <w:b w:val="0"/>
          <w:bCs w:val="0"/>
          <w:i w:val="0"/>
          <w:iCs w:val="0"/>
          <w:sz w:val="20"/>
          <w:szCs w:val="20"/>
          <w:rtl w:val="0"/>
        </w:rPr>
        <w:t xml:space="preserve"> against SARIMA, TCN, GA-TCN, and PSO-TCN baselines using aligned test observations and HLN-corrected Diebold-Mariano (HLN-DM) testing.</w:t>
      </w:r>
      <w:r w:rsidDel="00000000" w:rsidR="00000000" w:rsidRPr="00000000">
        <w:rPr>
          <w:rtl w:val="0"/>
        </w:rPr>
      </w:r>
    </w:p>
    <w:p w:rsidR="00000000" w:rsidDel="00000000" w:rsidP="00000000" w:rsidRDefault="00000000" w:rsidRPr="00000000" w14:paraId="00000029">
      <w:pPr>
        <w:spacing w:after="40" w:before="8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II. RELATED WORK AND RESEARCH GAP</w:t>
      </w:r>
      <w:r w:rsidDel="00000000" w:rsidR="00000000" w:rsidRPr="00000000">
        <w:rPr>
          <w:rtl w:val="0"/>
        </w:rPr>
      </w:r>
    </w:p>
    <w:p w:rsidR="00000000" w:rsidDel="00000000" w:rsidP="00000000" w:rsidRDefault="00000000" w:rsidRPr="00000000" w14:paraId="0000002A">
      <w:pPr>
        <w:spacing w:after="24" w:line="240" w:lineRule="auto"/>
        <w:ind w:left="0" w:firstLine="288"/>
        <w:jc w:val="both"/>
        <w:rPr/>
      </w:pPr>
      <w:r w:rsidDel="00000000" w:rsidR="00000000" w:rsidRPr="00000000">
        <w:rPr>
          <w:rtl w:val="0"/>
        </w:rPr>
        <w:t xml:space="preserve">EV charging forecasting studies have used statistical models, neural networks, probabilistic methods, and spatio-temporal learning. Probabilistic feeder-level models have been investigated for EV charging forecasting. Studies on forecasting charging of EVs, including charging-related features, and forecasting demand for charging of EVs at the station level [2]-[7]. The studies mentioned above have shown that the demand for charging EVs depends on temporal patterns in the data, user behavior, and the operating context.</w:t>
      </w:r>
    </w:p>
    <w:p w:rsidR="00000000" w:rsidDel="00000000" w:rsidP="00000000" w:rsidRDefault="00000000" w:rsidRPr="00000000" w14:paraId="0000002B">
      <w:pPr>
        <w:spacing w:after="24" w:line="240" w:lineRule="auto"/>
        <w:ind w:left="0" w:firstLine="288"/>
        <w:jc w:val="both"/>
        <w:rPr/>
      </w:pPr>
      <w:r w:rsidDel="00000000" w:rsidR="00000000" w:rsidRPr="00000000">
        <w:rPr>
          <w:rtl w:val="0"/>
        </w:rPr>
        <w:t xml:space="preserve">SARIMA models have been shown to capture and produce accurate medium-term forecasts for time series with a single main seasonal pattern, i.e., those that recur daily. Furthermore, such models can decompose a time series into Trend, Seasonal, and Residual (or Irregular) components. However, it has been well documented that such models can oversmooth sudden peaks in demand and are unable to model nonlinear behavior in the residuals. Conversely, Temporal Convolutional Networks (TCNs) have been well-suited to sequential forecasting problems, because the input data of a time-series follows a temporal order, which the use of causal convolution within a TCN preserves. Additionally, dilated convolution within a TCN increases the network's receptive field without the need for recursive feedback.</w:t>
      </w:r>
    </w:p>
    <w:p w:rsidR="00000000" w:rsidDel="00000000" w:rsidP="00000000" w:rsidRDefault="00000000" w:rsidRPr="00000000" w14:paraId="0000002C">
      <w:pPr>
        <w:spacing w:after="24" w:line="240" w:lineRule="auto"/>
        <w:ind w:left="0" w:firstLine="288"/>
        <w:jc w:val="both"/>
        <w:rPr/>
      </w:pPr>
      <w:r w:rsidDel="00000000" w:rsidR="00000000" w:rsidRPr="00000000">
        <w:rPr>
          <w:rtl w:val="0"/>
        </w:rPr>
        <w:t xml:space="preserve">Using a metaheuristic search to find the optimal hyperparameters of a time-series model, rather than a manual search, greatly reduces search time. In a Genetic Algorithm (GA) search, the space of possible hyperparameter combinations is explored using selection, crossover, and mutation [12], [13]. In a Particle Swarm Optimization (PSO) search, a set of possible hyperparameter combinations is updated using the inertia and the best solutions found so far (personal best and global best) [14], [20]. This work addressed the research gap that exists between 1) seasonal statistical decomposition, 2) optimizer-assisted TCN residual learning, and 3) formal statistical significance testing for short-term forecasting of station-level EV charging demand.</w:t>
      </w:r>
      <w:r w:rsidDel="00000000" w:rsidR="00000000" w:rsidRPr="00000000">
        <w:rPr>
          <w:rtl w:val="0"/>
        </w:rPr>
      </w:r>
    </w:p>
    <w:p w:rsidR="00000000" w:rsidDel="00000000" w:rsidP="00000000" w:rsidRDefault="00000000" w:rsidRPr="00000000" w14:paraId="0000002D">
      <w:pPr>
        <w:spacing w:after="40" w:before="8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III. DATASET AND METHODOLOGY</w:t>
      </w:r>
      <w:r w:rsidDel="00000000" w:rsidR="00000000" w:rsidRPr="00000000">
        <w:rPr>
          <w:rtl w:val="0"/>
        </w:rPr>
      </w:r>
    </w:p>
    <w:p w:rsidR="00000000" w:rsidDel="00000000" w:rsidP="00000000" w:rsidRDefault="00000000" w:rsidRPr="00000000" w14:paraId="0000002E">
      <w:pPr>
        <w:spacing w:after="20" w:before="4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A. Dataset and preprocessing</w:t>
      </w:r>
      <w:r w:rsidDel="00000000" w:rsidR="00000000" w:rsidRPr="00000000">
        <w:rPr>
          <w:rtl w:val="0"/>
        </w:rPr>
      </w:r>
    </w:p>
    <w:p w:rsidR="00000000" w:rsidDel="00000000" w:rsidP="00000000" w:rsidRDefault="00000000" w:rsidRPr="00000000" w14:paraId="0000002F">
      <w:pPr>
        <w:spacing w:after="24" w:before="0" w:line="240" w:lineRule="auto"/>
        <w:ind w:left="0" w:firstLine="288"/>
        <w:jc w:val="both"/>
        <w:rPr/>
      </w:pPr>
      <w:r w:rsidDel="00000000" w:rsidR="00000000" w:rsidRPr="00000000">
        <w:rPr>
          <w:rtl w:val="0"/>
        </w:rPr>
        <w:t xml:space="preserve">The City of Boulder EV charging station dataset from January 2018 to November 2023 was used as the reference dataset for the current study. Raw charging sessions and records were cleaned by removing duplicate or invalid data entries, standardizing timestamps, and aggregating charging energy into hourly demand sequences. The hourly-aggregated data were normalized and split chronologically into 80% training, 10% validation, and 10% test sets. This split configuration preserved the temporal order of the dataset while preventing future observations from leaking into the model during training.</w:t>
      </w:r>
      <w:r w:rsidDel="00000000" w:rsidR="00000000" w:rsidRPr="00000000">
        <w:rPr>
          <w:rtl w:val="0"/>
        </w:rPr>
      </w:r>
    </w:p>
    <w:p w:rsidR="00000000" w:rsidDel="00000000" w:rsidP="00000000" w:rsidRDefault="00000000" w:rsidRPr="00000000" w14:paraId="00000030">
      <w:pPr>
        <w:spacing w:after="20" w:before="60" w:line="240" w:lineRule="auto"/>
        <w:jc w:val="center"/>
        <w:rPr>
          <w:b w:val="1"/>
          <w:bCs w:val="1"/>
          <w:sz w:val="16"/>
          <w:szCs w:val="16"/>
        </w:rPr>
      </w:pPr>
      <w:r w:rsidDel="00000000" w:rsidR="00000000" w:rsidRPr="00000000">
        <w:rPr>
          <w:rFonts w:ascii="Times New Roman" w:cs="Times New Roman" w:eastAsia="Times New Roman" w:hAnsi="Times New Roman"/>
          <w:b w:val="1"/>
          <w:bCs w:val="1"/>
          <w:i w:val="0"/>
          <w:iCs w:val="0"/>
          <w:sz w:val="16"/>
          <w:szCs w:val="16"/>
          <w:rtl w:val="0"/>
        </w:rPr>
        <w:t xml:space="preserve">TABLE I. STUDY DESIGN AND DATA PREPARATION SUMMARY</w:t>
      </w:r>
      <w:r w:rsidDel="00000000" w:rsidR="00000000" w:rsidRPr="00000000">
        <w:rPr>
          <w:rtl w:val="0"/>
        </w:rPr>
      </w:r>
    </w:p>
    <w:tbl>
      <w:tblPr>
        <w:tblStyle w:val="Table1"/>
        <w:tblW w:w="490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4.270134228189"/>
        <w:gridCol w:w="2460.729865771813"/>
        <w:tblGridChange w:id="0">
          <w:tblGrid>
            <w:gridCol w:w="2444.270134228189"/>
            <w:gridCol w:w="2460.729865771813"/>
          </w:tblGrid>
        </w:tblGridChange>
      </w:tblGrid>
      <w:tr>
        <w:trPr>
          <w:cantSplit w:val="0"/>
          <w:trHeight w:val="1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after="0" w:line="276" w:lineRule="auto"/>
              <w:jc w:val="center"/>
              <w:rPr>
                <w:b w:val="1"/>
                <w:bCs w:val="1"/>
                <w:sz w:val="13"/>
                <w:szCs w:val="13"/>
              </w:rPr>
            </w:pPr>
            <w:r w:rsidDel="00000000" w:rsidR="00000000" w:rsidRPr="00000000">
              <w:rPr>
                <w:b w:val="1"/>
                <w:bCs w:val="1"/>
                <w:sz w:val="13"/>
                <w:szCs w:val="13"/>
                <w:rtl w:val="0"/>
              </w:rPr>
              <w:t xml:space="preserve">Item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after="0" w:line="276" w:lineRule="auto"/>
              <w:jc w:val="center"/>
              <w:rPr>
                <w:b w:val="1"/>
                <w:bCs w:val="1"/>
                <w:sz w:val="13"/>
                <w:szCs w:val="13"/>
              </w:rPr>
            </w:pPr>
            <w:r w:rsidDel="00000000" w:rsidR="00000000" w:rsidRPr="00000000">
              <w:rPr>
                <w:b w:val="1"/>
                <w:bCs w:val="1"/>
                <w:sz w:val="13"/>
                <w:szCs w:val="13"/>
                <w:rtl w:val="0"/>
              </w:rPr>
              <w:t xml:space="preserve">Description</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after="0" w:line="276" w:lineRule="auto"/>
              <w:rPr>
                <w:sz w:val="12"/>
                <w:szCs w:val="12"/>
              </w:rPr>
            </w:pPr>
            <w:r w:rsidDel="00000000" w:rsidR="00000000" w:rsidRPr="00000000">
              <w:rPr>
                <w:sz w:val="12"/>
                <w:szCs w:val="12"/>
                <w:rtl w:val="0"/>
              </w:rPr>
              <w:t xml:space="preserve">Dataset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after="0" w:line="276" w:lineRule="auto"/>
              <w:rPr>
                <w:sz w:val="12"/>
                <w:szCs w:val="12"/>
              </w:rPr>
            </w:pPr>
            <w:r w:rsidDel="00000000" w:rsidR="00000000" w:rsidRPr="00000000">
              <w:rPr>
                <w:sz w:val="12"/>
                <w:szCs w:val="12"/>
                <w:rtl w:val="0"/>
              </w:rPr>
              <w:t xml:space="preserve">City of Boulder EV charging-station records, January 2018 to November 2023</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after="0" w:line="276" w:lineRule="auto"/>
              <w:rPr>
                <w:sz w:val="12"/>
                <w:szCs w:val="12"/>
              </w:rPr>
            </w:pPr>
            <w:r w:rsidDel="00000000" w:rsidR="00000000" w:rsidRPr="00000000">
              <w:rPr>
                <w:sz w:val="12"/>
                <w:szCs w:val="12"/>
                <w:rtl w:val="0"/>
              </w:rPr>
              <w:t xml:space="preserve">Preprocessing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after="0" w:line="276" w:lineRule="auto"/>
              <w:rPr>
                <w:sz w:val="12"/>
                <w:szCs w:val="12"/>
              </w:rPr>
            </w:pPr>
            <w:r w:rsidDel="00000000" w:rsidR="00000000" w:rsidRPr="00000000">
              <w:rPr>
                <w:sz w:val="12"/>
                <w:szCs w:val="12"/>
                <w:rtl w:val="0"/>
              </w:rPr>
              <w:t xml:space="preserve">Cleaning, timestamp standardization, hourly kWh aggregation, feature preparation, and min-max normalization</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after="0" w:line="276" w:lineRule="auto"/>
              <w:rPr>
                <w:sz w:val="12"/>
                <w:szCs w:val="12"/>
              </w:rPr>
            </w:pPr>
            <w:r w:rsidDel="00000000" w:rsidR="00000000" w:rsidRPr="00000000">
              <w:rPr>
                <w:sz w:val="12"/>
                <w:szCs w:val="12"/>
                <w:rtl w:val="0"/>
              </w:rPr>
              <w:t xml:space="preserve">Split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after="0" w:line="276" w:lineRule="auto"/>
              <w:rPr>
                <w:sz w:val="12"/>
                <w:szCs w:val="12"/>
              </w:rPr>
            </w:pPr>
            <w:r w:rsidDel="00000000" w:rsidR="00000000" w:rsidRPr="00000000">
              <w:rPr>
                <w:sz w:val="12"/>
                <w:szCs w:val="12"/>
                <w:rtl w:val="0"/>
              </w:rPr>
              <w:t xml:space="preserve">80% training, 10% validation, and 10% testing using chronological order</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0" w:line="276" w:lineRule="auto"/>
              <w:rPr>
                <w:sz w:val="12"/>
                <w:szCs w:val="12"/>
              </w:rPr>
            </w:pPr>
            <w:r w:rsidDel="00000000" w:rsidR="00000000" w:rsidRPr="00000000">
              <w:rPr>
                <w:sz w:val="12"/>
                <w:szCs w:val="12"/>
                <w:rtl w:val="0"/>
              </w:rPr>
              <w:t xml:space="preserve">Models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0" w:line="276" w:lineRule="auto"/>
              <w:rPr>
                <w:sz w:val="12"/>
                <w:szCs w:val="12"/>
              </w:rPr>
            </w:pPr>
            <w:r w:rsidDel="00000000" w:rsidR="00000000" w:rsidRPr="00000000">
              <w:rPr>
                <w:sz w:val="12"/>
                <w:szCs w:val="12"/>
                <w:rtl w:val="0"/>
              </w:rPr>
              <w:t xml:space="preserve">SARIMA, TCN, GA-TCN, PSO-TCN, SARIMA-GA-TCN, and SARIMA-PSO-TCN</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after="0" w:line="276" w:lineRule="auto"/>
              <w:rPr>
                <w:sz w:val="12"/>
                <w:szCs w:val="12"/>
              </w:rPr>
            </w:pPr>
            <w:r w:rsidDel="00000000" w:rsidR="00000000" w:rsidRPr="00000000">
              <w:rPr>
                <w:sz w:val="12"/>
                <w:szCs w:val="12"/>
                <w:rtl w:val="0"/>
              </w:rPr>
              <w:t xml:space="preserve">Metrics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0" w:line="276" w:lineRule="auto"/>
              <w:rPr>
                <w:sz w:val="12"/>
                <w:szCs w:val="12"/>
              </w:rPr>
            </w:pPr>
            <w:r w:rsidDel="00000000" w:rsidR="00000000" w:rsidRPr="00000000">
              <w:rPr>
                <w:sz w:val="12"/>
                <w:szCs w:val="12"/>
                <w:rtl w:val="0"/>
              </w:rPr>
              <w:t xml:space="preserve">MAE, RMSE, SMAPE, R², and HLN-corrected Diebold-Mariano test</w:t>
            </w:r>
          </w:p>
        </w:tc>
      </w:tr>
    </w:tbl>
    <w:p w:rsidR="00000000" w:rsidDel="00000000" w:rsidP="00000000" w:rsidRDefault="00000000" w:rsidRPr="00000000" w14:paraId="0000003D">
      <w:pPr>
        <w:spacing w:after="0" w:before="40" w:line="240" w:lineRule="auto"/>
        <w:jc w:val="center"/>
        <w:rPr/>
      </w:pPr>
      <w:r w:rsidDel="00000000" w:rsidR="00000000" w:rsidRPr="00000000">
        <w:rPr/>
        <w:drawing>
          <wp:inline distB="0" distT="0" distL="114300" distR="114300">
            <wp:extent cx="2788920" cy="1535067"/>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788920" cy="153506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60" w:before="0"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Fig. 1. Cleaned and aggregated hourly EV charging demand series.</w:t>
      </w:r>
      <w:r w:rsidDel="00000000" w:rsidR="00000000" w:rsidRPr="00000000">
        <w:rPr>
          <w:rtl w:val="0"/>
        </w:rPr>
      </w:r>
    </w:p>
    <w:p w:rsidR="00000000" w:rsidDel="00000000" w:rsidP="00000000" w:rsidRDefault="00000000" w:rsidRPr="00000000" w14:paraId="0000003F">
      <w:pPr>
        <w:spacing w:after="24" w:before="0" w:line="240" w:lineRule="auto"/>
        <w:ind w:left="0" w:firstLine="288"/>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one-week diagnostic view used in the results corresponds to the first 168 hourly test observations.</w:t>
      </w:r>
      <w:r w:rsidDel="00000000" w:rsidR="00000000" w:rsidRPr="00000000">
        <w:rPr>
          <w:rtl w:val="0"/>
        </w:rPr>
        <w:t xml:space="preserve"> The evaluation was performed on hourly observations</w:t>
      </w:r>
      <w:r w:rsidDel="00000000" w:rsidR="00000000" w:rsidRPr="00000000">
        <w:rPr>
          <w:rFonts w:ascii="Times New Roman" w:cs="Times New Roman" w:eastAsia="Times New Roman" w:hAnsi="Times New Roman"/>
          <w:b w:val="0"/>
          <w:bCs w:val="0"/>
          <w:i w:val="0"/>
          <w:iCs w:val="0"/>
          <w:sz w:val="20"/>
          <w:szCs w:val="20"/>
          <w:rtl w:val="0"/>
        </w:rPr>
        <w:t xml:space="preserve">, and seven days contain 168 hourly points.</w:t>
      </w:r>
      <w:r w:rsidDel="00000000" w:rsidR="00000000" w:rsidRPr="00000000">
        <w:rPr>
          <w:rtl w:val="0"/>
        </w:rPr>
      </w:r>
    </w:p>
    <w:p w:rsidR="00000000" w:rsidDel="00000000" w:rsidP="00000000" w:rsidRDefault="00000000" w:rsidRPr="00000000" w14:paraId="00000040">
      <w:pPr>
        <w:spacing w:after="20" w:before="4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 Hybrid SARIMA-TCN forecasting framework</w:t>
      </w:r>
      <w:r w:rsidDel="00000000" w:rsidR="00000000" w:rsidRPr="00000000">
        <w:rPr>
          <w:rtl w:val="0"/>
        </w:rPr>
      </w:r>
    </w:p>
    <w:p w:rsidR="00000000" w:rsidDel="00000000" w:rsidP="00000000" w:rsidRDefault="00000000" w:rsidRPr="00000000" w14:paraId="00000041">
      <w:pPr>
        <w:spacing w:after="24" w:before="0" w:line="240" w:lineRule="auto"/>
        <w:ind w:left="0" w:firstLine="288"/>
        <w:jc w:val="both"/>
        <w:rPr/>
      </w:pPr>
      <w:r w:rsidDel="00000000" w:rsidR="00000000" w:rsidRPr="00000000">
        <w:rPr>
          <w:rtl w:val="0"/>
        </w:rPr>
        <w:t xml:space="preserve">The SARIMA model for the hourly charging sequence was fitted to forecast the seasonal-linear component of the demand. The residual between this forecasted demand and the actual charging demand was then used as input to the TCN residual learner. This was able to model short- and long-range residual dependencies using causal and dilated convolutions. Hyperparameters for the TCN learner, such as the number of filters, kernel size, learning rate, and training batch size, were defined for the GA and PSO search spaces. A retained summary reported the final architecture and the corresponding learning-rate settings in detail.</w:t>
      </w:r>
      <w:r w:rsidDel="00000000" w:rsidR="00000000" w:rsidRPr="00000000">
        <w:rPr>
          <w:rtl w:val="0"/>
        </w:rPr>
      </w:r>
    </w:p>
    <w:p w:rsidR="00000000" w:rsidDel="00000000" w:rsidP="00000000" w:rsidRDefault="00000000" w:rsidRPr="00000000" w14:paraId="00000042">
      <w:pPr>
        <w:spacing w:after="0" w:before="40" w:line="240" w:lineRule="auto"/>
        <w:jc w:val="center"/>
        <w:rPr/>
      </w:pPr>
      <w:r w:rsidDel="00000000" w:rsidR="00000000" w:rsidRPr="00000000">
        <w:rPr/>
        <w:drawing>
          <wp:inline distB="0" distT="0" distL="114300" distR="114300">
            <wp:extent cx="2412632" cy="137128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12632" cy="137128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60" w:before="0"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Fig. 2. SARIMA-PSO-TCN residual hybrid forecasting framework.</w:t>
      </w:r>
      <w:r w:rsidDel="00000000" w:rsidR="00000000" w:rsidRPr="00000000">
        <w:rPr>
          <w:rtl w:val="0"/>
        </w:rPr>
      </w:r>
    </w:p>
    <w:p w:rsidR="00000000" w:rsidDel="00000000" w:rsidP="00000000" w:rsidRDefault="00000000" w:rsidRPr="00000000" w14:paraId="00000044">
      <w:pPr>
        <w:spacing w:after="20" w:before="60" w:line="240" w:lineRule="auto"/>
        <w:jc w:val="center"/>
        <w:rPr>
          <w:b w:val="1"/>
          <w:bCs w:val="1"/>
          <w:sz w:val="16"/>
          <w:szCs w:val="16"/>
        </w:rPr>
      </w:pPr>
      <w:r w:rsidDel="00000000" w:rsidR="00000000" w:rsidRPr="00000000">
        <w:rPr>
          <w:rFonts w:ascii="Times New Roman" w:cs="Times New Roman" w:eastAsia="Times New Roman" w:hAnsi="Times New Roman"/>
          <w:b w:val="1"/>
          <w:bCs w:val="1"/>
          <w:i w:val="0"/>
          <w:iCs w:val="0"/>
          <w:sz w:val="16"/>
          <w:szCs w:val="16"/>
          <w:rtl w:val="0"/>
        </w:rPr>
        <w:t xml:space="preserve">TABLE II. FORECASTING COMPONENTS AND MODEL ROLES</w:t>
      </w:r>
      <w:r w:rsidDel="00000000" w:rsidR="00000000" w:rsidRPr="00000000">
        <w:rPr>
          <w:rtl w:val="0"/>
        </w:rPr>
      </w:r>
    </w:p>
    <w:tbl>
      <w:tblPr>
        <w:tblStyle w:val="Table2"/>
        <w:tblW w:w="4904.99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2.4999999999995"/>
        <w:gridCol w:w="2452.4999999999995"/>
        <w:tblGridChange w:id="0">
          <w:tblGrid>
            <w:gridCol w:w="2452.4999999999995"/>
            <w:gridCol w:w="2452.4999999999995"/>
          </w:tblGrid>
        </w:tblGridChange>
      </w:tblGrid>
      <w:tr>
        <w:trPr>
          <w:cantSplit w:val="0"/>
          <w:trHeight w:val="1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0" w:line="276" w:lineRule="auto"/>
              <w:jc w:val="center"/>
              <w:rPr>
                <w:b w:val="1"/>
                <w:bCs w:val="1"/>
                <w:sz w:val="13"/>
                <w:szCs w:val="13"/>
              </w:rPr>
            </w:pPr>
            <w:r w:rsidDel="00000000" w:rsidR="00000000" w:rsidRPr="00000000">
              <w:rPr>
                <w:b w:val="1"/>
                <w:bCs w:val="1"/>
                <w:sz w:val="13"/>
                <w:szCs w:val="13"/>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0" w:line="276" w:lineRule="auto"/>
              <w:jc w:val="center"/>
              <w:rPr>
                <w:b w:val="1"/>
                <w:bCs w:val="1"/>
                <w:sz w:val="13"/>
                <w:szCs w:val="13"/>
              </w:rPr>
            </w:pPr>
            <w:r w:rsidDel="00000000" w:rsidR="00000000" w:rsidRPr="00000000">
              <w:rPr>
                <w:b w:val="1"/>
                <w:bCs w:val="1"/>
                <w:sz w:val="13"/>
                <w:szCs w:val="13"/>
                <w:rtl w:val="0"/>
              </w:rPr>
              <w:t xml:space="preserve">Role in the forecasting framework</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0" w:line="276" w:lineRule="auto"/>
              <w:rPr>
                <w:sz w:val="12"/>
                <w:szCs w:val="12"/>
              </w:rPr>
            </w:pPr>
            <w:r w:rsidDel="00000000" w:rsidR="00000000" w:rsidRPr="00000000">
              <w:rPr>
                <w:sz w:val="12"/>
                <w:szCs w:val="12"/>
                <w:rtl w:val="0"/>
              </w:rPr>
              <w:t xml:space="preserve">SARIMA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after="0" w:line="276" w:lineRule="auto"/>
              <w:rPr>
                <w:sz w:val="12"/>
                <w:szCs w:val="12"/>
              </w:rPr>
            </w:pPr>
            <w:r w:rsidDel="00000000" w:rsidR="00000000" w:rsidRPr="00000000">
              <w:rPr>
                <w:sz w:val="12"/>
                <w:szCs w:val="12"/>
                <w:rtl w:val="0"/>
              </w:rPr>
              <w:t xml:space="preserve">Models the linear and recurring seasonal backbone of hourly EV charging demand.</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after="0" w:line="276" w:lineRule="auto"/>
              <w:rPr>
                <w:sz w:val="12"/>
                <w:szCs w:val="12"/>
              </w:rPr>
            </w:pPr>
            <w:r w:rsidDel="00000000" w:rsidR="00000000" w:rsidRPr="00000000">
              <w:rPr>
                <w:sz w:val="12"/>
                <w:szCs w:val="12"/>
                <w:rtl w:val="0"/>
              </w:rPr>
              <w:t xml:space="preserve">TCN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after="0" w:line="276" w:lineRule="auto"/>
              <w:rPr>
                <w:sz w:val="12"/>
                <w:szCs w:val="12"/>
              </w:rPr>
            </w:pPr>
            <w:r w:rsidDel="00000000" w:rsidR="00000000" w:rsidRPr="00000000">
              <w:rPr>
                <w:sz w:val="12"/>
                <w:szCs w:val="12"/>
                <w:rtl w:val="0"/>
              </w:rPr>
              <w:t xml:space="preserve">Learns nonlinear temporal dependencies from the SARIMA residual sequence.</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after="0" w:line="276" w:lineRule="auto"/>
              <w:rPr>
                <w:sz w:val="12"/>
                <w:szCs w:val="12"/>
              </w:rPr>
            </w:pPr>
            <w:r w:rsidDel="00000000" w:rsidR="00000000" w:rsidRPr="00000000">
              <w:rPr>
                <w:sz w:val="12"/>
                <w:szCs w:val="12"/>
                <w:rtl w:val="0"/>
              </w:rPr>
              <w:t xml:space="preserve">GA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after="0" w:line="276" w:lineRule="auto"/>
              <w:rPr>
                <w:sz w:val="12"/>
                <w:szCs w:val="12"/>
              </w:rPr>
            </w:pPr>
            <w:r w:rsidDel="00000000" w:rsidR="00000000" w:rsidRPr="00000000">
              <w:rPr>
                <w:sz w:val="12"/>
                <w:szCs w:val="12"/>
                <w:rtl w:val="0"/>
              </w:rPr>
              <w:t xml:space="preserve">Searches candidate TCN settings through selection, crossover, and mutation.</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0" w:line="276" w:lineRule="auto"/>
              <w:rPr>
                <w:sz w:val="12"/>
                <w:szCs w:val="12"/>
              </w:rPr>
            </w:pPr>
            <w:r w:rsidDel="00000000" w:rsidR="00000000" w:rsidRPr="00000000">
              <w:rPr>
                <w:rtl w:val="0"/>
              </w:rPr>
            </w:r>
          </w:p>
          <w:p w:rsidR="00000000" w:rsidDel="00000000" w:rsidP="00000000" w:rsidRDefault="00000000" w:rsidRPr="00000000" w14:paraId="0000004E">
            <w:pPr>
              <w:spacing w:after="0" w:line="276" w:lineRule="auto"/>
              <w:rPr>
                <w:sz w:val="12"/>
                <w:szCs w:val="12"/>
              </w:rPr>
            </w:pPr>
            <w:r w:rsidDel="00000000" w:rsidR="00000000" w:rsidRPr="00000000">
              <w:rPr>
                <w:sz w:val="12"/>
                <w:szCs w:val="12"/>
                <w:rtl w:val="0"/>
              </w:rPr>
              <w:t xml:space="preserve">PSO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after="0" w:line="276" w:lineRule="auto"/>
              <w:rPr>
                <w:sz w:val="12"/>
                <w:szCs w:val="12"/>
              </w:rPr>
            </w:pPr>
            <w:r w:rsidDel="00000000" w:rsidR="00000000" w:rsidRPr="00000000">
              <w:rPr>
                <w:sz w:val="12"/>
                <w:szCs w:val="12"/>
                <w:rtl w:val="0"/>
              </w:rPr>
              <w:t xml:space="preserve">Searches candidate TCN settings using velocity, personal best, and global best updates.</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after="0" w:line="276" w:lineRule="auto"/>
              <w:rPr>
                <w:sz w:val="12"/>
                <w:szCs w:val="12"/>
              </w:rPr>
            </w:pPr>
            <w:r w:rsidDel="00000000" w:rsidR="00000000" w:rsidRPr="00000000">
              <w:rPr>
                <w:sz w:val="12"/>
                <w:szCs w:val="12"/>
                <w:rtl w:val="0"/>
              </w:rPr>
              <w:t xml:space="preserve">Hybrid output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after="0" w:line="276" w:lineRule="auto"/>
              <w:rPr>
                <w:sz w:val="12"/>
                <w:szCs w:val="12"/>
              </w:rPr>
            </w:pPr>
            <w:r w:rsidDel="00000000" w:rsidR="00000000" w:rsidRPr="00000000">
              <w:rPr>
                <w:sz w:val="12"/>
                <w:szCs w:val="12"/>
                <w:rtl w:val="0"/>
              </w:rPr>
              <w:t xml:space="preserve">Adds the SARIMA forecast and optimized TCN residual correction.</w:t>
            </w:r>
          </w:p>
        </w:tc>
      </w:tr>
    </w:tbl>
    <w:p w:rsidR="00000000" w:rsidDel="00000000" w:rsidP="00000000" w:rsidRDefault="00000000" w:rsidRPr="00000000" w14:paraId="00000052">
      <w:pPr>
        <w:spacing w:after="20" w:before="4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C. Key mathematical formulation</w:t>
      </w:r>
      <w:r w:rsidDel="00000000" w:rsidR="00000000" w:rsidRPr="00000000">
        <w:rPr>
          <w:rtl w:val="0"/>
        </w:rPr>
      </w:r>
    </w:p>
    <w:p w:rsidR="00000000" w:rsidDel="00000000" w:rsidP="00000000" w:rsidRDefault="00000000" w:rsidRPr="00000000" w14:paraId="00000053">
      <w:pPr>
        <w:spacing w:after="24" w:before="0" w:line="240" w:lineRule="auto"/>
        <w:ind w:left="0" w:firstLine="288"/>
        <w:jc w:val="both"/>
        <w:rPr/>
      </w:pPr>
      <w:r w:rsidDel="00000000" w:rsidR="00000000" w:rsidRPr="00000000">
        <w:rPr>
          <w:rFonts w:ascii="Times New Roman" w:cs="Times New Roman" w:eastAsia="Times New Roman" w:hAnsi="Times New Roman"/>
          <w:b w:val="0"/>
          <w:bCs w:val="0"/>
          <w:i w:val="0"/>
          <w:iCs w:val="0"/>
          <w:sz w:val="20"/>
          <w:szCs w:val="20"/>
          <w:rtl w:val="0"/>
        </w:rPr>
        <w:t xml:space="preserve">Only the key formulas are retained for the conference version. The hourly demand values were normalized before model training as</w:t>
      </w:r>
      <w:r w:rsidDel="00000000" w:rsidR="00000000" w:rsidRPr="00000000">
        <w:rPr>
          <w:rtl w:val="0"/>
        </w:rPr>
      </w:r>
    </w:p>
    <w:sdt>
      <w:sdtPr>
        <w:lock w:val="contentLocked"/>
        <w:id w:val="1488671149"/>
        <w:tag w:val="goog_rdk_3"/>
      </w:sdtPr>
      <w:sdtContent>
        <w:tbl>
          <w:tblPr>
            <w:tblStyle w:val="Table3"/>
            <w:tblW w:w="4890.0" w:type="dxa"/>
            <w:jc w:val="left"/>
            <w:tblLayout w:type="fixed"/>
            <w:tblLook w:val="0600"/>
          </w:tblPr>
          <w:tblGrid>
            <w:gridCol w:w="4065"/>
            <w:gridCol w:w="825"/>
            <w:tblGridChange w:id="0">
              <w:tblGrid>
                <w:gridCol w:w="4065"/>
                <w:gridCol w:w="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20" w:before="20" w:line="240" w:lineRule="auto"/>
                  <w:jc w:val="center"/>
                  <w:rPr>
                    <w:sz w:val="16"/>
                    <w:szCs w:val="16"/>
                  </w:rPr>
                </w:pPr>
                <m:oMath>
                  <m:sSubSup>
                    <m:sSubSupPr>
                      <m:ctrlPr>
                        <w:rPr>
                          <w:sz w:val="12"/>
                          <w:szCs w:val="12"/>
                        </w:rPr>
                      </m:ctrlPr>
                    </m:sSubSupPr>
                    <m:e>
                      <m:r>
                        <w:rPr>
                          <w:sz w:val="12"/>
                          <w:szCs w:val="12"/>
                        </w:rPr>
                        <m:t xml:space="preserve">x</m:t>
                      </m:r>
                    </m:e>
                    <m:sub>
                      <m:r>
                        <w:rPr>
                          <w:sz w:val="12"/>
                          <w:szCs w:val="12"/>
                        </w:rPr>
                        <m:t xml:space="preserve">i</m:t>
                      </m:r>
                    </m:sub>
                    <m:sup>
                      <m:r>
                        <w:rPr>
                          <w:sz w:val="12"/>
                          <w:szCs w:val="12"/>
                        </w:rPr>
                        <m:t xml:space="preserve">*</m:t>
                      </m:r>
                    </m:sup>
                  </m:sSubSup>
                  <m:r>
                    <w:rPr>
                      <w:sz w:val="12"/>
                      <w:szCs w:val="12"/>
                    </w:rPr>
                    <m:t xml:space="preserve">=</m:t>
                  </m:r>
                  <m:f>
                    <m:fPr>
                      <m:ctrlPr>
                        <w:rPr>
                          <w:sz w:val="12"/>
                          <w:szCs w:val="12"/>
                        </w:rPr>
                      </m:ctrlPr>
                    </m:fPr>
                    <m:num>
                      <m:sSub>
                        <m:sSubPr>
                          <m:ctrlPr>
                            <w:rPr>
                              <w:sz w:val="12"/>
                              <w:szCs w:val="12"/>
                            </w:rPr>
                          </m:ctrlPr>
                        </m:sSubPr>
                        <m:e>
                          <m:r>
                            <w:rPr>
                              <w:sz w:val="12"/>
                              <w:szCs w:val="12"/>
                            </w:rPr>
                            <m:t xml:space="preserve">x</m:t>
                          </m:r>
                        </m:e>
                        <m:sub>
                          <m:r>
                            <w:rPr>
                              <w:sz w:val="12"/>
                              <w:szCs w:val="12"/>
                            </w:rPr>
                            <m:t xml:space="preserve">i</m:t>
                          </m:r>
                        </m:sub>
                      </m:sSub>
                      <m:r>
                        <w:rPr>
                          <w:sz w:val="12"/>
                          <w:szCs w:val="12"/>
                        </w:rPr>
                        <m:t xml:space="preserve"> - </m:t>
                      </m:r>
                      <m:sSub>
                        <m:sSubPr>
                          <m:ctrlPr>
                            <w:rPr>
                              <w:sz w:val="12"/>
                              <w:szCs w:val="12"/>
                            </w:rPr>
                          </m:ctrlPr>
                        </m:sSubPr>
                        <m:e>
                          <m:r>
                            <w:rPr>
                              <w:sz w:val="12"/>
                              <w:szCs w:val="12"/>
                            </w:rPr>
                            <m:t xml:space="preserve">x</m:t>
                          </m:r>
                        </m:e>
                        <m:sub>
                          <m:r>
                            <w:rPr>
                              <w:sz w:val="12"/>
                              <w:szCs w:val="12"/>
                            </w:rPr>
                            <m:t xml:space="preserve">min</m:t>
                          </m:r>
                        </m:sub>
                      </m:sSub>
                    </m:num>
                    <m:den>
                      <m:sSub>
                        <m:sSubPr>
                          <m:ctrlPr>
                            <w:rPr>
                              <w:sz w:val="12"/>
                              <w:szCs w:val="12"/>
                            </w:rPr>
                          </m:ctrlPr>
                        </m:sSubPr>
                        <m:e>
                          <m:r>
                            <w:rPr>
                              <w:sz w:val="12"/>
                              <w:szCs w:val="12"/>
                            </w:rPr>
                            <m:t xml:space="preserve">x</m:t>
                          </m:r>
                        </m:e>
                        <m:sub>
                          <m:r>
                            <w:rPr>
                              <w:sz w:val="12"/>
                              <w:szCs w:val="12"/>
                            </w:rPr>
                            <m:t xml:space="preserve">max</m:t>
                          </m:r>
                        </m:sub>
                      </m:sSub>
                      <m:r>
                        <w:rPr>
                          <w:sz w:val="12"/>
                          <w:szCs w:val="12"/>
                        </w:rPr>
                        <m:t xml:space="preserve">-</m:t>
                      </m:r>
                      <m:sSub>
                        <m:sSubPr>
                          <m:ctrlPr>
                            <w:rPr>
                              <w:sz w:val="12"/>
                              <w:szCs w:val="12"/>
                            </w:rPr>
                          </m:ctrlPr>
                        </m:sSubPr>
                        <m:e>
                          <m:r>
                            <w:rPr>
                              <w:sz w:val="12"/>
                              <w:szCs w:val="12"/>
                            </w:rPr>
                            <m:t xml:space="preserve">x</m:t>
                          </m:r>
                        </m:e>
                        <m:sub>
                          <m:r>
                            <w:rPr>
                              <w:sz w:val="12"/>
                              <w:szCs w:val="12"/>
                            </w:rPr>
                            <m:t xml:space="preserve">min</m:t>
                          </m:r>
                        </m:sub>
                      </m:sSub>
                    </m:den>
                  </m:f>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20" w:before="20" w:line="240" w:lineRule="auto"/>
                  <w:jc w:val="center"/>
                  <w:rPr/>
                </w:pPr>
                <w:r w:rsidDel="00000000" w:rsidR="00000000" w:rsidRPr="00000000">
                  <w:rPr>
                    <w:sz w:val="16"/>
                    <w:szCs w:val="16"/>
                    <w:rtl w:val="0"/>
                  </w:rPr>
                  <w:t xml:space="preserve">(1)</w:t>
                </w:r>
                <w:r w:rsidDel="00000000" w:rsidR="00000000" w:rsidRPr="00000000">
                  <w:rPr>
                    <w:rtl w:val="0"/>
                  </w:rPr>
                </w:r>
              </w:p>
            </w:tc>
          </w:tr>
        </w:tbl>
      </w:sdtContent>
    </w:sdt>
    <w:p w:rsidR="00000000" w:rsidDel="00000000" w:rsidP="00000000" w:rsidRDefault="00000000" w:rsidRPr="00000000" w14:paraId="00000056">
      <w:pPr>
        <w:spacing w:after="24" w:before="0" w:line="240" w:lineRule="auto"/>
        <w:ind w:left="0" w:firstLine="288"/>
        <w:jc w:val="both"/>
        <w:rPr/>
      </w:pPr>
      <w:r w:rsidDel="00000000" w:rsidR="00000000" w:rsidRPr="00000000">
        <w:rPr>
          <w:rFonts w:ascii="Times New Roman" w:cs="Times New Roman" w:eastAsia="Times New Roman" w:hAnsi="Times New Roman"/>
          <w:b w:val="0"/>
          <w:bCs w:val="0"/>
          <w:i w:val="0"/>
          <w:iCs w:val="0"/>
          <w:sz w:val="20"/>
          <w:szCs w:val="20"/>
          <w:rtl w:val="0"/>
        </w:rPr>
        <w:t xml:space="preserve">SARIMA represented the seasonal-linear portion of the series:</w:t>
      </w:r>
      <w:r w:rsidDel="00000000" w:rsidR="00000000" w:rsidRPr="00000000">
        <w:rPr>
          <w:rtl w:val="0"/>
        </w:rPr>
      </w:r>
    </w:p>
    <w:sdt>
      <w:sdtPr>
        <w:lock w:val="contentLocked"/>
        <w:id w:val="-1996630134"/>
        <w:tag w:val="goog_rdk_4"/>
      </w:sdtPr>
      <w:sdtContent>
        <w:tbl>
          <w:tblPr>
            <w:tblStyle w:val="Table4"/>
            <w:tblW w:w="4890.0" w:type="dxa"/>
            <w:jc w:val="left"/>
            <w:tblLayout w:type="fixed"/>
            <w:tblLook w:val="0600"/>
          </w:tblPr>
          <w:tblGrid>
            <w:gridCol w:w="4065"/>
            <w:gridCol w:w="825"/>
            <w:tblGridChange w:id="0">
              <w:tblGrid>
                <w:gridCol w:w="4065"/>
                <w:gridCol w:w="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20" w:before="20" w:line="240" w:lineRule="auto"/>
                  <w:jc w:val="center"/>
                  <w:rPr>
                    <w:sz w:val="12"/>
                    <w:szCs w:val="12"/>
                  </w:rPr>
                </w:pPr>
                <m:oMath>
                  <m:sSub>
                    <m:sSubPr>
                      <m:ctrlPr>
                        <w:rPr>
                          <w:sz w:val="12"/>
                          <w:szCs w:val="12"/>
                        </w:rPr>
                      </m:ctrlPr>
                    </m:sSubPr>
                    <m:e>
                      <m:r>
                        <m:t>ϕ</m:t>
                      </m:r>
                    </m:e>
                    <m:sub>
                      <m:r>
                        <w:rPr>
                          <w:sz w:val="12"/>
                          <w:szCs w:val="12"/>
                        </w:rPr>
                        <m:t xml:space="preserve">p</m:t>
                      </m:r>
                    </m:sub>
                  </m:sSub>
                  <m:r>
                    <w:rPr>
                      <w:sz w:val="12"/>
                      <w:szCs w:val="12"/>
                    </w:rPr>
                    <m:t xml:space="preserve">(B)</m:t>
                  </m:r>
                  <m:sSub>
                    <m:sSubPr>
                      <m:ctrlPr>
                        <w:rPr>
                          <w:sz w:val="12"/>
                          <w:szCs w:val="12"/>
                        </w:rPr>
                      </m:ctrlPr>
                    </m:sSubPr>
                    <m:e>
                      <m:r>
                        <w:rPr>
                          <w:sz w:val="12"/>
                          <w:szCs w:val="12"/>
                        </w:rPr>
                        <m:t>Φ</m:t>
                      </m:r>
                    </m:e>
                    <m:sub>
                      <m:r>
                        <w:rPr>
                          <w:sz w:val="12"/>
                          <w:szCs w:val="12"/>
                        </w:rPr>
                        <m:t xml:space="preserve">p</m:t>
                      </m:r>
                    </m:sub>
                  </m:sSub>
                  <m:r>
                    <w:rPr>
                      <w:sz w:val="12"/>
                      <w:szCs w:val="12"/>
                    </w:rPr>
                    <m:t xml:space="preserve">(</m:t>
                  </m:r>
                  <m:sSup>
                    <m:sSupPr>
                      <m:ctrlPr>
                        <w:rPr>
                          <w:sz w:val="12"/>
                          <w:szCs w:val="12"/>
                        </w:rPr>
                      </m:ctrlPr>
                    </m:sSupPr>
                    <m:e>
                      <m:r>
                        <w:rPr>
                          <w:sz w:val="12"/>
                          <w:szCs w:val="12"/>
                        </w:rPr>
                        <m:t xml:space="preserve">B</m:t>
                      </m:r>
                    </m:e>
                    <m:sup>
                      <m:r>
                        <w:rPr>
                          <w:sz w:val="12"/>
                          <w:szCs w:val="12"/>
                        </w:rPr>
                        <m:t xml:space="preserve">s</m:t>
                      </m:r>
                    </m:sup>
                  </m:sSup>
                  <m:r>
                    <w:rPr>
                      <w:sz w:val="12"/>
                      <w:szCs w:val="12"/>
                    </w:rPr>
                    <m:t xml:space="preserve">)(1-B</m:t>
                  </m:r>
                  <m:sSup>
                    <m:sSupPr>
                      <m:ctrlPr>
                        <w:rPr>
                          <w:sz w:val="12"/>
                          <w:szCs w:val="12"/>
                        </w:rPr>
                      </m:ctrlPr>
                    </m:sSupPr>
                    <m:e>
                      <m:r>
                        <w:rPr>
                          <w:sz w:val="12"/>
                          <w:szCs w:val="12"/>
                        </w:rPr>
                        <m:t xml:space="preserve">)</m:t>
                      </m:r>
                    </m:e>
                    <m:sup>
                      <m:r>
                        <w:rPr>
                          <w:sz w:val="12"/>
                          <w:szCs w:val="12"/>
                        </w:rPr>
                        <m:t xml:space="preserve">d</m:t>
                      </m:r>
                    </m:sup>
                  </m:sSup>
                  <m:sSub>
                    <m:sSubPr>
                      <m:ctrlPr>
                        <w:rPr>
                          <w:sz w:val="12"/>
                          <w:szCs w:val="12"/>
                        </w:rPr>
                      </m:ctrlPr>
                    </m:sSubPr>
                    <m:e>
                      <m:r>
                        <w:rPr>
                          <w:sz w:val="12"/>
                          <w:szCs w:val="12"/>
                        </w:rPr>
                        <m:t xml:space="preserve">(1-</m:t>
                      </m:r>
                      <m:sSup>
                        <m:sSupPr>
                          <m:ctrlPr>
                            <w:rPr>
                              <w:sz w:val="12"/>
                              <w:szCs w:val="12"/>
                            </w:rPr>
                          </m:ctrlPr>
                        </m:sSupPr>
                        <m:e>
                          <m:r>
                            <w:rPr>
                              <w:sz w:val="12"/>
                              <w:szCs w:val="12"/>
                            </w:rPr>
                            <m:t xml:space="preserve">B</m:t>
                          </m:r>
                        </m:e>
                        <m:sup>
                          <m:r>
                            <w:rPr>
                              <w:sz w:val="12"/>
                              <w:szCs w:val="12"/>
                            </w:rPr>
                            <m:t xml:space="preserve">s</m:t>
                          </m:r>
                        </m:sup>
                      </m:sSup>
                      <m:sSup>
                        <m:sSupPr>
                          <m:ctrlPr>
                            <w:rPr>
                              <w:sz w:val="12"/>
                              <w:szCs w:val="12"/>
                            </w:rPr>
                          </m:ctrlPr>
                        </m:sSupPr>
                        <m:e>
                          <m:r>
                            <w:rPr>
                              <w:sz w:val="12"/>
                              <w:szCs w:val="12"/>
                            </w:rPr>
                            <m:t xml:space="preserve">)</m:t>
                          </m:r>
                        </m:e>
                        <m:sup>
                          <m:r>
                            <w:rPr>
                              <w:sz w:val="12"/>
                              <w:szCs w:val="12"/>
                            </w:rPr>
                            <m:t xml:space="preserve">D</m:t>
                          </m:r>
                        </m:sup>
                      </m:sSup>
                      <m:r>
                        <w:rPr>
                          <w:sz w:val="12"/>
                          <w:szCs w:val="12"/>
                        </w:rPr>
                        <m:t xml:space="preserve">X</m:t>
                      </m:r>
                    </m:e>
                    <m:sub>
                      <m:r>
                        <w:rPr>
                          <w:sz w:val="12"/>
                          <w:szCs w:val="12"/>
                        </w:rPr>
                        <m:t xml:space="preserve">t</m:t>
                      </m:r>
                    </m:sub>
                  </m:sSub>
                  <m:r>
                    <w:rPr>
                      <w:sz w:val="12"/>
                      <w:szCs w:val="12"/>
                    </w:rPr>
                    <m:t xml:space="preserve">=</m:t>
                  </m:r>
                  <m:sSub>
                    <m:sSubPr>
                      <m:ctrlPr>
                        <w:rPr>
                          <w:sz w:val="12"/>
                          <w:szCs w:val="12"/>
                        </w:rPr>
                      </m:ctrlPr>
                    </m:sSubPr>
                    <m:e>
                      <m:r>
                        <w:rPr>
                          <w:sz w:val="12"/>
                          <w:szCs w:val="12"/>
                        </w:rPr>
                        <m:t>θ</m:t>
                      </m:r>
                    </m:e>
                    <m:sub>
                      <m:r>
                        <w:rPr>
                          <w:sz w:val="12"/>
                          <w:szCs w:val="12"/>
                        </w:rPr>
                        <m:t xml:space="preserve">q</m:t>
                      </m:r>
                    </m:sub>
                  </m:sSub>
                  <m:r>
                    <w:rPr>
                      <w:sz w:val="12"/>
                      <w:szCs w:val="12"/>
                    </w:rPr>
                    <m:t xml:space="preserve">(B)</m:t>
                  </m:r>
                  <m:sSub>
                    <m:sSubPr>
                      <m:ctrlPr>
                        <w:rPr>
                          <w:sz w:val="12"/>
                          <w:szCs w:val="12"/>
                        </w:rPr>
                      </m:ctrlPr>
                    </m:sSubPr>
                    <m:e>
                      <m:sSub>
                        <m:sSubPr>
                          <m:ctrlPr>
                            <w:rPr>
                              <w:sz w:val="12"/>
                              <w:szCs w:val="12"/>
                            </w:rPr>
                          </m:ctrlPr>
                        </m:sSubPr>
                        <m:e>
                          <m:r>
                            <w:rPr>
                              <w:sz w:val="12"/>
                              <w:szCs w:val="12"/>
                            </w:rPr>
                            <m:t>Θ</m:t>
                          </m:r>
                        </m:e>
                        <m:sub>
                          <m:r>
                            <w:rPr>
                              <w:sz w:val="12"/>
                              <w:szCs w:val="12"/>
                            </w:rPr>
                            <m:t xml:space="preserve">Q</m:t>
                          </m:r>
                        </m:sub>
                      </m:sSub>
                      <m:r>
                        <w:rPr>
                          <w:sz w:val="12"/>
                          <w:szCs w:val="12"/>
                        </w:rPr>
                        <m:t xml:space="preserve">(</m:t>
                      </m:r>
                      <m:sSup>
                        <m:sSupPr>
                          <m:ctrlPr>
                            <w:rPr>
                              <w:sz w:val="12"/>
                              <w:szCs w:val="12"/>
                            </w:rPr>
                          </m:ctrlPr>
                        </m:sSupPr>
                        <m:e>
                          <m:r>
                            <w:rPr>
                              <w:sz w:val="12"/>
                              <w:szCs w:val="12"/>
                            </w:rPr>
                            <m:t xml:space="preserve">B</m:t>
                          </m:r>
                        </m:e>
                        <m:sup>
                          <m:r>
                            <w:rPr>
                              <w:sz w:val="12"/>
                              <w:szCs w:val="12"/>
                            </w:rPr>
                            <m:t xml:space="preserve">s</m:t>
                          </m:r>
                        </m:sup>
                      </m:sSup>
                      <m:r>
                        <w:rPr>
                          <w:sz w:val="12"/>
                          <w:szCs w:val="12"/>
                        </w:rPr>
                        <m:t xml:space="preserve">)</m:t>
                      </m:r>
                      <m:r>
                        <w:rPr>
                          <w:sz w:val="12"/>
                          <w:szCs w:val="12"/>
                        </w:rPr>
                        <m:t>ω</m:t>
                      </m:r>
                    </m:e>
                    <m:sub>
                      <m:r>
                        <w:rPr>
                          <w:sz w:val="12"/>
                          <w:szCs w:val="12"/>
                        </w:rPr>
                        <m:t xml:space="preserve">t</m:t>
                      </m:r>
                    </m:sub>
                  </m:sSub>
                </m:oMath>
                <w:r w:rsidDel="00000000" w:rsidR="00000000" w:rsidRPr="00000000">
                  <w:rPr>
                    <w:sz w:val="12"/>
                    <w:szCs w:val="1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20" w:before="20" w:line="240" w:lineRule="auto"/>
                  <w:jc w:val="center"/>
                  <w:rPr/>
                </w:pPr>
                <w:r w:rsidDel="00000000" w:rsidR="00000000" w:rsidRPr="00000000">
                  <w:rPr>
                    <w:sz w:val="16"/>
                    <w:szCs w:val="16"/>
                    <w:rtl w:val="0"/>
                  </w:rPr>
                  <w:t xml:space="preserve">(2)</w:t>
                </w:r>
                <w:r w:rsidDel="00000000" w:rsidR="00000000" w:rsidRPr="00000000">
                  <w:rPr>
                    <w:rtl w:val="0"/>
                  </w:rPr>
                </w:r>
              </w:p>
            </w:tc>
          </w:tr>
        </w:tbl>
      </w:sdtContent>
    </w:sdt>
    <w:p w:rsidR="00000000" w:rsidDel="00000000" w:rsidP="00000000" w:rsidRDefault="00000000" w:rsidRPr="00000000" w14:paraId="00000059">
      <w:pPr>
        <w:spacing w:after="24" w:before="0" w:line="240" w:lineRule="auto"/>
        <w:ind w:left="0" w:firstLine="288"/>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residual and final hybrid forecast were computed as</w:t>
      </w:r>
      <w:r w:rsidDel="00000000" w:rsidR="00000000" w:rsidRPr="00000000">
        <w:rPr>
          <w:rtl w:val="0"/>
        </w:rPr>
      </w:r>
    </w:p>
    <w:sdt>
      <w:sdtPr>
        <w:lock w:val="contentLocked"/>
        <w:id w:val="286436237"/>
        <w:tag w:val="goog_rdk_5"/>
      </w:sdtPr>
      <w:sdtContent>
        <w:tbl>
          <w:tblPr>
            <w:tblStyle w:val="Table5"/>
            <w:tblW w:w="4890.0" w:type="dxa"/>
            <w:jc w:val="left"/>
            <w:tblLayout w:type="fixed"/>
            <w:tblLook w:val="0600"/>
          </w:tblPr>
          <w:tblGrid>
            <w:gridCol w:w="4065"/>
            <w:gridCol w:w="825"/>
            <w:tblGridChange w:id="0">
              <w:tblGrid>
                <w:gridCol w:w="4065"/>
                <w:gridCol w:w="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0" w:before="20" w:line="240" w:lineRule="auto"/>
                  <w:jc w:val="center"/>
                  <w:rPr>
                    <w:sz w:val="12"/>
                    <w:szCs w:val="12"/>
                  </w:rPr>
                </w:pPr>
                <m:oMath>
                  <m:r>
                    <w:rPr>
                      <w:sz w:val="12"/>
                      <w:szCs w:val="12"/>
                    </w:rPr>
                    <m:t xml:space="preserve">r(t) = y(t)-</m:t>
                  </m:r>
                  <m:sSub>
                    <m:sSubPr>
                      <m:ctrlPr>
                        <w:rPr>
                          <w:sz w:val="12"/>
                          <w:szCs w:val="12"/>
                        </w:rPr>
                      </m:ctrlPr>
                    </m:sSubPr>
                    <m:e>
                      <m:acc>
                        <m:accPr>
                          <m:chr m:val="̂"/>
                          <m:ctrlPr>
                            <w:rPr>
                              <w:sz w:val="12"/>
                              <w:szCs w:val="12"/>
                            </w:rPr>
                          </m:ctrlPr>
                        </m:accPr>
                        <m:e>
                          <m:r>
                            <w:rPr>
                              <w:sz w:val="12"/>
                              <w:szCs w:val="12"/>
                            </w:rPr>
                            <m:t xml:space="preserve">y</m:t>
                          </m:r>
                        </m:e>
                      </m:acc>
                    </m:e>
                    <m:sub>
                      <m:r>
                        <w:rPr>
                          <w:sz w:val="12"/>
                          <w:szCs w:val="12"/>
                        </w:rPr>
                        <m:t xml:space="preserve">SARIMA</m:t>
                      </m:r>
                    </m:sub>
                  </m:sSub>
                  <m:r>
                    <w:rPr>
                      <w:sz w:val="12"/>
                      <w:szCs w:val="12"/>
                    </w:rPr>
                    <m:t xml:space="preserve">(t)</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20" w:before="20" w:line="240" w:lineRule="auto"/>
                  <w:jc w:val="center"/>
                  <w:rPr/>
                </w:pPr>
                <w:r w:rsidDel="00000000" w:rsidR="00000000" w:rsidRPr="00000000">
                  <w:rPr>
                    <w:sz w:val="16"/>
                    <w:szCs w:val="16"/>
                    <w:rtl w:val="0"/>
                  </w:rPr>
                  <w:t xml:space="preserve">(3)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0" w:before="20" w:line="240" w:lineRule="auto"/>
                  <w:jc w:val="center"/>
                  <w:rPr>
                    <w:sz w:val="8"/>
                    <w:szCs w:val="8"/>
                  </w:rPr>
                </w:pPr>
                <m:oMath>
                  <m:sSub>
                    <m:sSubPr>
                      <m:ctrlPr>
                        <w:rPr>
                          <w:color w:val="0e101a"/>
                          <w:sz w:val="12"/>
                          <w:szCs w:val="12"/>
                        </w:rPr>
                      </m:ctrlPr>
                    </m:sSubPr>
                    <m:e>
                      <m:acc>
                        <m:accPr>
                          <m:chr m:val="̂"/>
                          <m:ctrlPr>
                            <w:rPr>
                              <w:color w:val="0e101a"/>
                              <w:sz w:val="12"/>
                              <w:szCs w:val="12"/>
                            </w:rPr>
                          </m:ctrlPr>
                        </m:accPr>
                        <m:e>
                          <m:r>
                            <w:rPr>
                              <w:color w:val="0e101a"/>
                              <w:sz w:val="12"/>
                              <w:szCs w:val="12"/>
                            </w:rPr>
                            <m:t xml:space="preserve">y</m:t>
                          </m:r>
                        </m:e>
                      </m:acc>
                    </m:e>
                    <m:sub>
                      <m:r>
                        <w:rPr>
                          <w:color w:val="0e101a"/>
                          <w:sz w:val="12"/>
                          <w:szCs w:val="12"/>
                        </w:rPr>
                        <m:t xml:space="preserve">final(t)</m:t>
                      </m:r>
                    </m:sub>
                  </m:sSub>
                  <m:r>
                    <w:rPr>
                      <w:color w:val="0e101a"/>
                      <w:sz w:val="12"/>
                      <w:szCs w:val="12"/>
                    </w:rPr>
                    <m:t xml:space="preserve">=</m:t>
                  </m:r>
                  <m:sSub>
                    <m:sSubPr>
                      <m:ctrlPr>
                        <w:rPr>
                          <w:color w:val="0e101a"/>
                          <w:sz w:val="12"/>
                          <w:szCs w:val="12"/>
                        </w:rPr>
                      </m:ctrlPr>
                    </m:sSubPr>
                    <m:e>
                      <m:acc>
                        <m:accPr>
                          <m:chr m:val="̂"/>
                          <m:ctrlPr>
                            <w:rPr>
                              <w:color w:val="0e101a"/>
                              <w:sz w:val="12"/>
                              <w:szCs w:val="12"/>
                            </w:rPr>
                          </m:ctrlPr>
                        </m:accPr>
                        <m:e>
                          <m:r>
                            <w:rPr>
                              <w:color w:val="0e101a"/>
                              <w:sz w:val="12"/>
                              <w:szCs w:val="12"/>
                            </w:rPr>
                            <m:t xml:space="preserve">y</m:t>
                          </m:r>
                        </m:e>
                      </m:acc>
                    </m:e>
                    <m:sub>
                      <m:r>
                        <w:rPr>
                          <w:color w:val="0e101a"/>
                          <w:sz w:val="12"/>
                          <w:szCs w:val="12"/>
                        </w:rPr>
                        <m:t xml:space="preserve">SARIMA(t) </m:t>
                      </m:r>
                    </m:sub>
                  </m:sSub>
                  <m:r>
                    <w:rPr>
                      <w:color w:val="0e101a"/>
                      <w:sz w:val="12"/>
                      <w:szCs w:val="12"/>
                    </w:rPr>
                    <m:t xml:space="preserve">+ </m:t>
                  </m:r>
                  <m:sSub>
                    <m:sSubPr>
                      <m:ctrlPr>
                        <w:rPr>
                          <w:color w:val="0e101a"/>
                          <w:sz w:val="12"/>
                          <w:szCs w:val="12"/>
                        </w:rPr>
                      </m:ctrlPr>
                    </m:sSubPr>
                    <m:e>
                      <m:acc>
                        <m:accPr>
                          <m:chr m:val="̂"/>
                          <m:ctrlPr>
                            <w:rPr>
                              <w:color w:val="0e101a"/>
                              <w:sz w:val="12"/>
                              <w:szCs w:val="12"/>
                            </w:rPr>
                          </m:ctrlPr>
                        </m:accPr>
                        <m:e>
                          <m:r>
                            <w:rPr>
                              <w:color w:val="0e101a"/>
                              <w:sz w:val="12"/>
                              <w:szCs w:val="12"/>
                            </w:rPr>
                            <m:t xml:space="preserve">r</m:t>
                          </m:r>
                        </m:e>
                      </m:acc>
                    </m:e>
                    <m:sub>
                      <m:r>
                        <w:rPr>
                          <w:color w:val="0e101a"/>
                          <w:sz w:val="12"/>
                          <w:szCs w:val="12"/>
                        </w:rPr>
                        <m:t xml:space="preserve">TCN(t)</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0" w:before="20" w:line="240" w:lineRule="auto"/>
                  <w:jc w:val="center"/>
                  <w:rPr>
                    <w:sz w:val="16"/>
                    <w:szCs w:val="16"/>
                  </w:rPr>
                </w:pPr>
                <w:r w:rsidDel="00000000" w:rsidR="00000000" w:rsidRPr="00000000">
                  <w:rPr>
                    <w:sz w:val="16"/>
                    <w:szCs w:val="16"/>
                    <w:rtl w:val="0"/>
                  </w:rPr>
                  <w:t xml:space="preserve">(4)</w:t>
                </w:r>
              </w:p>
            </w:tc>
          </w:tr>
        </w:tbl>
      </w:sdtContent>
    </w:sdt>
    <w:p w:rsidR="00000000" w:rsidDel="00000000" w:rsidP="00000000" w:rsidRDefault="00000000" w:rsidRPr="00000000" w14:paraId="0000005E">
      <w:pPr>
        <w:spacing w:after="24" w:before="0" w:line="240" w:lineRule="auto"/>
        <w:ind w:left="0" w:firstLine="288"/>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TCN residual learner used dilated convolution to model the residual sequence:</w:t>
      </w:r>
      <w:r w:rsidDel="00000000" w:rsidR="00000000" w:rsidRPr="00000000">
        <w:rPr>
          <w:rtl w:val="0"/>
        </w:rPr>
      </w:r>
    </w:p>
    <w:sdt>
      <w:sdtPr>
        <w:lock w:val="contentLocked"/>
        <w:id w:val="-17730411"/>
        <w:tag w:val="goog_rdk_6"/>
      </w:sdtPr>
      <w:sdtContent>
        <w:tbl>
          <w:tblPr>
            <w:tblStyle w:val="Table6"/>
            <w:tblW w:w="4890.0" w:type="dxa"/>
            <w:jc w:val="left"/>
            <w:tblLayout w:type="fixed"/>
            <w:tblLook w:val="0600"/>
          </w:tblPr>
          <w:tblGrid>
            <w:gridCol w:w="4065"/>
            <w:gridCol w:w="825"/>
            <w:tblGridChange w:id="0">
              <w:tblGrid>
                <w:gridCol w:w="4065"/>
                <w:gridCol w:w="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0" w:before="20" w:line="240" w:lineRule="auto"/>
                  <w:jc w:val="center"/>
                  <w:rPr>
                    <w:sz w:val="12"/>
                    <w:szCs w:val="12"/>
                  </w:rPr>
                </w:pPr>
                <m:oMath>
                  <m:r>
                    <w:rPr>
                      <w:sz w:val="12"/>
                      <w:szCs w:val="12"/>
                    </w:rPr>
                    <m:t xml:space="preserve">y(t) = </m:t>
                  </m:r>
                  <m:nary>
                    <m:naryPr>
                      <m:chr m:val="∑"/>
                      <m:ctrlPr>
                        <w:rPr>
                          <w:sz w:val="12"/>
                          <w:szCs w:val="12"/>
                        </w:rPr>
                      </m:ctrlPr>
                    </m:naryPr>
                    <m:sub>
                      <m:r>
                        <w:rPr>
                          <w:sz w:val="12"/>
                          <w:szCs w:val="12"/>
                        </w:rPr>
                        <m:t xml:space="preserve">i=0</m:t>
                      </m:r>
                    </m:sub>
                    <m:sup>
                      <m:r>
                        <w:rPr>
                          <w:sz w:val="12"/>
                          <w:szCs w:val="12"/>
                        </w:rPr>
                        <m:t xml:space="preserve">k-1</m:t>
                      </m:r>
                    </m:sup>
                  </m:nary>
                  <m:r>
                    <w:rPr>
                      <w:sz w:val="12"/>
                      <w:szCs w:val="12"/>
                    </w:rPr>
                    <m:t xml:space="preserve">w(i)</m:t>
                  </m:r>
                  <m:r>
                    <w:rPr>
                      <w:sz w:val="12"/>
                      <w:szCs w:val="12"/>
                    </w:rPr>
                    <m:t>⋅</m:t>
                  </m:r>
                  <m:r>
                    <w:rPr>
                      <w:sz w:val="12"/>
                      <w:szCs w:val="12"/>
                    </w:rPr>
                    <m:t xml:space="preserve">x(t-d'</m:t>
                  </m:r>
                  <m:r>
                    <w:rPr>
                      <w:sz w:val="12"/>
                      <w:szCs w:val="12"/>
                    </w:rPr>
                    <m:t>⋅</m:t>
                  </m:r>
                  <m:r>
                    <w:rPr>
                      <w:sz w:val="12"/>
                      <w:szCs w:val="12"/>
                    </w:rPr>
                    <m:t xml:space="preserve">i)</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0" w:before="20" w:line="240" w:lineRule="auto"/>
                  <w:jc w:val="center"/>
                  <w:rPr/>
                </w:pPr>
                <w:r w:rsidDel="00000000" w:rsidR="00000000" w:rsidRPr="00000000">
                  <w:rPr>
                    <w:sz w:val="16"/>
                    <w:szCs w:val="16"/>
                    <w:rtl w:val="0"/>
                  </w:rPr>
                  <w:t xml:space="preserve">(5)</w:t>
                </w:r>
                <w:r w:rsidDel="00000000" w:rsidR="00000000" w:rsidRPr="00000000">
                  <w:rPr>
                    <w:rtl w:val="0"/>
                  </w:rPr>
                </w:r>
              </w:p>
            </w:tc>
          </w:tr>
        </w:tbl>
      </w:sdtContent>
    </w:sdt>
    <w:p w:rsidR="00000000" w:rsidDel="00000000" w:rsidP="00000000" w:rsidRDefault="00000000" w:rsidRPr="00000000" w14:paraId="00000061">
      <w:pPr>
        <w:spacing w:after="24" w:before="0" w:line="240" w:lineRule="auto"/>
        <w:ind w:left="0" w:firstLine="288"/>
        <w:jc w:val="both"/>
        <w:rPr/>
      </w:pPr>
      <w:r w:rsidDel="00000000" w:rsidR="00000000" w:rsidRPr="00000000">
        <w:rPr>
          <w:rFonts w:ascii="Times New Roman" w:cs="Times New Roman" w:eastAsia="Times New Roman" w:hAnsi="Times New Roman"/>
          <w:b w:val="0"/>
          <w:bCs w:val="0"/>
          <w:i w:val="0"/>
          <w:iCs w:val="0"/>
          <w:sz w:val="20"/>
          <w:szCs w:val="20"/>
          <w:rtl w:val="0"/>
        </w:rPr>
        <w:t xml:space="preserve">PSO updated </w:t>
      </w:r>
      <w:r w:rsidDel="00000000" w:rsidR="00000000" w:rsidRPr="00000000">
        <w:rPr>
          <w:rtl w:val="0"/>
        </w:rPr>
        <w:t xml:space="preserve">the </w:t>
      </w:r>
      <w:r w:rsidDel="00000000" w:rsidR="00000000" w:rsidRPr="00000000">
        <w:rPr>
          <w:rFonts w:ascii="Times New Roman" w:cs="Times New Roman" w:eastAsia="Times New Roman" w:hAnsi="Times New Roman"/>
          <w:b w:val="0"/>
          <w:bCs w:val="0"/>
          <w:i w:val="0"/>
          <w:iCs w:val="0"/>
          <w:sz w:val="20"/>
          <w:szCs w:val="20"/>
          <w:rtl w:val="0"/>
        </w:rPr>
        <w:t xml:space="preserve">candidate TCN hyperparameters by</w:t>
      </w:r>
      <w:r w:rsidDel="00000000" w:rsidR="00000000" w:rsidRPr="00000000">
        <w:rPr>
          <w:rtl w:val="0"/>
        </w:rPr>
      </w:r>
    </w:p>
    <w:sdt>
      <w:sdtPr>
        <w:lock w:val="contentLocked"/>
        <w:id w:val="-781481480"/>
        <w:tag w:val="goog_rdk_7"/>
      </w:sdtPr>
      <w:sdtContent>
        <w:tbl>
          <w:tblPr>
            <w:tblStyle w:val="Table7"/>
            <w:tblW w:w="4890.0" w:type="dxa"/>
            <w:jc w:val="left"/>
            <w:tblLayout w:type="fixed"/>
            <w:tblLook w:val="0600"/>
          </w:tblPr>
          <w:tblGrid>
            <w:gridCol w:w="4065"/>
            <w:gridCol w:w="825"/>
            <w:tblGridChange w:id="0">
              <w:tblGrid>
                <w:gridCol w:w="4065"/>
                <w:gridCol w:w="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20" w:before="20" w:line="240" w:lineRule="auto"/>
                  <w:jc w:val="center"/>
                  <w:rPr>
                    <w:sz w:val="12"/>
                    <w:szCs w:val="12"/>
                  </w:rPr>
                </w:pPr>
                <m:oMath>
                  <m:sSubSup>
                    <m:sSubSupPr>
                      <m:ctrlPr>
                        <w:rPr>
                          <w:sz w:val="12"/>
                          <w:szCs w:val="12"/>
                        </w:rPr>
                      </m:ctrlPr>
                    </m:sSubSupPr>
                    <m:e>
                      <m:r>
                        <w:rPr>
                          <w:sz w:val="12"/>
                          <w:szCs w:val="12"/>
                        </w:rPr>
                        <m:t xml:space="preserve">v</m:t>
                      </m:r>
                    </m:e>
                    <m:sub>
                      <m:r>
                        <w:rPr>
                          <w:sz w:val="12"/>
                          <w:szCs w:val="12"/>
                        </w:rPr>
                        <m:t xml:space="preserve">i</m:t>
                      </m:r>
                    </m:sub>
                    <m:sup>
                      <m:r>
                        <w:rPr>
                          <w:sz w:val="12"/>
                          <w:szCs w:val="12"/>
                        </w:rPr>
                        <m:t xml:space="preserve">t+1</m:t>
                      </m:r>
                    </m:sup>
                  </m:sSubSup>
                  <m:r>
                    <w:rPr>
                      <w:sz w:val="12"/>
                      <w:szCs w:val="12"/>
                    </w:rPr>
                    <m:t xml:space="preserve">=w</m:t>
                  </m:r>
                  <m:sSubSup>
                    <m:sSubSupPr>
                      <m:ctrlPr>
                        <w:rPr>
                          <w:sz w:val="12"/>
                          <w:szCs w:val="12"/>
                        </w:rPr>
                      </m:ctrlPr>
                    </m:sSubSupPr>
                    <m:e>
                      <m:r>
                        <w:rPr>
                          <w:sz w:val="12"/>
                          <w:szCs w:val="12"/>
                        </w:rPr>
                        <m:t xml:space="preserve">v</m:t>
                      </m:r>
                    </m:e>
                    <m:sub>
                      <m:r>
                        <w:rPr>
                          <w:sz w:val="12"/>
                          <w:szCs w:val="12"/>
                        </w:rPr>
                        <m:t xml:space="preserve">i</m:t>
                      </m:r>
                    </m:sub>
                    <m:sup>
                      <m:r>
                        <w:rPr>
                          <w:sz w:val="12"/>
                          <w:szCs w:val="12"/>
                        </w:rPr>
                        <m:t xml:space="preserve">t</m:t>
                      </m:r>
                    </m:sup>
                  </m:sSubSup>
                  <m:r>
                    <w:rPr>
                      <w:sz w:val="12"/>
                      <w:szCs w:val="12"/>
                    </w:rPr>
                    <m:t xml:space="preserve">+</m:t>
                  </m:r>
                  <m:sSub>
                    <m:sSubPr>
                      <m:ctrlPr>
                        <w:rPr>
                          <w:sz w:val="12"/>
                          <w:szCs w:val="12"/>
                        </w:rPr>
                      </m:ctrlPr>
                    </m:sSubPr>
                    <m:e>
                      <m:r>
                        <w:rPr>
                          <w:sz w:val="12"/>
                          <w:szCs w:val="12"/>
                        </w:rPr>
                        <m:t xml:space="preserve">c</m:t>
                      </m:r>
                    </m:e>
                    <m:sub>
                      <m:r>
                        <w:rPr>
                          <w:sz w:val="12"/>
                          <w:szCs w:val="12"/>
                        </w:rPr>
                        <m:t xml:space="preserve">1</m:t>
                      </m:r>
                    </m:sub>
                  </m:sSub>
                  <m:sSub>
                    <m:sSubPr>
                      <m:ctrlPr>
                        <w:rPr>
                          <w:sz w:val="12"/>
                          <w:szCs w:val="12"/>
                        </w:rPr>
                      </m:ctrlPr>
                    </m:sSubPr>
                    <m:e>
                      <m:sSub>
                        <m:sSubPr>
                          <m:ctrlPr>
                            <w:rPr>
                              <w:sz w:val="12"/>
                              <w:szCs w:val="12"/>
                            </w:rPr>
                          </m:ctrlPr>
                        </m:sSubPr>
                        <m:e>
                          <m:r>
                            <w:rPr>
                              <w:sz w:val="12"/>
                              <w:szCs w:val="12"/>
                            </w:rPr>
                            <m:t xml:space="preserve">r</m:t>
                          </m:r>
                        </m:e>
                        <m:sub>
                          <m:r>
                            <w:rPr>
                              <w:sz w:val="12"/>
                              <w:szCs w:val="12"/>
                            </w:rPr>
                            <m:t xml:space="preserve">1</m:t>
                          </m:r>
                        </m:sub>
                      </m:sSub>
                      <m:r>
                        <w:rPr>
                          <w:sz w:val="12"/>
                          <w:szCs w:val="12"/>
                        </w:rPr>
                        <m:t xml:space="preserve">(pbes</m:t>
                      </m:r>
                      <m:sSub>
                        <m:sSubPr>
                          <m:ctrlPr>
                            <w:rPr>
                              <w:sz w:val="12"/>
                              <w:szCs w:val="12"/>
                            </w:rPr>
                          </m:ctrlPr>
                        </m:sSubPr>
                        <m:e>
                          <m:r>
                            <w:rPr>
                              <w:sz w:val="12"/>
                              <w:szCs w:val="12"/>
                            </w:rPr>
                            <m:t xml:space="preserve">t</m:t>
                          </m:r>
                        </m:e>
                        <m:sub>
                          <m:r>
                            <w:rPr>
                              <w:sz w:val="12"/>
                              <w:szCs w:val="12"/>
                            </w:rPr>
                            <m:t xml:space="preserve">i</m:t>
                          </m:r>
                        </m:sub>
                      </m:sSub>
                      <m:r>
                        <w:rPr>
                          <w:sz w:val="12"/>
                          <w:szCs w:val="12"/>
                        </w:rPr>
                        <m:t xml:space="preserve">-</m:t>
                      </m:r>
                    </m:e>
                    <m:sub/>
                  </m:sSub>
                  <m:sSubSup>
                    <m:sSubSupPr>
                      <m:ctrlPr>
                        <w:rPr>
                          <w:sz w:val="12"/>
                          <w:szCs w:val="12"/>
                        </w:rPr>
                      </m:ctrlPr>
                    </m:sSubSupPr>
                    <m:e>
                      <m:r>
                        <w:rPr>
                          <w:sz w:val="12"/>
                          <w:szCs w:val="12"/>
                        </w:rPr>
                        <m:t xml:space="preserve">x</m:t>
                      </m:r>
                    </m:e>
                    <m:sub>
                      <m:r>
                        <w:rPr>
                          <w:sz w:val="12"/>
                          <w:szCs w:val="12"/>
                        </w:rPr>
                        <m:t xml:space="preserve">i</m:t>
                      </m:r>
                    </m:sub>
                    <m:sup>
                      <m:r>
                        <w:rPr>
                          <w:sz w:val="12"/>
                          <w:szCs w:val="12"/>
                        </w:rPr>
                        <m:t xml:space="preserve">t</m:t>
                      </m:r>
                    </m:sup>
                  </m:sSubSup>
                  <m:r>
                    <w:rPr>
                      <w:sz w:val="12"/>
                      <w:szCs w:val="12"/>
                    </w:rPr>
                    <m:t xml:space="preserve">)+</m:t>
                  </m:r>
                  <m:sSub>
                    <m:sSubPr>
                      <m:ctrlPr>
                        <w:rPr>
                          <w:sz w:val="12"/>
                          <w:szCs w:val="12"/>
                        </w:rPr>
                      </m:ctrlPr>
                    </m:sSubPr>
                    <m:e>
                      <m:r>
                        <w:rPr>
                          <w:sz w:val="12"/>
                          <w:szCs w:val="12"/>
                        </w:rPr>
                        <m:t xml:space="preserve">c</m:t>
                      </m:r>
                    </m:e>
                    <m:sub>
                      <m:r>
                        <w:rPr>
                          <w:sz w:val="12"/>
                          <w:szCs w:val="12"/>
                        </w:rPr>
                        <m:t xml:space="preserve">2</m:t>
                      </m:r>
                    </m:sub>
                  </m:sSub>
                  <m:sSub>
                    <m:sSubPr>
                      <m:ctrlPr>
                        <w:rPr>
                          <w:sz w:val="12"/>
                          <w:szCs w:val="12"/>
                        </w:rPr>
                      </m:ctrlPr>
                    </m:sSubPr>
                    <m:e>
                      <m:sSub>
                        <m:sSubPr>
                          <m:ctrlPr>
                            <w:rPr>
                              <w:sz w:val="12"/>
                              <w:szCs w:val="12"/>
                            </w:rPr>
                          </m:ctrlPr>
                        </m:sSubPr>
                        <m:e>
                          <m:r>
                            <w:rPr>
                              <w:sz w:val="12"/>
                              <w:szCs w:val="12"/>
                            </w:rPr>
                            <m:t xml:space="preserve">r</m:t>
                          </m:r>
                        </m:e>
                        <m:sub>
                          <m:r>
                            <w:rPr>
                              <w:sz w:val="12"/>
                              <w:szCs w:val="12"/>
                            </w:rPr>
                            <m:t xml:space="preserve">2</m:t>
                          </m:r>
                        </m:sub>
                      </m:sSub>
                      <m:r>
                        <w:rPr>
                          <w:sz w:val="12"/>
                          <w:szCs w:val="12"/>
                        </w:rPr>
                        <m:t xml:space="preserve">(gbest-</m:t>
                      </m:r>
                    </m:e>
                    <m:sub/>
                  </m:sSub>
                  <m:sSubSup>
                    <m:sSubSupPr>
                      <m:ctrlPr>
                        <w:rPr>
                          <w:sz w:val="12"/>
                          <w:szCs w:val="12"/>
                        </w:rPr>
                      </m:ctrlPr>
                    </m:sSubSupPr>
                    <m:e>
                      <m:r>
                        <w:rPr>
                          <w:sz w:val="12"/>
                          <w:szCs w:val="12"/>
                        </w:rPr>
                        <m:t xml:space="preserve">x</m:t>
                      </m:r>
                    </m:e>
                    <m:sub>
                      <m:r>
                        <w:rPr>
                          <w:sz w:val="12"/>
                          <w:szCs w:val="12"/>
                        </w:rPr>
                        <m:t xml:space="preserve">i</m:t>
                      </m:r>
                    </m:sub>
                    <m:sup>
                      <m:r>
                        <w:rPr>
                          <w:sz w:val="12"/>
                          <w:szCs w:val="12"/>
                        </w:rPr>
                        <m:t xml:space="preserve">t</m:t>
                      </m:r>
                    </m:sup>
                  </m:sSubSup>
                  <m:r>
                    <w:rPr>
                      <w:sz w:val="12"/>
                      <w:szCs w:val="12"/>
                    </w:rPr>
                    <m:t xml:space="preserv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20" w:before="20" w:line="240" w:lineRule="auto"/>
                  <w:jc w:val="center"/>
                  <w:rPr/>
                </w:pPr>
                <w:r w:rsidDel="00000000" w:rsidR="00000000" w:rsidRPr="00000000">
                  <w:rPr>
                    <w:sz w:val="16"/>
                    <w:szCs w:val="16"/>
                    <w:rtl w:val="0"/>
                  </w:rPr>
                  <w:t xml:space="preserve">(6)</w:t>
                </w:r>
                <w:r w:rsidDel="00000000" w:rsidR="00000000" w:rsidRPr="00000000">
                  <w:rPr>
                    <w:rtl w:val="0"/>
                  </w:rPr>
                </w:r>
              </w:p>
            </w:tc>
          </w:tr>
        </w:tbl>
      </w:sdtContent>
    </w:sdt>
    <w:p w:rsidR="00000000" w:rsidDel="00000000" w:rsidP="00000000" w:rsidRDefault="00000000" w:rsidRPr="00000000" w14:paraId="00000064">
      <w:pPr>
        <w:spacing w:after="24" w:line="240" w:lineRule="auto"/>
        <w:ind w:left="0" w:firstLine="288"/>
        <w:jc w:val="both"/>
        <w:rPr/>
      </w:pPr>
      <w:r w:rsidDel="00000000" w:rsidR="00000000" w:rsidRPr="00000000">
        <w:rPr>
          <w:rtl w:val="0"/>
        </w:rPr>
        <w:t xml:space="preserve">The performance matrices used were MAE, RMSE, SMAPE, and R². Statistical significance of the results was evaluated using the HLN-corrected Diebold–Mariano test utilizing squared error loss. For each model m, the forecast error and squared loss were:</w:t>
      </w:r>
    </w:p>
    <w:sdt>
      <w:sdtPr>
        <w:lock w:val="contentLocked"/>
        <w:id w:val="1521795272"/>
        <w:tag w:val="goog_rdk_8"/>
      </w:sdtPr>
      <w:sdtContent>
        <w:tbl>
          <w:tblPr>
            <w:tblStyle w:val="Table8"/>
            <w:tblW w:w="4890.0" w:type="dxa"/>
            <w:jc w:val="left"/>
            <w:tblLayout w:type="fixed"/>
            <w:tblLook w:val="0600"/>
          </w:tblPr>
          <w:tblGrid>
            <w:gridCol w:w="2220"/>
            <w:gridCol w:w="1845"/>
            <w:gridCol w:w="825"/>
            <w:tblGridChange w:id="0">
              <w:tblGrid>
                <w:gridCol w:w="2220"/>
                <w:gridCol w:w="1845"/>
                <w:gridCol w:w="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24" w:line="240" w:lineRule="auto"/>
                  <w:jc w:val="center"/>
                  <w:rPr>
                    <w:sz w:val="12"/>
                    <w:szCs w:val="12"/>
                  </w:rPr>
                </w:pPr>
                <m:oMath>
                  <m:sSub>
                    <m:sSubPr>
                      <m:ctrlPr>
                        <w:rPr>
                          <w:sz w:val="12"/>
                          <w:szCs w:val="12"/>
                        </w:rPr>
                      </m:ctrlPr>
                    </m:sSubPr>
                    <m:e>
                      <m:r>
                        <w:rPr>
                          <w:sz w:val="12"/>
                          <w:szCs w:val="12"/>
                        </w:rPr>
                        <m:t xml:space="preserve">e</m:t>
                      </m:r>
                    </m:e>
                    <m:sub>
                      <m:r>
                        <w:rPr>
                          <w:sz w:val="12"/>
                          <w:szCs w:val="12"/>
                        </w:rPr>
                        <m:t xml:space="preserve">m,t</m:t>
                      </m:r>
                    </m:sub>
                  </m:sSub>
                  <m:r>
                    <w:rPr>
                      <w:sz w:val="12"/>
                      <w:szCs w:val="12"/>
                    </w:rPr>
                    <m:t xml:space="preserve">=</m:t>
                  </m:r>
                  <m:sSub>
                    <m:sSubPr>
                      <m:ctrlPr>
                        <w:rPr>
                          <w:sz w:val="12"/>
                          <w:szCs w:val="12"/>
                        </w:rPr>
                      </m:ctrlPr>
                    </m:sSubPr>
                    <m:e>
                      <m:r>
                        <w:rPr>
                          <w:sz w:val="12"/>
                          <w:szCs w:val="12"/>
                        </w:rPr>
                        <m:t xml:space="preserve">y</m:t>
                      </m:r>
                    </m:e>
                    <m:sub>
                      <m:r>
                        <w:rPr>
                          <w:sz w:val="12"/>
                          <w:szCs w:val="12"/>
                        </w:rPr>
                        <m:t xml:space="preserve">t</m:t>
                      </m:r>
                    </m:sub>
                  </m:sSub>
                  <m:r>
                    <w:rPr>
                      <w:sz w:val="12"/>
                      <w:szCs w:val="12"/>
                    </w:rPr>
                    <m:t xml:space="preserve">-</m:t>
                  </m:r>
                  <m:sSub>
                    <m:sSubPr>
                      <m:ctrlPr>
                        <w:rPr>
                          <w:sz w:val="12"/>
                          <w:szCs w:val="12"/>
                        </w:rPr>
                      </m:ctrlPr>
                    </m:sSubPr>
                    <m:e>
                      <m:acc>
                        <m:accPr>
                          <m:chr m:val="̂"/>
                          <m:ctrlPr>
                            <w:rPr>
                              <w:sz w:val="12"/>
                              <w:szCs w:val="12"/>
                            </w:rPr>
                          </m:ctrlPr>
                        </m:accPr>
                        <m:e>
                          <m:r>
                            <w:rPr>
                              <w:sz w:val="12"/>
                              <w:szCs w:val="12"/>
                            </w:rPr>
                            <m:t xml:space="preserve">y</m:t>
                          </m:r>
                        </m:e>
                      </m:acc>
                    </m:e>
                    <m:sub>
                      <m:r>
                        <w:rPr>
                          <w:sz w:val="12"/>
                          <w:szCs w:val="12"/>
                        </w:rPr>
                        <m:t xml:space="preserve">m,t</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24" w:line="240" w:lineRule="auto"/>
                  <w:jc w:val="center"/>
                  <w:rPr>
                    <w:sz w:val="12"/>
                    <w:szCs w:val="12"/>
                  </w:rPr>
                </w:pPr>
                <m:oMath>
                  <m:sSub>
                    <m:sSubPr>
                      <m:ctrlPr>
                        <w:rPr>
                          <w:sz w:val="12"/>
                          <w:szCs w:val="12"/>
                        </w:rPr>
                      </m:ctrlPr>
                    </m:sSubPr>
                    <m:e>
                      <m:r>
                        <w:rPr>
                          <w:sz w:val="12"/>
                          <w:szCs w:val="12"/>
                        </w:rPr>
                        <m:t xml:space="preserve">L</m:t>
                      </m:r>
                    </m:e>
                    <m:sub>
                      <m:r>
                        <w:rPr>
                          <w:sz w:val="12"/>
                          <w:szCs w:val="12"/>
                        </w:rPr>
                        <m:t xml:space="preserve">m,t</m:t>
                      </m:r>
                    </m:sub>
                  </m:sSub>
                  <m:r>
                    <w:rPr>
                      <w:sz w:val="12"/>
                      <w:szCs w:val="12"/>
                    </w:rPr>
                    <m:t xml:space="preserve">=(</m:t>
                  </m:r>
                  <m:sSub>
                    <m:sSubPr>
                      <m:ctrlPr>
                        <w:rPr>
                          <w:sz w:val="12"/>
                          <w:szCs w:val="12"/>
                        </w:rPr>
                      </m:ctrlPr>
                    </m:sSubPr>
                    <m:e>
                      <m:r>
                        <w:rPr>
                          <w:sz w:val="12"/>
                          <w:szCs w:val="12"/>
                        </w:rPr>
                        <m:t xml:space="preserve">e</m:t>
                      </m:r>
                    </m:e>
                    <m:sub>
                      <m:r>
                        <w:rPr>
                          <w:sz w:val="12"/>
                          <w:szCs w:val="12"/>
                        </w:rPr>
                        <m:t xml:space="preserve">m,t</m:t>
                      </m:r>
                    </m:sub>
                  </m:sSub>
                  <m:sSup>
                    <m:sSupPr>
                      <m:ctrlPr>
                        <w:rPr>
                          <w:sz w:val="12"/>
                          <w:szCs w:val="12"/>
                        </w:rPr>
                      </m:ctrlPr>
                    </m:sSupPr>
                    <m:e>
                      <m:r>
                        <w:rPr>
                          <w:sz w:val="12"/>
                          <w:szCs w:val="12"/>
                        </w:rPr>
                        <m:t xml:space="preserve">)</m:t>
                      </m:r>
                    </m:e>
                    <m:sup>
                      <m:r>
                        <w:rPr>
                          <w:sz w:val="12"/>
                          <w:szCs w:val="12"/>
                        </w:rPr>
                        <m:t xml:space="preserve">2</m:t>
                      </m:r>
                    </m:sup>
                  </m:sSup>
                </m:oMath>
                <w:r w:rsidDel="00000000" w:rsidR="00000000" w:rsidRPr="00000000">
                  <w:rPr>
                    <w:sz w:val="12"/>
                    <w:szCs w:val="1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20" w:before="20" w:line="240" w:lineRule="auto"/>
                  <w:jc w:val="center"/>
                  <w:rPr/>
                </w:pPr>
                <w:r w:rsidDel="00000000" w:rsidR="00000000" w:rsidRPr="00000000">
                  <w:rPr>
                    <w:sz w:val="16"/>
                    <w:szCs w:val="16"/>
                    <w:rtl w:val="0"/>
                  </w:rPr>
                  <w:t xml:space="preserve">(7)</w:t>
                </w:r>
                <w:r w:rsidDel="00000000" w:rsidR="00000000" w:rsidRPr="00000000">
                  <w:rPr>
                    <w:rtl w:val="0"/>
                  </w:rPr>
                </w:r>
              </w:p>
            </w:tc>
          </w:tr>
        </w:tbl>
      </w:sdtContent>
    </w:sdt>
    <w:p w:rsidR="00000000" w:rsidDel="00000000" w:rsidP="00000000" w:rsidRDefault="00000000" w:rsidRPr="00000000" w14:paraId="00000068">
      <w:pPr>
        <w:spacing w:after="24" w:line="240" w:lineRule="auto"/>
        <w:ind w:left="0" w:firstLine="288"/>
        <w:jc w:val="both"/>
        <w:rPr/>
      </w:pPr>
      <w:r w:rsidDel="00000000" w:rsidR="00000000" w:rsidRPr="00000000">
        <w:rPr>
          <w:rtl w:val="0"/>
        </w:rPr>
        <w:t xml:space="preserve">The loss differential, mean loss differential, and DM statistic were computed as</w:t>
      </w:r>
    </w:p>
    <w:sdt>
      <w:sdtPr>
        <w:lock w:val="contentLocked"/>
        <w:id w:val="1412791406"/>
        <w:tag w:val="goog_rdk_9"/>
      </w:sdtPr>
      <w:sdtContent>
        <w:tbl>
          <w:tblPr>
            <w:tblStyle w:val="Table9"/>
            <w:tblW w:w="4905.0" w:type="dxa"/>
            <w:jc w:val="left"/>
            <w:tblLayout w:type="fixed"/>
            <w:tblLook w:val="0600"/>
          </w:tblPr>
          <w:tblGrid>
            <w:gridCol w:w="1290"/>
            <w:gridCol w:w="1290"/>
            <w:gridCol w:w="1500"/>
            <w:gridCol w:w="825"/>
            <w:tblGridChange w:id="0">
              <w:tblGrid>
                <w:gridCol w:w="1290"/>
                <w:gridCol w:w="1290"/>
                <w:gridCol w:w="1500"/>
                <w:gridCol w:w="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20" w:before="20" w:line="240" w:lineRule="auto"/>
                  <w:jc w:val="center"/>
                  <w:rPr>
                    <w:sz w:val="12"/>
                    <w:szCs w:val="12"/>
                  </w:rPr>
                </w:pPr>
                <m:oMath>
                  <m:sSub>
                    <m:sSubPr>
                      <m:ctrlPr>
                        <w:rPr>
                          <w:sz w:val="12"/>
                          <w:szCs w:val="12"/>
                        </w:rPr>
                      </m:ctrlPr>
                    </m:sSubPr>
                    <m:e>
                      <m:r>
                        <w:rPr>
                          <w:sz w:val="12"/>
                          <w:szCs w:val="12"/>
                        </w:rPr>
                        <m:t xml:space="preserve">d</m:t>
                      </m:r>
                    </m:e>
                    <m:sub>
                      <m:r>
                        <w:rPr>
                          <w:sz w:val="12"/>
                          <w:szCs w:val="12"/>
                        </w:rPr>
                        <m:t xml:space="preserve">t</m:t>
                      </m:r>
                    </m:sub>
                  </m:sSub>
                  <m:r>
                    <w:rPr>
                      <w:sz w:val="12"/>
                      <w:szCs w:val="12"/>
                    </w:rPr>
                    <m:t xml:space="preserve">=</m:t>
                  </m:r>
                  <m:sSub>
                    <m:sSubPr>
                      <m:ctrlPr>
                        <w:rPr>
                          <w:sz w:val="12"/>
                          <w:szCs w:val="12"/>
                        </w:rPr>
                      </m:ctrlPr>
                    </m:sSubPr>
                    <m:e>
                      <m:r>
                        <w:rPr>
                          <w:sz w:val="12"/>
                          <w:szCs w:val="12"/>
                        </w:rPr>
                        <m:t xml:space="preserve">L</m:t>
                      </m:r>
                    </m:e>
                    <m:sub>
                      <m:r>
                        <w:rPr>
                          <w:sz w:val="12"/>
                          <w:szCs w:val="12"/>
                        </w:rPr>
                        <m:t xml:space="preserve">1,t</m:t>
                      </m:r>
                    </m:sub>
                  </m:sSub>
                  <m:r>
                    <w:rPr>
                      <w:sz w:val="12"/>
                      <w:szCs w:val="12"/>
                    </w:rPr>
                    <m:t xml:space="preserve">-</m:t>
                  </m:r>
                  <m:sSub>
                    <m:sSubPr>
                      <m:ctrlPr>
                        <w:rPr>
                          <w:sz w:val="12"/>
                          <w:szCs w:val="12"/>
                        </w:rPr>
                      </m:ctrlPr>
                    </m:sSubPr>
                    <m:e>
                      <m:r>
                        <w:rPr>
                          <w:sz w:val="12"/>
                          <w:szCs w:val="12"/>
                        </w:rPr>
                        <m:t xml:space="preserve">L</m:t>
                      </m:r>
                    </m:e>
                    <m:sub>
                      <m:r>
                        <w:rPr>
                          <w:sz w:val="12"/>
                          <w:szCs w:val="12"/>
                        </w:rPr>
                        <m:t xml:space="preserve">2,t</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20" w:before="20" w:line="240" w:lineRule="auto"/>
                  <w:jc w:val="center"/>
                  <w:rPr>
                    <w:sz w:val="12"/>
                    <w:szCs w:val="12"/>
                  </w:rPr>
                </w:pPr>
                <m:oMath>
                  <m:bar>
                    <m:barPr>
                      <m:pos/>
                      <m:ctrlPr>
                        <w:rPr>
                          <w:sz w:val="12"/>
                          <w:szCs w:val="12"/>
                        </w:rPr>
                      </m:ctrlPr>
                    </m:barPr>
                    <m:e>
                      <m:r>
                        <w:rPr>
                          <w:sz w:val="12"/>
                          <w:szCs w:val="12"/>
                        </w:rPr>
                        <m:t xml:space="preserve">d</m:t>
                      </m:r>
                    </m:e>
                  </m:bar>
                  <m:r>
                    <w:rPr>
                      <w:sz w:val="12"/>
                      <w:szCs w:val="12"/>
                    </w:rPr>
                    <m:t xml:space="preserve">=</m:t>
                  </m:r>
                  <m:f>
                    <m:fPr>
                      <m:ctrlPr>
                        <w:rPr>
                          <w:sz w:val="12"/>
                          <w:szCs w:val="12"/>
                        </w:rPr>
                      </m:ctrlPr>
                    </m:fPr>
                    <m:num>
                      <m:r>
                        <w:rPr>
                          <w:sz w:val="12"/>
                          <w:szCs w:val="12"/>
                        </w:rPr>
                        <m:t xml:space="preserve">1</m:t>
                      </m:r>
                    </m:num>
                    <m:den>
                      <m:r>
                        <w:rPr>
                          <w:sz w:val="12"/>
                          <w:szCs w:val="12"/>
                        </w:rPr>
                        <m:t xml:space="preserve">n</m:t>
                      </m:r>
                    </m:den>
                  </m:f>
                  <m:nary>
                    <m:naryPr>
                      <m:chr m:val="∑"/>
                      <m:ctrlPr>
                        <w:rPr>
                          <w:sz w:val="12"/>
                          <w:szCs w:val="12"/>
                        </w:rPr>
                      </m:ctrlPr>
                    </m:naryPr>
                    <m:sub>
                      <m:r>
                        <w:rPr>
                          <w:sz w:val="12"/>
                          <w:szCs w:val="12"/>
                        </w:rPr>
                        <m:t xml:space="preserve">t=1</m:t>
                      </m:r>
                    </m:sub>
                    <m:sup>
                      <m:r>
                        <w:rPr>
                          <w:sz w:val="12"/>
                          <w:szCs w:val="12"/>
                        </w:rPr>
                        <m:t xml:space="preserve">n</m:t>
                      </m:r>
                    </m:sup>
                  </m:nary>
                  <m:sSub>
                    <m:sSubPr>
                      <m:ctrlPr>
                        <w:rPr>
                          <w:sz w:val="12"/>
                          <w:szCs w:val="12"/>
                        </w:rPr>
                      </m:ctrlPr>
                    </m:sSubPr>
                    <m:e>
                      <m:r>
                        <w:rPr>
                          <w:sz w:val="12"/>
                          <w:szCs w:val="12"/>
                        </w:rPr>
                        <m:t xml:space="preserve">d</m:t>
                      </m:r>
                    </m:e>
                    <m:sub>
                      <m:r>
                        <w:rPr>
                          <w:sz w:val="12"/>
                          <w:szCs w:val="12"/>
                        </w:rPr>
                        <m:t xml:space="preserve">t</m:t>
                      </m:r>
                    </m:sub>
                  </m:sSub>
                </m:oMath>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20" w:before="20" w:line="240" w:lineRule="auto"/>
                  <w:jc w:val="center"/>
                  <w:rPr>
                    <w:sz w:val="12"/>
                    <w:szCs w:val="12"/>
                  </w:rPr>
                </w:pPr>
                <m:oMath>
                  <m:r>
                    <w:rPr>
                      <w:sz w:val="12"/>
                      <w:szCs w:val="12"/>
                    </w:rPr>
                    <m:t xml:space="preserve">DM=</m:t>
                  </m:r>
                  <m:f>
                    <m:fPr>
                      <m:ctrlPr>
                        <w:rPr>
                          <w:sz w:val="12"/>
                          <w:szCs w:val="12"/>
                        </w:rPr>
                      </m:ctrlPr>
                    </m:fPr>
                    <m:num>
                      <m:bar>
                        <m:barPr>
                          <m:pos/>
                          <m:ctrlPr>
                            <w:rPr>
                              <w:sz w:val="12"/>
                              <w:szCs w:val="12"/>
                            </w:rPr>
                          </m:ctrlPr>
                        </m:barPr>
                        <m:e>
                          <m:r>
                            <w:rPr>
                              <w:sz w:val="12"/>
                              <w:szCs w:val="12"/>
                            </w:rPr>
                            <m:t xml:space="preserve">d</m:t>
                          </m:r>
                        </m:e>
                      </m:bar>
                    </m:num>
                    <m:den>
                      <m:r>
                        <w:rPr>
                          <w:sz w:val="12"/>
                          <w:szCs w:val="12"/>
                        </w:rPr>
                        <m:t xml:space="preserve">SE</m:t>
                      </m:r>
                    </m:den>
                  </m:f>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20" w:before="20" w:line="240" w:lineRule="auto"/>
                  <w:jc w:val="center"/>
                  <w:rPr/>
                </w:pPr>
                <w:r w:rsidDel="00000000" w:rsidR="00000000" w:rsidRPr="00000000">
                  <w:rPr>
                    <w:sz w:val="16"/>
                    <w:szCs w:val="16"/>
                    <w:rtl w:val="0"/>
                  </w:rPr>
                  <w:t xml:space="preserve">(8)</w:t>
                </w:r>
                <w:r w:rsidDel="00000000" w:rsidR="00000000" w:rsidRPr="00000000">
                  <w:rPr>
                    <w:rtl w:val="0"/>
                  </w:rPr>
                </w:r>
              </w:p>
            </w:tc>
          </w:tr>
        </w:tbl>
      </w:sdtContent>
    </w:sdt>
    <w:p w:rsidR="00000000" w:rsidDel="00000000" w:rsidP="00000000" w:rsidRDefault="00000000" w:rsidRPr="00000000" w14:paraId="0000006D">
      <w:pPr>
        <w:spacing w:after="24" w:line="240" w:lineRule="auto"/>
        <w:ind w:left="0" w:firstLine="288"/>
        <w:jc w:val="both"/>
        <w:rPr/>
      </w:pPr>
      <w:r w:rsidDel="00000000" w:rsidR="00000000" w:rsidRPr="00000000">
        <w:rPr>
          <w:rtl w:val="0"/>
        </w:rPr>
        <w:t xml:space="preserve">The HLN-corrected statistic was then obtained using</w:t>
      </w:r>
    </w:p>
    <w:sdt>
      <w:sdtPr>
        <w:lock w:val="contentLocked"/>
        <w:id w:val="-985284796"/>
        <w:tag w:val="goog_rdk_10"/>
      </w:sdtPr>
      <w:sdtContent>
        <w:tbl>
          <w:tblPr>
            <w:tblStyle w:val="Table10"/>
            <w:tblW w:w="4920.12" w:type="dxa"/>
            <w:jc w:val="left"/>
            <w:tblLayout w:type="fixed"/>
            <w:tblLook w:val="0600"/>
          </w:tblPr>
          <w:tblGrid>
            <w:gridCol w:w="2220"/>
            <w:gridCol w:w="1875"/>
            <w:gridCol w:w="825.12"/>
            <w:tblGridChange w:id="0">
              <w:tblGrid>
                <w:gridCol w:w="2220"/>
                <w:gridCol w:w="1875"/>
                <w:gridCol w:w="825.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24" w:line="240" w:lineRule="auto"/>
                  <w:jc w:val="center"/>
                  <w:rPr>
                    <w:sz w:val="12"/>
                    <w:szCs w:val="12"/>
                  </w:rPr>
                </w:pPr>
                <m:oMath>
                  <m:sSub>
                    <m:sSubPr>
                      <m:ctrlPr>
                        <w:rPr>
                          <w:sz w:val="12"/>
                          <w:szCs w:val="12"/>
                        </w:rPr>
                      </m:ctrlPr>
                    </m:sSubPr>
                    <m:e>
                      <m:r>
                        <w:rPr>
                          <w:sz w:val="12"/>
                          <w:szCs w:val="12"/>
                        </w:rPr>
                        <m:t xml:space="preserve">C</m:t>
                      </m:r>
                    </m:e>
                    <m:sub>
                      <m:r>
                        <w:rPr>
                          <w:sz w:val="12"/>
                          <w:szCs w:val="12"/>
                        </w:rPr>
                        <m:t xml:space="preserve">HLN</m:t>
                      </m:r>
                    </m:sub>
                  </m:sSub>
                  <m:r>
                    <w:rPr>
                      <w:sz w:val="12"/>
                      <w:szCs w:val="12"/>
                    </w:rPr>
                    <m:t xml:space="preserve">=</m:t>
                  </m:r>
                  <m:rad>
                    <m:radPr>
                      <m:degHide m:val="1"/>
                      <m:ctrlPr>
                        <w:rPr>
                          <w:sz w:val="12"/>
                          <w:szCs w:val="12"/>
                        </w:rPr>
                      </m:ctrlPr>
                    </m:radPr>
                    <m:e>
                      <m:f>
                        <m:fPr>
                          <m:ctrlPr>
                            <w:rPr>
                              <w:sz w:val="12"/>
                              <w:szCs w:val="12"/>
                            </w:rPr>
                          </m:ctrlPr>
                        </m:fPr>
                        <m:num>
                          <m:r>
                            <w:rPr>
                              <w:sz w:val="12"/>
                              <w:szCs w:val="12"/>
                            </w:rPr>
                            <m:t xml:space="preserve">n+1-2h+</m:t>
                          </m:r>
                          <m:f>
                            <m:fPr>
                              <m:ctrlPr>
                                <w:rPr>
                                  <w:sz w:val="12"/>
                                  <w:szCs w:val="12"/>
                                </w:rPr>
                              </m:ctrlPr>
                            </m:fPr>
                            <m:num>
                              <m:r>
                                <w:rPr>
                                  <w:sz w:val="12"/>
                                  <w:szCs w:val="12"/>
                                </w:rPr>
                                <m:t xml:space="preserve">h(h-1)</m:t>
                              </m:r>
                            </m:num>
                            <m:den>
                              <m:r>
                                <w:rPr>
                                  <w:sz w:val="12"/>
                                  <w:szCs w:val="12"/>
                                </w:rPr>
                                <m:t xml:space="preserve">n</m:t>
                              </m:r>
                            </m:den>
                          </m:f>
                        </m:num>
                        <m:den>
                          <m:r>
                            <w:rPr>
                              <w:sz w:val="12"/>
                              <w:szCs w:val="12"/>
                            </w:rPr>
                            <m:t xml:space="preserve">n</m:t>
                          </m:r>
                        </m:den>
                      </m:f>
                    </m:e>
                  </m:rad>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24" w:line="240" w:lineRule="auto"/>
                  <w:jc w:val="center"/>
                  <w:rPr>
                    <w:sz w:val="12"/>
                    <w:szCs w:val="12"/>
                  </w:rPr>
                </w:pPr>
                <m:oMath>
                  <m:r>
                    <w:rPr>
                      <w:sz w:val="12"/>
                      <w:szCs w:val="12"/>
                    </w:rPr>
                    <m:t xml:space="preserve">HLN-DM=DM</m:t>
                  </m:r>
                  <m:r>
                    <w:rPr>
                      <w:sz w:val="12"/>
                      <w:szCs w:val="12"/>
                    </w:rPr>
                    <m:t>×</m:t>
                  </m:r>
                  <m:sSub>
                    <m:sSubPr>
                      <m:ctrlPr>
                        <w:rPr>
                          <w:sz w:val="12"/>
                          <w:szCs w:val="12"/>
                        </w:rPr>
                      </m:ctrlPr>
                    </m:sSubPr>
                    <m:e>
                      <m:r>
                        <w:rPr>
                          <w:sz w:val="12"/>
                          <w:szCs w:val="12"/>
                        </w:rPr>
                        <m:t xml:space="preserve">C</m:t>
                      </m:r>
                    </m:e>
                    <m:sub>
                      <m:r>
                        <w:rPr>
                          <w:sz w:val="12"/>
                          <w:szCs w:val="12"/>
                        </w:rPr>
                        <m:t xml:space="preserve">HLN</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20" w:before="20" w:line="240" w:lineRule="auto"/>
                  <w:jc w:val="center"/>
                  <w:rPr/>
                </w:pPr>
                <w:r w:rsidDel="00000000" w:rsidR="00000000" w:rsidRPr="00000000">
                  <w:rPr>
                    <w:sz w:val="16"/>
                    <w:szCs w:val="16"/>
                    <w:rtl w:val="0"/>
                  </w:rPr>
                  <w:t xml:space="preserve">(9)</w:t>
                </w:r>
                <w:r w:rsidDel="00000000" w:rsidR="00000000" w:rsidRPr="00000000">
                  <w:rPr>
                    <w:rtl w:val="0"/>
                  </w:rPr>
                </w:r>
              </w:p>
            </w:tc>
          </w:tr>
        </w:tbl>
      </w:sdtContent>
    </w:sdt>
    <w:p w:rsidR="00000000" w:rsidDel="00000000" w:rsidP="00000000" w:rsidRDefault="00000000" w:rsidRPr="00000000" w14:paraId="00000071">
      <w:pPr>
        <w:spacing w:after="24" w:line="240" w:lineRule="auto"/>
        <w:ind w:left="0" w:firstLine="288"/>
        <w:jc w:val="both"/>
        <w:rPr/>
      </w:pPr>
      <w:r w:rsidDel="00000000" w:rsidR="00000000" w:rsidRPr="00000000">
        <w:rPr>
          <w:rtl w:val="0"/>
        </w:rPr>
        <w:t xml:space="preserve">Since the forecasts were evaluated using matched hourly observations, the comparison horizon was set to h=1. Squared error loss was used to penalize large deviations more strongly during model analysis and comparison.</w:t>
      </w:r>
    </w:p>
    <w:p w:rsidR="00000000" w:rsidDel="00000000" w:rsidP="00000000" w:rsidRDefault="00000000" w:rsidRPr="00000000" w14:paraId="00000072">
      <w:pPr>
        <w:spacing w:after="24" w:before="0" w:line="240" w:lineRule="auto"/>
        <w:jc w:val="both"/>
        <w:rPr/>
      </w:pPr>
      <w:r w:rsidDel="00000000" w:rsidR="00000000" w:rsidRPr="00000000">
        <w:rPr>
          <w:rtl w:val="0"/>
        </w:rPr>
      </w:r>
    </w:p>
    <w:p w:rsidR="00000000" w:rsidDel="00000000" w:rsidP="00000000" w:rsidRDefault="00000000" w:rsidRPr="00000000" w14:paraId="00000073">
      <w:pPr>
        <w:spacing w:after="0" w:before="40" w:line="240" w:lineRule="auto"/>
        <w:jc w:val="center"/>
        <w:rPr/>
      </w:pPr>
      <w:r w:rsidDel="00000000" w:rsidR="00000000" w:rsidRPr="00000000">
        <w:rPr/>
        <w:drawing>
          <wp:inline distB="0" distT="0" distL="114300" distR="114300">
            <wp:extent cx="2489200" cy="1875919"/>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489200" cy="187591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60" w:before="0"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Fig. 3. Seasonal decomposition of the EV charging demand series.</w:t>
      </w:r>
      <w:r w:rsidDel="00000000" w:rsidR="00000000" w:rsidRPr="00000000">
        <w:rPr>
          <w:rtl w:val="0"/>
        </w:rPr>
      </w:r>
    </w:p>
    <w:p w:rsidR="00000000" w:rsidDel="00000000" w:rsidP="00000000" w:rsidRDefault="00000000" w:rsidRPr="00000000" w14:paraId="00000075">
      <w:pPr>
        <w:spacing w:after="24" w:before="0" w:line="240" w:lineRule="auto"/>
        <w:ind w:left="0" w:firstLine="288"/>
        <w:jc w:val="both"/>
        <w:rPr/>
      </w:pPr>
      <w:r w:rsidDel="00000000" w:rsidR="00000000" w:rsidRPr="00000000">
        <w:rPr>
          <w:rtl w:val="0"/>
        </w:rPr>
        <w:t xml:space="preserve">The decomposition plot showed the separated components of the EV charging demand time series. The seasonal component contained daily repetition in the data, while the residuals showed irregular deviations that are better modeled by a nonlinear residual model. Thus, instead of forcing one model to learn all components, the research first used SARIMA as the seasonal backbone, and then used a TCN as a correction model for the remaining nonlinear residual patterns.</w:t>
      </w:r>
      <w:r w:rsidDel="00000000" w:rsidR="00000000" w:rsidRPr="00000000">
        <w:rPr>
          <w:rtl w:val="0"/>
        </w:rPr>
      </w:r>
    </w:p>
    <w:p w:rsidR="00000000" w:rsidDel="00000000" w:rsidP="00000000" w:rsidRDefault="00000000" w:rsidRPr="00000000" w14:paraId="00000076">
      <w:pPr>
        <w:spacing w:after="20" w:before="4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D. Benchmarking protocol</w:t>
      </w:r>
      <w:r w:rsidDel="00000000" w:rsidR="00000000" w:rsidRPr="00000000">
        <w:rPr>
          <w:rtl w:val="0"/>
        </w:rPr>
      </w:r>
    </w:p>
    <w:p w:rsidR="00000000" w:rsidDel="00000000" w:rsidP="00000000" w:rsidRDefault="00000000" w:rsidRPr="00000000" w14:paraId="00000077">
      <w:pPr>
        <w:spacing w:after="24" w:before="0" w:line="240" w:lineRule="auto"/>
        <w:ind w:left="0" w:firstLine="288"/>
        <w:jc w:val="both"/>
        <w:rPr/>
      </w:pPr>
      <w:r w:rsidDel="00000000" w:rsidR="00000000" w:rsidRPr="00000000">
        <w:rPr>
          <w:rtl w:val="0"/>
        </w:rPr>
        <w:t xml:space="preserve">For the benchmarking, six models were evaluated: SARIMA, TCN, GA-TCN, PSO-TCN, SARIMA-GA-TCN, and SARIMA-PSO-TCN. The comparison was done based on the performance metrics and aligned by timestamp to accommodate the statistical significance analysis testing.</w:t>
      </w:r>
      <w:r w:rsidDel="00000000" w:rsidR="00000000" w:rsidRPr="00000000">
        <w:rPr>
          <w:rtl w:val="0"/>
        </w:rPr>
      </w:r>
    </w:p>
    <w:p w:rsidR="00000000" w:rsidDel="00000000" w:rsidP="00000000" w:rsidRDefault="00000000" w:rsidRPr="00000000" w14:paraId="00000078">
      <w:pPr>
        <w:spacing w:after="40" w:before="8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IV. RESULTS AND DISCUSSION</w:t>
      </w:r>
      <w:r w:rsidDel="00000000" w:rsidR="00000000" w:rsidRPr="00000000">
        <w:rPr>
          <w:rtl w:val="0"/>
        </w:rPr>
      </w:r>
    </w:p>
    <w:p w:rsidR="00000000" w:rsidDel="00000000" w:rsidP="00000000" w:rsidRDefault="00000000" w:rsidRPr="00000000" w14:paraId="00000079">
      <w:pPr>
        <w:spacing w:after="24" w:before="0" w:line="240" w:lineRule="auto"/>
        <w:ind w:left="0" w:firstLine="288"/>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hourly demand series contained recurring daily behavior and irregular peaks, supporting the residual hybrid design. SARIMA captured the stable seasonal backbone, while the optimized TCN learned the residual nonlinear variation that remained after the statistical forecast.</w:t>
      </w:r>
      <w:r w:rsidDel="00000000" w:rsidR="00000000" w:rsidRPr="00000000">
        <w:rPr>
          <w:rtl w:val="0"/>
        </w:rPr>
      </w:r>
    </w:p>
    <w:p w:rsidR="00000000" w:rsidDel="00000000" w:rsidP="00000000" w:rsidRDefault="00000000" w:rsidRPr="00000000" w14:paraId="0000007A">
      <w:pPr>
        <w:spacing w:after="20" w:before="60" w:line="240" w:lineRule="auto"/>
        <w:jc w:val="center"/>
        <w:rPr>
          <w:b w:val="1"/>
          <w:bCs w:val="1"/>
          <w:sz w:val="16"/>
          <w:szCs w:val="16"/>
        </w:rPr>
      </w:pPr>
      <w:r w:rsidDel="00000000" w:rsidR="00000000" w:rsidRPr="00000000">
        <w:rPr>
          <w:rFonts w:ascii="Times New Roman" w:cs="Times New Roman" w:eastAsia="Times New Roman" w:hAnsi="Times New Roman"/>
          <w:b w:val="1"/>
          <w:bCs w:val="1"/>
          <w:i w:val="0"/>
          <w:iCs w:val="0"/>
          <w:sz w:val="16"/>
          <w:szCs w:val="16"/>
          <w:rtl w:val="0"/>
        </w:rPr>
        <w:t xml:space="preserve">TABLE III. MODEL PERFORMANCE COMPARISON</w:t>
      </w:r>
      <w:r w:rsidDel="00000000" w:rsidR="00000000" w:rsidRPr="00000000">
        <w:rPr>
          <w:rtl w:val="0"/>
        </w:rPr>
      </w:r>
    </w:p>
    <w:tbl>
      <w:tblPr>
        <w:tblStyle w:val="Table11"/>
        <w:tblW w:w="4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945"/>
        <w:gridCol w:w="975"/>
        <w:gridCol w:w="990"/>
        <w:gridCol w:w="960"/>
        <w:tblGridChange w:id="0">
          <w:tblGrid>
            <w:gridCol w:w="1020"/>
            <w:gridCol w:w="945"/>
            <w:gridCol w:w="975"/>
            <w:gridCol w:w="990"/>
            <w:gridCol w:w="960"/>
          </w:tblGrid>
        </w:tblGridChange>
      </w:tblGrid>
      <w:tr>
        <w:trPr>
          <w:cantSplit w:val="0"/>
          <w:trHeight w:val="1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after="0" w:line="276" w:lineRule="auto"/>
              <w:jc w:val="center"/>
              <w:rPr>
                <w:b w:val="1"/>
                <w:bCs w:val="1"/>
                <w:sz w:val="14"/>
                <w:szCs w:val="14"/>
              </w:rPr>
            </w:pPr>
            <w:r w:rsidDel="00000000" w:rsidR="00000000" w:rsidRPr="00000000">
              <w:rPr>
                <w:b w:val="1"/>
                <w:bCs w:val="1"/>
                <w:sz w:val="14"/>
                <w:szCs w:val="14"/>
                <w:rtl w:val="0"/>
              </w:rPr>
              <w:t xml:space="preserve">Model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after="0" w:line="276" w:lineRule="auto"/>
              <w:jc w:val="center"/>
              <w:rPr>
                <w:b w:val="1"/>
                <w:bCs w:val="1"/>
                <w:sz w:val="14"/>
                <w:szCs w:val="14"/>
              </w:rPr>
            </w:pPr>
            <w:r w:rsidDel="00000000" w:rsidR="00000000" w:rsidRPr="00000000">
              <w:rPr>
                <w:b w:val="1"/>
                <w:bCs w:val="1"/>
                <w:sz w:val="14"/>
                <w:szCs w:val="14"/>
                <w:rtl w:val="0"/>
              </w:rPr>
              <w:t xml:space="preserve">MAE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after="0" w:line="276" w:lineRule="auto"/>
              <w:jc w:val="center"/>
              <w:rPr>
                <w:b w:val="1"/>
                <w:bCs w:val="1"/>
                <w:sz w:val="14"/>
                <w:szCs w:val="14"/>
              </w:rPr>
            </w:pPr>
            <w:r w:rsidDel="00000000" w:rsidR="00000000" w:rsidRPr="00000000">
              <w:rPr>
                <w:b w:val="1"/>
                <w:bCs w:val="1"/>
                <w:sz w:val="14"/>
                <w:szCs w:val="14"/>
                <w:rtl w:val="0"/>
              </w:rPr>
              <w:t xml:space="preserve">RMSE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after="0" w:line="276" w:lineRule="auto"/>
              <w:jc w:val="center"/>
              <w:rPr>
                <w:b w:val="1"/>
                <w:bCs w:val="1"/>
                <w:sz w:val="14"/>
                <w:szCs w:val="14"/>
              </w:rPr>
            </w:pPr>
            <w:r w:rsidDel="00000000" w:rsidR="00000000" w:rsidRPr="00000000">
              <w:rPr>
                <w:b w:val="1"/>
                <w:bCs w:val="1"/>
                <w:sz w:val="14"/>
                <w:szCs w:val="14"/>
                <w:rtl w:val="0"/>
              </w:rPr>
              <w:t xml:space="preserve">SMAPE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after="0" w:line="276" w:lineRule="auto"/>
              <w:jc w:val="center"/>
              <w:rPr>
                <w:b w:val="1"/>
                <w:bCs w:val="1"/>
                <w:sz w:val="14"/>
                <w:szCs w:val="14"/>
              </w:rPr>
            </w:pPr>
            <w:r w:rsidDel="00000000" w:rsidR="00000000" w:rsidRPr="00000000">
              <w:rPr>
                <w:b w:val="1"/>
                <w:bCs w:val="1"/>
                <w:sz w:val="14"/>
                <w:szCs w:val="14"/>
                <w:rtl w:val="0"/>
              </w:rPr>
              <w:t xml:space="preserve">R²</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after="0" w:line="276" w:lineRule="auto"/>
              <w:jc w:val="center"/>
              <w:rPr>
                <w:sz w:val="13"/>
                <w:szCs w:val="13"/>
              </w:rPr>
            </w:pPr>
            <w:r w:rsidDel="00000000" w:rsidR="00000000" w:rsidRPr="00000000">
              <w:rPr>
                <w:sz w:val="13"/>
                <w:szCs w:val="13"/>
                <w:rtl w:val="0"/>
              </w:rPr>
              <w:t xml:space="preserve">SARIMA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after="0" w:line="276" w:lineRule="auto"/>
              <w:jc w:val="center"/>
              <w:rPr>
                <w:sz w:val="13"/>
                <w:szCs w:val="13"/>
              </w:rPr>
            </w:pPr>
            <w:r w:rsidDel="00000000" w:rsidR="00000000" w:rsidRPr="00000000">
              <w:rPr>
                <w:sz w:val="13"/>
                <w:szCs w:val="13"/>
                <w:rtl w:val="0"/>
              </w:rPr>
              <w:t xml:space="preserve">17.6762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after="0" w:line="276" w:lineRule="auto"/>
              <w:jc w:val="center"/>
              <w:rPr>
                <w:sz w:val="13"/>
                <w:szCs w:val="13"/>
              </w:rPr>
            </w:pPr>
            <w:r w:rsidDel="00000000" w:rsidR="00000000" w:rsidRPr="00000000">
              <w:rPr>
                <w:sz w:val="13"/>
                <w:szCs w:val="13"/>
                <w:rtl w:val="0"/>
              </w:rPr>
              <w:t xml:space="preserve">23.9014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after="0" w:line="276" w:lineRule="auto"/>
              <w:jc w:val="center"/>
              <w:rPr>
                <w:sz w:val="13"/>
                <w:szCs w:val="13"/>
              </w:rPr>
            </w:pPr>
            <w:r w:rsidDel="00000000" w:rsidR="00000000" w:rsidRPr="00000000">
              <w:rPr>
                <w:sz w:val="13"/>
                <w:szCs w:val="13"/>
                <w:rtl w:val="0"/>
              </w:rPr>
              <w:t xml:space="preserve">47.3792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after="0" w:line="276" w:lineRule="auto"/>
              <w:jc w:val="center"/>
              <w:rPr>
                <w:sz w:val="13"/>
                <w:szCs w:val="13"/>
              </w:rPr>
            </w:pPr>
            <w:r w:rsidDel="00000000" w:rsidR="00000000" w:rsidRPr="00000000">
              <w:rPr>
                <w:sz w:val="13"/>
                <w:szCs w:val="13"/>
                <w:rtl w:val="0"/>
              </w:rPr>
              <w:t xml:space="preserve">0.5800</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after="0" w:line="276" w:lineRule="auto"/>
              <w:jc w:val="center"/>
              <w:rPr>
                <w:sz w:val="13"/>
                <w:szCs w:val="13"/>
              </w:rPr>
            </w:pPr>
            <w:r w:rsidDel="00000000" w:rsidR="00000000" w:rsidRPr="00000000">
              <w:rPr>
                <w:sz w:val="13"/>
                <w:szCs w:val="13"/>
                <w:rtl w:val="0"/>
              </w:rPr>
              <w:t xml:space="preserve">TCN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after="0" w:line="276" w:lineRule="auto"/>
              <w:jc w:val="center"/>
              <w:rPr>
                <w:sz w:val="13"/>
                <w:szCs w:val="13"/>
              </w:rPr>
            </w:pPr>
            <w:r w:rsidDel="00000000" w:rsidR="00000000" w:rsidRPr="00000000">
              <w:rPr>
                <w:sz w:val="13"/>
                <w:szCs w:val="13"/>
                <w:rtl w:val="0"/>
              </w:rPr>
              <w:t xml:space="preserve">11.3919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after="0" w:line="276" w:lineRule="auto"/>
              <w:jc w:val="center"/>
              <w:rPr>
                <w:sz w:val="13"/>
                <w:szCs w:val="13"/>
              </w:rPr>
            </w:pPr>
            <w:r w:rsidDel="00000000" w:rsidR="00000000" w:rsidRPr="00000000">
              <w:rPr>
                <w:sz w:val="13"/>
                <w:szCs w:val="13"/>
                <w:rtl w:val="0"/>
              </w:rPr>
              <w:t xml:space="preserve">16.9540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after="0" w:line="276" w:lineRule="auto"/>
              <w:jc w:val="center"/>
              <w:rPr>
                <w:sz w:val="13"/>
                <w:szCs w:val="13"/>
              </w:rPr>
            </w:pPr>
            <w:r w:rsidDel="00000000" w:rsidR="00000000" w:rsidRPr="00000000">
              <w:rPr>
                <w:sz w:val="13"/>
                <w:szCs w:val="13"/>
                <w:rtl w:val="0"/>
              </w:rPr>
              <w:t xml:space="preserve">33.0325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after="0" w:line="276" w:lineRule="auto"/>
              <w:jc w:val="center"/>
              <w:rPr>
                <w:sz w:val="13"/>
                <w:szCs w:val="13"/>
              </w:rPr>
            </w:pPr>
            <w:r w:rsidDel="00000000" w:rsidR="00000000" w:rsidRPr="00000000">
              <w:rPr>
                <w:sz w:val="13"/>
                <w:szCs w:val="13"/>
                <w:rtl w:val="0"/>
              </w:rPr>
              <w:t xml:space="preserve">0.7887</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after="0" w:line="276" w:lineRule="auto"/>
              <w:jc w:val="center"/>
              <w:rPr>
                <w:sz w:val="13"/>
                <w:szCs w:val="13"/>
              </w:rPr>
            </w:pPr>
            <w:r w:rsidDel="00000000" w:rsidR="00000000" w:rsidRPr="00000000">
              <w:rPr>
                <w:sz w:val="13"/>
                <w:szCs w:val="13"/>
                <w:rtl w:val="0"/>
              </w:rPr>
              <w:t xml:space="preserve">GA-TCN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after="0" w:line="276" w:lineRule="auto"/>
              <w:jc w:val="center"/>
              <w:rPr>
                <w:sz w:val="13"/>
                <w:szCs w:val="13"/>
              </w:rPr>
            </w:pPr>
            <w:r w:rsidDel="00000000" w:rsidR="00000000" w:rsidRPr="00000000">
              <w:rPr>
                <w:sz w:val="13"/>
                <w:szCs w:val="13"/>
                <w:rtl w:val="0"/>
              </w:rPr>
              <w:t xml:space="preserve">10.1580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after="0" w:line="276" w:lineRule="auto"/>
              <w:jc w:val="center"/>
              <w:rPr>
                <w:sz w:val="13"/>
                <w:szCs w:val="13"/>
              </w:rPr>
            </w:pPr>
            <w:r w:rsidDel="00000000" w:rsidR="00000000" w:rsidRPr="00000000">
              <w:rPr>
                <w:sz w:val="13"/>
                <w:szCs w:val="13"/>
                <w:rtl w:val="0"/>
              </w:rPr>
              <w:t xml:space="preserve">15.0918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after="0" w:line="276" w:lineRule="auto"/>
              <w:jc w:val="center"/>
              <w:rPr>
                <w:sz w:val="13"/>
                <w:szCs w:val="13"/>
              </w:rPr>
            </w:pPr>
            <w:r w:rsidDel="00000000" w:rsidR="00000000" w:rsidRPr="00000000">
              <w:rPr>
                <w:sz w:val="13"/>
                <w:szCs w:val="13"/>
                <w:rtl w:val="0"/>
              </w:rPr>
              <w:t xml:space="preserve">30.6087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after="0" w:line="276" w:lineRule="auto"/>
              <w:jc w:val="center"/>
              <w:rPr>
                <w:sz w:val="13"/>
                <w:szCs w:val="13"/>
              </w:rPr>
            </w:pPr>
            <w:r w:rsidDel="00000000" w:rsidR="00000000" w:rsidRPr="00000000">
              <w:rPr>
                <w:sz w:val="13"/>
                <w:szCs w:val="13"/>
                <w:rtl w:val="0"/>
              </w:rPr>
              <w:t xml:space="preserve">0.8326</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after="0" w:line="276" w:lineRule="auto"/>
              <w:jc w:val="center"/>
              <w:rPr>
                <w:sz w:val="13"/>
                <w:szCs w:val="13"/>
              </w:rPr>
            </w:pPr>
            <w:r w:rsidDel="00000000" w:rsidR="00000000" w:rsidRPr="00000000">
              <w:rPr>
                <w:sz w:val="13"/>
                <w:szCs w:val="13"/>
                <w:rtl w:val="0"/>
              </w:rPr>
              <w:t xml:space="preserve">PSO-TCN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after="0" w:line="276" w:lineRule="auto"/>
              <w:jc w:val="center"/>
              <w:rPr>
                <w:sz w:val="13"/>
                <w:szCs w:val="13"/>
              </w:rPr>
            </w:pPr>
            <w:r w:rsidDel="00000000" w:rsidR="00000000" w:rsidRPr="00000000">
              <w:rPr>
                <w:sz w:val="13"/>
                <w:szCs w:val="13"/>
                <w:rtl w:val="0"/>
              </w:rPr>
              <w:t xml:space="preserve">9.9643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after="0" w:line="276" w:lineRule="auto"/>
              <w:jc w:val="center"/>
              <w:rPr>
                <w:sz w:val="13"/>
                <w:szCs w:val="13"/>
              </w:rPr>
            </w:pPr>
            <w:r w:rsidDel="00000000" w:rsidR="00000000" w:rsidRPr="00000000">
              <w:rPr>
                <w:sz w:val="13"/>
                <w:szCs w:val="13"/>
                <w:rtl w:val="0"/>
              </w:rPr>
              <w:t xml:space="preserve">14.9767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0" w:line="276" w:lineRule="auto"/>
              <w:jc w:val="center"/>
              <w:rPr>
                <w:sz w:val="13"/>
                <w:szCs w:val="13"/>
              </w:rPr>
            </w:pPr>
            <w:r w:rsidDel="00000000" w:rsidR="00000000" w:rsidRPr="00000000">
              <w:rPr>
                <w:sz w:val="13"/>
                <w:szCs w:val="13"/>
                <w:rtl w:val="0"/>
              </w:rPr>
              <w:t xml:space="preserve">26.4656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0" w:line="276" w:lineRule="auto"/>
              <w:jc w:val="center"/>
              <w:rPr>
                <w:sz w:val="13"/>
                <w:szCs w:val="13"/>
              </w:rPr>
            </w:pPr>
            <w:r w:rsidDel="00000000" w:rsidR="00000000" w:rsidRPr="00000000">
              <w:rPr>
                <w:sz w:val="13"/>
                <w:szCs w:val="13"/>
                <w:rtl w:val="0"/>
              </w:rPr>
              <w:t xml:space="preserve">0.8351</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0" w:line="276" w:lineRule="auto"/>
              <w:jc w:val="center"/>
              <w:rPr>
                <w:sz w:val="13"/>
                <w:szCs w:val="13"/>
              </w:rPr>
            </w:pPr>
            <w:r w:rsidDel="00000000" w:rsidR="00000000" w:rsidRPr="00000000">
              <w:rPr>
                <w:sz w:val="13"/>
                <w:szCs w:val="13"/>
                <w:rtl w:val="0"/>
              </w:rPr>
              <w:t xml:space="preserve">SARIMA-GA-TCN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0" w:line="276" w:lineRule="auto"/>
              <w:jc w:val="center"/>
              <w:rPr>
                <w:sz w:val="13"/>
                <w:szCs w:val="13"/>
              </w:rPr>
            </w:pPr>
            <w:r w:rsidDel="00000000" w:rsidR="00000000" w:rsidRPr="00000000">
              <w:rPr>
                <w:sz w:val="13"/>
                <w:szCs w:val="13"/>
                <w:rtl w:val="0"/>
              </w:rPr>
              <w:t xml:space="preserve">9.5573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0" w:line="276" w:lineRule="auto"/>
              <w:jc w:val="center"/>
              <w:rPr>
                <w:sz w:val="13"/>
                <w:szCs w:val="13"/>
              </w:rPr>
            </w:pPr>
            <w:r w:rsidDel="00000000" w:rsidR="00000000" w:rsidRPr="00000000">
              <w:rPr>
                <w:sz w:val="13"/>
                <w:szCs w:val="13"/>
                <w:rtl w:val="0"/>
              </w:rPr>
              <w:t xml:space="preserve">13.1999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0" w:line="276" w:lineRule="auto"/>
              <w:jc w:val="center"/>
              <w:rPr>
                <w:sz w:val="13"/>
                <w:szCs w:val="13"/>
              </w:rPr>
            </w:pPr>
            <w:r w:rsidDel="00000000" w:rsidR="00000000" w:rsidRPr="00000000">
              <w:rPr>
                <w:sz w:val="13"/>
                <w:szCs w:val="13"/>
                <w:rtl w:val="0"/>
              </w:rPr>
              <w:t xml:space="preserve">30.7223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0" w:line="276" w:lineRule="auto"/>
              <w:jc w:val="center"/>
              <w:rPr>
                <w:sz w:val="13"/>
                <w:szCs w:val="13"/>
              </w:rPr>
            </w:pPr>
            <w:r w:rsidDel="00000000" w:rsidR="00000000" w:rsidRPr="00000000">
              <w:rPr>
                <w:sz w:val="13"/>
                <w:szCs w:val="13"/>
                <w:rtl w:val="0"/>
              </w:rPr>
              <w:t xml:space="preserve">0.8721</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0" w:line="276" w:lineRule="auto"/>
              <w:jc w:val="center"/>
              <w:rPr>
                <w:sz w:val="13"/>
                <w:szCs w:val="13"/>
              </w:rPr>
            </w:pPr>
            <w:r w:rsidDel="00000000" w:rsidR="00000000" w:rsidRPr="00000000">
              <w:rPr>
                <w:sz w:val="13"/>
                <w:szCs w:val="13"/>
                <w:rtl w:val="0"/>
              </w:rPr>
              <w:t xml:space="preserve">SARIMA-PSO-TCN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0" w:line="276" w:lineRule="auto"/>
              <w:jc w:val="center"/>
              <w:rPr>
                <w:sz w:val="13"/>
                <w:szCs w:val="13"/>
              </w:rPr>
            </w:pPr>
            <w:r w:rsidDel="00000000" w:rsidR="00000000" w:rsidRPr="00000000">
              <w:rPr>
                <w:sz w:val="13"/>
                <w:szCs w:val="13"/>
                <w:rtl w:val="0"/>
              </w:rPr>
              <w:t xml:space="preserve">9.1111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0" w:line="276" w:lineRule="auto"/>
              <w:jc w:val="center"/>
              <w:rPr>
                <w:sz w:val="13"/>
                <w:szCs w:val="13"/>
              </w:rPr>
            </w:pPr>
            <w:r w:rsidDel="00000000" w:rsidR="00000000" w:rsidRPr="00000000">
              <w:rPr>
                <w:sz w:val="13"/>
                <w:szCs w:val="13"/>
                <w:rtl w:val="0"/>
              </w:rPr>
              <w:t xml:space="preserve">12.7573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after="0" w:line="276" w:lineRule="auto"/>
              <w:jc w:val="center"/>
              <w:rPr>
                <w:sz w:val="13"/>
                <w:szCs w:val="13"/>
              </w:rPr>
            </w:pPr>
            <w:r w:rsidDel="00000000" w:rsidR="00000000" w:rsidRPr="00000000">
              <w:rPr>
                <w:sz w:val="13"/>
                <w:szCs w:val="13"/>
                <w:rtl w:val="0"/>
              </w:rPr>
              <w:t xml:space="preserve">29.7414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0" w:line="276" w:lineRule="auto"/>
              <w:jc w:val="center"/>
              <w:rPr>
                <w:sz w:val="13"/>
                <w:szCs w:val="13"/>
              </w:rPr>
            </w:pPr>
            <w:r w:rsidDel="00000000" w:rsidR="00000000" w:rsidRPr="00000000">
              <w:rPr>
                <w:sz w:val="13"/>
                <w:szCs w:val="13"/>
                <w:rtl w:val="0"/>
              </w:rPr>
              <w:t xml:space="preserve">0.8805</w:t>
            </w:r>
          </w:p>
        </w:tc>
      </w:tr>
    </w:tbl>
    <w:p w:rsidR="00000000" w:rsidDel="00000000" w:rsidP="00000000" w:rsidRDefault="00000000" w:rsidRPr="00000000" w14:paraId="0000009E">
      <w:pPr>
        <w:spacing w:after="24" w:before="0" w:line="240" w:lineRule="auto"/>
        <w:ind w:left="0" w:firstLine="288"/>
        <w:jc w:val="both"/>
        <w:rPr/>
      </w:pPr>
      <w:r w:rsidDel="00000000" w:rsidR="00000000" w:rsidRPr="00000000">
        <w:rPr>
          <w:rFonts w:ascii="Times New Roman" w:cs="Times New Roman" w:eastAsia="Times New Roman" w:hAnsi="Times New Roman"/>
          <w:b w:val="0"/>
          <w:bCs w:val="0"/>
          <w:i w:val="0"/>
          <w:iCs w:val="0"/>
          <w:sz w:val="20"/>
          <w:szCs w:val="20"/>
          <w:rtl w:val="0"/>
        </w:rPr>
        <w:t xml:space="preserve">Table III show</w:t>
      </w:r>
      <w:r w:rsidDel="00000000" w:rsidR="00000000" w:rsidRPr="00000000">
        <w:rPr>
          <w:rtl w:val="0"/>
        </w:rPr>
        <w:t xml:space="preserve">ed</w:t>
      </w:r>
      <w:r w:rsidDel="00000000" w:rsidR="00000000" w:rsidRPr="00000000">
        <w:rPr>
          <w:rFonts w:ascii="Times New Roman" w:cs="Times New Roman" w:eastAsia="Times New Roman" w:hAnsi="Times New Roman"/>
          <w:b w:val="0"/>
          <w:bCs w:val="0"/>
          <w:i w:val="0"/>
          <w:iCs w:val="0"/>
          <w:sz w:val="20"/>
          <w:szCs w:val="20"/>
          <w:rtl w:val="0"/>
        </w:rPr>
        <w:t xml:space="preserve"> that SARIMA-PSO-TCN achieved the lowest </w:t>
      </w:r>
      <w:r w:rsidDel="00000000" w:rsidR="00000000" w:rsidRPr="00000000">
        <w:rPr>
          <w:rtl w:val="0"/>
        </w:rPr>
        <w:t xml:space="preserve">errors and the best</w:t>
      </w:r>
      <w:r w:rsidDel="00000000" w:rsidR="00000000" w:rsidRPr="00000000">
        <w:rPr>
          <w:rFonts w:ascii="Times New Roman" w:cs="Times New Roman" w:eastAsia="Times New Roman" w:hAnsi="Times New Roman"/>
          <w:b w:val="0"/>
          <w:bCs w:val="0"/>
          <w:i w:val="0"/>
          <w:iCs w:val="0"/>
          <w:sz w:val="20"/>
          <w:szCs w:val="20"/>
          <w:rtl w:val="0"/>
        </w:rPr>
        <w:t xml:space="preserve"> fit. </w:t>
      </w:r>
      <w:r w:rsidDel="00000000" w:rsidR="00000000" w:rsidRPr="00000000">
        <w:rPr>
          <w:rtl w:val="0"/>
        </w:rPr>
        <w:t xml:space="preserve">The best model, in terms of error and fit, was the SARIMA-PSO-TCN hybrid model. This model performed better than the SARIMA-GA-TCN model across MAE, RMSE, SMAPE, and R². Although the improvements are relatively small, the better model is the SARIMA-PSO-TCN model with MAE, RMSE, SMAPE, and R² values of 9.1111, 12.7573, </w:t>
      </w:r>
      <w:r w:rsidDel="00000000" w:rsidR="00000000" w:rsidRPr="00000000">
        <w:rPr>
          <w:rtl w:val="0"/>
        </w:rPr>
        <w:t xml:space="preserve">29.7414</w:t>
      </w:r>
      <w:r w:rsidDel="00000000" w:rsidR="00000000" w:rsidRPr="00000000">
        <w:rPr>
          <w:rtl w:val="0"/>
        </w:rPr>
        <w:t xml:space="preserve">, and </w:t>
      </w:r>
      <w:r w:rsidDel="00000000" w:rsidR="00000000" w:rsidRPr="00000000">
        <w:rPr>
          <w:rtl w:val="0"/>
        </w:rPr>
        <w:t xml:space="preserve">0.8805</w:t>
      </w:r>
      <w:r w:rsidDel="00000000" w:rsidR="00000000" w:rsidRPr="00000000">
        <w:rPr>
          <w:rtl w:val="0"/>
        </w:rPr>
        <w:t xml:space="preserve">, respectively, compared with MAE, RMSE, SMAPE, and R² values of 9.5573, 13.1999, </w:t>
      </w:r>
      <w:r w:rsidDel="00000000" w:rsidR="00000000" w:rsidRPr="00000000">
        <w:rPr>
          <w:rtl w:val="0"/>
        </w:rPr>
        <w:t xml:space="preserve">30.7223</w:t>
      </w:r>
      <w:r w:rsidDel="00000000" w:rsidR="00000000" w:rsidRPr="00000000">
        <w:rPr>
          <w:rtl w:val="0"/>
        </w:rPr>
        <w:t xml:space="preserve">, and </w:t>
      </w:r>
      <w:r w:rsidDel="00000000" w:rsidR="00000000" w:rsidRPr="00000000">
        <w:rPr>
          <w:rtl w:val="0"/>
        </w:rPr>
        <w:t xml:space="preserve">0.8721</w:t>
      </w:r>
      <w:r w:rsidDel="00000000" w:rsidR="00000000" w:rsidRPr="00000000">
        <w:rPr>
          <w:rtl w:val="0"/>
        </w:rPr>
        <w:t xml:space="preserve"> for the SARIMA-GA-TCN model.</w:t>
      </w:r>
    </w:p>
    <w:p w:rsidR="00000000" w:rsidDel="00000000" w:rsidP="00000000" w:rsidRDefault="00000000" w:rsidRPr="00000000" w14:paraId="0000009F">
      <w:pPr>
        <w:spacing w:after="24" w:before="0" w:line="240" w:lineRule="auto"/>
        <w:jc w:val="both"/>
        <w:rPr/>
      </w:pPr>
      <w:r w:rsidDel="00000000" w:rsidR="00000000" w:rsidRPr="00000000">
        <w:rPr>
          <w:rtl w:val="0"/>
        </w:rPr>
      </w:r>
    </w:p>
    <w:p w:rsidR="00000000" w:rsidDel="00000000" w:rsidP="00000000" w:rsidRDefault="00000000" w:rsidRPr="00000000" w14:paraId="000000A0">
      <w:pPr>
        <w:spacing w:after="0" w:before="40" w:line="240" w:lineRule="auto"/>
        <w:jc w:val="center"/>
        <w:rPr/>
      </w:pPr>
      <w:r w:rsidDel="00000000" w:rsidR="00000000" w:rsidRPr="00000000">
        <w:rPr/>
        <w:drawing>
          <wp:inline distB="0" distT="0" distL="114300" distR="114300">
            <wp:extent cx="2478088" cy="1770063"/>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478088" cy="1770063"/>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60" w:before="0"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Fig. 4. Baseline and optimizer-only model comparison across MAE, RMSE, SMAPE, and R².</w:t>
      </w:r>
      <w:r w:rsidDel="00000000" w:rsidR="00000000" w:rsidRPr="00000000">
        <w:rPr>
          <w:rtl w:val="0"/>
        </w:rPr>
      </w:r>
    </w:p>
    <w:p w:rsidR="00000000" w:rsidDel="00000000" w:rsidP="00000000" w:rsidRDefault="00000000" w:rsidRPr="00000000" w14:paraId="000000A2">
      <w:pPr>
        <w:spacing w:after="120" w:before="120" w:line="240" w:lineRule="auto"/>
        <w:ind w:left="0" w:firstLine="288"/>
        <w:jc w:val="both"/>
        <w:rPr/>
      </w:pPr>
      <w:r w:rsidDel="00000000" w:rsidR="00000000" w:rsidRPr="00000000">
        <w:rPr>
          <w:rtl w:val="0"/>
        </w:rPr>
        <w:t xml:space="preserve">Fig. 4 shows the increase in performance before the hybrid models in Table III are introduced. SARIMA had the largest errors, but these were dramatically reduced by the addition of optimizers, as shown in the figure for the models GA-TCN and PSO-TCN.</w:t>
      </w:r>
      <w:r w:rsidDel="00000000" w:rsidR="00000000" w:rsidRPr="00000000">
        <w:rPr>
          <w:rtl w:val="0"/>
        </w:rPr>
      </w:r>
    </w:p>
    <w:p w:rsidR="00000000" w:rsidDel="00000000" w:rsidP="00000000" w:rsidRDefault="00000000" w:rsidRPr="00000000" w14:paraId="000000A3">
      <w:pPr>
        <w:spacing w:after="20" w:before="60" w:line="240" w:lineRule="auto"/>
        <w:jc w:val="center"/>
        <w:rPr>
          <w:b w:val="1"/>
          <w:bCs w:val="1"/>
          <w:sz w:val="16"/>
          <w:szCs w:val="16"/>
        </w:rPr>
      </w:pPr>
      <w:r w:rsidDel="00000000" w:rsidR="00000000" w:rsidRPr="00000000">
        <w:rPr>
          <w:rFonts w:ascii="Times New Roman" w:cs="Times New Roman" w:eastAsia="Times New Roman" w:hAnsi="Times New Roman"/>
          <w:b w:val="1"/>
          <w:bCs w:val="1"/>
          <w:i w:val="0"/>
          <w:iCs w:val="0"/>
          <w:sz w:val="16"/>
          <w:szCs w:val="16"/>
          <w:rtl w:val="0"/>
        </w:rPr>
        <w:t xml:space="preserve">TABLE IV. RETAINED TCN RESIDUAL-LEARNER SETTINGS</w:t>
      </w:r>
      <w:r w:rsidDel="00000000" w:rsidR="00000000" w:rsidRPr="00000000">
        <w:rPr>
          <w:rtl w:val="0"/>
        </w:rPr>
      </w:r>
    </w:p>
    <w:tbl>
      <w:tblPr>
        <w:tblStyle w:val="Table12"/>
        <w:tblW w:w="4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2.709731543624"/>
        <w:gridCol w:w="1209.7902684563758"/>
        <w:gridCol w:w="1218.020134228188"/>
        <w:gridCol w:w="1234.479865771812"/>
        <w:tblGridChange w:id="0">
          <w:tblGrid>
            <w:gridCol w:w="1242.709731543624"/>
            <w:gridCol w:w="1209.7902684563758"/>
            <w:gridCol w:w="1218.020134228188"/>
            <w:gridCol w:w="1234.479865771812"/>
          </w:tblGrid>
        </w:tblGridChange>
      </w:tblGrid>
      <w:tr>
        <w:trPr>
          <w:cantSplit w:val="0"/>
          <w:trHeight w:val="1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0" w:line="276" w:lineRule="auto"/>
              <w:jc w:val="center"/>
              <w:rPr>
                <w:b w:val="1"/>
                <w:bCs w:val="1"/>
                <w:sz w:val="13"/>
                <w:szCs w:val="13"/>
              </w:rPr>
            </w:pPr>
            <w:r w:rsidDel="00000000" w:rsidR="00000000" w:rsidRPr="00000000">
              <w:rPr>
                <w:b w:val="1"/>
                <w:bCs w:val="1"/>
                <w:sz w:val="13"/>
                <w:szCs w:val="13"/>
                <w:rtl w:val="0"/>
              </w:rPr>
              <w:t xml:space="preserve">Optimizer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0" w:line="276" w:lineRule="auto"/>
              <w:jc w:val="center"/>
              <w:rPr>
                <w:b w:val="1"/>
                <w:bCs w:val="1"/>
                <w:sz w:val="13"/>
                <w:szCs w:val="13"/>
              </w:rPr>
            </w:pPr>
            <w:r w:rsidDel="00000000" w:rsidR="00000000" w:rsidRPr="00000000">
              <w:rPr>
                <w:b w:val="1"/>
                <w:bCs w:val="1"/>
                <w:sz w:val="13"/>
                <w:szCs w:val="13"/>
                <w:rtl w:val="0"/>
              </w:rPr>
              <w:t xml:space="preserve">Filters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0" w:line="276" w:lineRule="auto"/>
              <w:jc w:val="center"/>
              <w:rPr>
                <w:b w:val="1"/>
                <w:bCs w:val="1"/>
                <w:sz w:val="13"/>
                <w:szCs w:val="13"/>
              </w:rPr>
            </w:pPr>
            <w:r w:rsidDel="00000000" w:rsidR="00000000" w:rsidRPr="00000000">
              <w:rPr>
                <w:b w:val="1"/>
                <w:bCs w:val="1"/>
                <w:sz w:val="13"/>
                <w:szCs w:val="13"/>
                <w:rtl w:val="0"/>
              </w:rPr>
              <w:t xml:space="preserve">Kernel size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after="0" w:line="276" w:lineRule="auto"/>
              <w:jc w:val="center"/>
              <w:rPr>
                <w:b w:val="1"/>
                <w:bCs w:val="1"/>
                <w:sz w:val="13"/>
                <w:szCs w:val="13"/>
              </w:rPr>
            </w:pPr>
            <w:r w:rsidDel="00000000" w:rsidR="00000000" w:rsidRPr="00000000">
              <w:rPr>
                <w:b w:val="1"/>
                <w:bCs w:val="1"/>
                <w:sz w:val="13"/>
                <w:szCs w:val="13"/>
                <w:rtl w:val="0"/>
              </w:rPr>
              <w:t xml:space="preserve">Learning rate</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after="0" w:line="276" w:lineRule="auto"/>
              <w:jc w:val="center"/>
              <w:rPr>
                <w:sz w:val="13"/>
                <w:szCs w:val="13"/>
              </w:rPr>
            </w:pPr>
            <w:r w:rsidDel="00000000" w:rsidR="00000000" w:rsidRPr="00000000">
              <w:rPr>
                <w:sz w:val="13"/>
                <w:szCs w:val="13"/>
                <w:rtl w:val="0"/>
              </w:rPr>
              <w:t xml:space="preserve">GA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after="0" w:line="276" w:lineRule="auto"/>
              <w:jc w:val="center"/>
              <w:rPr>
                <w:sz w:val="13"/>
                <w:szCs w:val="13"/>
              </w:rPr>
            </w:pPr>
            <w:r w:rsidDel="00000000" w:rsidR="00000000" w:rsidRPr="00000000">
              <w:rPr>
                <w:sz w:val="13"/>
                <w:szCs w:val="13"/>
                <w:rtl w:val="0"/>
              </w:rPr>
              <w:t xml:space="preserve">104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after="0" w:line="276" w:lineRule="auto"/>
              <w:jc w:val="center"/>
              <w:rPr>
                <w:sz w:val="13"/>
                <w:szCs w:val="13"/>
              </w:rPr>
            </w:pPr>
            <w:r w:rsidDel="00000000" w:rsidR="00000000" w:rsidRPr="00000000">
              <w:rPr>
                <w:sz w:val="13"/>
                <w:szCs w:val="13"/>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0" w:line="276" w:lineRule="auto"/>
              <w:jc w:val="center"/>
              <w:rPr>
                <w:sz w:val="13"/>
                <w:szCs w:val="13"/>
              </w:rPr>
            </w:pPr>
            <w:r w:rsidDel="00000000" w:rsidR="00000000" w:rsidRPr="00000000">
              <w:rPr>
                <w:sz w:val="13"/>
                <w:szCs w:val="13"/>
                <w:rtl w:val="0"/>
              </w:rPr>
              <w:t xml:space="preserve">0.123789</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after="0" w:line="276" w:lineRule="auto"/>
              <w:jc w:val="center"/>
              <w:rPr>
                <w:sz w:val="13"/>
                <w:szCs w:val="13"/>
              </w:rPr>
            </w:pPr>
            <w:r w:rsidDel="00000000" w:rsidR="00000000" w:rsidRPr="00000000">
              <w:rPr>
                <w:sz w:val="13"/>
                <w:szCs w:val="13"/>
                <w:rtl w:val="0"/>
              </w:rPr>
              <w:t xml:space="preserve">PSO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after="0" w:line="276" w:lineRule="auto"/>
              <w:jc w:val="center"/>
              <w:rPr>
                <w:sz w:val="13"/>
                <w:szCs w:val="13"/>
              </w:rPr>
            </w:pPr>
            <w:r w:rsidDel="00000000" w:rsidR="00000000" w:rsidRPr="00000000">
              <w:rPr>
                <w:sz w:val="13"/>
                <w:szCs w:val="13"/>
                <w:rtl w:val="0"/>
              </w:rPr>
              <w:t xml:space="preserve">65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after="0" w:line="276" w:lineRule="auto"/>
              <w:jc w:val="center"/>
              <w:rPr>
                <w:sz w:val="13"/>
                <w:szCs w:val="13"/>
              </w:rPr>
            </w:pPr>
            <w:r w:rsidDel="00000000" w:rsidR="00000000" w:rsidRPr="00000000">
              <w:rPr>
                <w:sz w:val="13"/>
                <w:szCs w:val="13"/>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0" w:line="276" w:lineRule="auto"/>
              <w:jc w:val="center"/>
              <w:rPr>
                <w:sz w:val="13"/>
                <w:szCs w:val="13"/>
              </w:rPr>
            </w:pPr>
            <w:r w:rsidDel="00000000" w:rsidR="00000000" w:rsidRPr="00000000">
              <w:rPr>
                <w:sz w:val="13"/>
                <w:szCs w:val="13"/>
                <w:rtl w:val="0"/>
              </w:rPr>
              <w:t xml:space="preserve">0.118498</w:t>
            </w:r>
          </w:p>
        </w:tc>
      </w:tr>
    </w:tbl>
    <w:p w:rsidR="00000000" w:rsidDel="00000000" w:rsidP="00000000" w:rsidRDefault="00000000" w:rsidRPr="00000000" w14:paraId="000000B0">
      <w:pPr>
        <w:spacing w:after="120" w:before="120" w:line="240" w:lineRule="auto"/>
        <w:ind w:left="0" w:firstLine="288"/>
        <w:jc w:val="both"/>
        <w:rPr/>
      </w:pPr>
      <w:r w:rsidDel="00000000" w:rsidR="00000000" w:rsidRPr="00000000">
        <w:rPr>
          <w:rtl w:val="0"/>
        </w:rPr>
        <w:t xml:space="preserve">Table IV presents the parameters of the TCN that were retained in the end for the residual learners of the SARIMA-GA-TCN and SARIMA-PSO-TCN models. These parameters are the final settings for learning the nonlinear residuals.</w:t>
      </w:r>
      <w:r w:rsidDel="00000000" w:rsidR="00000000" w:rsidRPr="00000000">
        <w:rPr>
          <w:rtl w:val="0"/>
        </w:rPr>
      </w:r>
    </w:p>
    <w:p w:rsidR="00000000" w:rsidDel="00000000" w:rsidP="00000000" w:rsidRDefault="00000000" w:rsidRPr="00000000" w14:paraId="000000B1">
      <w:pPr>
        <w:spacing w:after="20" w:before="60" w:line="240" w:lineRule="auto"/>
        <w:jc w:val="center"/>
        <w:rPr>
          <w:b w:val="1"/>
          <w:bCs w:val="1"/>
          <w:sz w:val="16"/>
          <w:szCs w:val="16"/>
        </w:rPr>
      </w:pPr>
      <w:r w:rsidDel="00000000" w:rsidR="00000000" w:rsidRPr="00000000">
        <w:rPr>
          <w:rFonts w:ascii="Times New Roman" w:cs="Times New Roman" w:eastAsia="Times New Roman" w:hAnsi="Times New Roman"/>
          <w:b w:val="1"/>
          <w:bCs w:val="1"/>
          <w:i w:val="0"/>
          <w:iCs w:val="0"/>
          <w:sz w:val="16"/>
          <w:szCs w:val="16"/>
          <w:rtl w:val="0"/>
        </w:rPr>
        <w:t xml:space="preserve">TABLE V. SELECTED HLN-DM TEST RESULTS</w:t>
      </w:r>
      <w:r w:rsidDel="00000000" w:rsidR="00000000" w:rsidRPr="00000000">
        <w:rPr>
          <w:rtl w:val="0"/>
        </w:rPr>
      </w:r>
    </w:p>
    <w:tbl>
      <w:tblPr>
        <w:tblStyle w:val="Table13"/>
        <w:tblW w:w="4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140"/>
        <w:gridCol w:w="1140"/>
        <w:gridCol w:w="1320"/>
        <w:tblGridChange w:id="0">
          <w:tblGrid>
            <w:gridCol w:w="1335"/>
            <w:gridCol w:w="1140"/>
            <w:gridCol w:w="1140"/>
            <w:gridCol w:w="1320"/>
          </w:tblGrid>
        </w:tblGridChange>
      </w:tblGrid>
      <w:tr>
        <w:trPr>
          <w:cantSplit w:val="0"/>
          <w:trHeight w:val="1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0" w:line="276" w:lineRule="auto"/>
              <w:jc w:val="center"/>
              <w:rPr>
                <w:b w:val="1"/>
                <w:bCs w:val="1"/>
                <w:sz w:val="13"/>
                <w:szCs w:val="13"/>
              </w:rPr>
            </w:pPr>
            <w:r w:rsidDel="00000000" w:rsidR="00000000" w:rsidRPr="00000000">
              <w:rPr>
                <w:b w:val="1"/>
                <w:bCs w:val="1"/>
                <w:sz w:val="13"/>
                <w:szCs w:val="13"/>
                <w:rtl w:val="0"/>
              </w:rPr>
              <w:t xml:space="preserve">Comparison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0" w:line="276" w:lineRule="auto"/>
              <w:jc w:val="center"/>
              <w:rPr>
                <w:b w:val="1"/>
                <w:bCs w:val="1"/>
                <w:sz w:val="13"/>
                <w:szCs w:val="13"/>
              </w:rPr>
            </w:pPr>
            <w:r w:rsidDel="00000000" w:rsidR="00000000" w:rsidRPr="00000000">
              <w:rPr>
                <w:b w:val="1"/>
                <w:bCs w:val="1"/>
                <w:sz w:val="13"/>
                <w:szCs w:val="13"/>
                <w:rtl w:val="0"/>
              </w:rPr>
              <w:t xml:space="preserve">HLN-DM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0" w:line="276" w:lineRule="auto"/>
              <w:jc w:val="center"/>
              <w:rPr>
                <w:b w:val="1"/>
                <w:bCs w:val="1"/>
                <w:sz w:val="13"/>
                <w:szCs w:val="13"/>
              </w:rPr>
            </w:pPr>
            <w:r w:rsidDel="00000000" w:rsidR="00000000" w:rsidRPr="00000000">
              <w:rPr>
                <w:b w:val="1"/>
                <w:bCs w:val="1"/>
                <w:sz w:val="13"/>
                <w:szCs w:val="13"/>
                <w:rtl w:val="0"/>
              </w:rPr>
              <w:t xml:space="preserve">p-value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0" w:line="276" w:lineRule="auto"/>
              <w:jc w:val="center"/>
              <w:rPr>
                <w:b w:val="1"/>
                <w:bCs w:val="1"/>
                <w:sz w:val="13"/>
                <w:szCs w:val="13"/>
              </w:rPr>
            </w:pPr>
            <w:r w:rsidDel="00000000" w:rsidR="00000000" w:rsidRPr="00000000">
              <w:rPr>
                <w:b w:val="1"/>
                <w:bCs w:val="1"/>
                <w:sz w:val="13"/>
                <w:szCs w:val="13"/>
                <w:rtl w:val="0"/>
              </w:rPr>
              <w:t xml:space="preserve">Better model</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after="0" w:line="276" w:lineRule="auto"/>
              <w:jc w:val="center"/>
              <w:rPr>
                <w:sz w:val="12"/>
                <w:szCs w:val="12"/>
              </w:rPr>
            </w:pPr>
            <w:r w:rsidDel="00000000" w:rsidR="00000000" w:rsidRPr="00000000">
              <w:rPr>
                <w:sz w:val="12"/>
                <w:szCs w:val="12"/>
                <w:rtl w:val="0"/>
              </w:rPr>
              <w:t xml:space="preserve">SARIMA vs TCN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after="0" w:line="276" w:lineRule="auto"/>
              <w:jc w:val="center"/>
              <w:rPr>
                <w:sz w:val="12"/>
                <w:szCs w:val="12"/>
              </w:rPr>
            </w:pPr>
            <w:r w:rsidDel="00000000" w:rsidR="00000000" w:rsidRPr="00000000">
              <w:rPr>
                <w:sz w:val="12"/>
                <w:szCs w:val="12"/>
                <w:rtl w:val="0"/>
              </w:rPr>
              <w:t xml:space="preserve">29.8527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0" w:line="276" w:lineRule="auto"/>
              <w:jc w:val="center"/>
              <w:rPr>
                <w:sz w:val="12"/>
                <w:szCs w:val="12"/>
              </w:rPr>
            </w:pPr>
            <w:r w:rsidDel="00000000" w:rsidR="00000000" w:rsidRPr="00000000">
              <w:rPr>
                <w:sz w:val="12"/>
                <w:szCs w:val="12"/>
                <w:rtl w:val="0"/>
              </w:rPr>
              <w:t xml:space="preserve">6.33E-188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0" w:line="276" w:lineRule="auto"/>
              <w:jc w:val="center"/>
              <w:rPr>
                <w:sz w:val="12"/>
                <w:szCs w:val="12"/>
              </w:rPr>
            </w:pPr>
            <w:r w:rsidDel="00000000" w:rsidR="00000000" w:rsidRPr="00000000">
              <w:rPr>
                <w:sz w:val="12"/>
                <w:szCs w:val="12"/>
                <w:rtl w:val="0"/>
              </w:rPr>
              <w:t xml:space="preserve">TCN</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0" w:line="276" w:lineRule="auto"/>
              <w:jc w:val="center"/>
              <w:rPr>
                <w:sz w:val="12"/>
                <w:szCs w:val="12"/>
              </w:rPr>
            </w:pPr>
            <w:r w:rsidDel="00000000" w:rsidR="00000000" w:rsidRPr="00000000">
              <w:rPr>
                <w:sz w:val="12"/>
                <w:szCs w:val="12"/>
                <w:rtl w:val="0"/>
              </w:rPr>
              <w:t xml:space="preserve">TCN vs GA-TCN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0" w:line="276" w:lineRule="auto"/>
              <w:jc w:val="center"/>
              <w:rPr>
                <w:sz w:val="12"/>
                <w:szCs w:val="12"/>
              </w:rPr>
            </w:pPr>
            <w:r w:rsidDel="00000000" w:rsidR="00000000" w:rsidRPr="00000000">
              <w:rPr>
                <w:sz w:val="12"/>
                <w:szCs w:val="12"/>
                <w:rtl w:val="0"/>
              </w:rPr>
              <w:t xml:space="preserve">34.1516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0" w:line="276" w:lineRule="auto"/>
              <w:jc w:val="center"/>
              <w:rPr>
                <w:sz w:val="12"/>
                <w:szCs w:val="12"/>
              </w:rPr>
            </w:pPr>
            <w:r w:rsidDel="00000000" w:rsidR="00000000" w:rsidRPr="00000000">
              <w:rPr>
                <w:sz w:val="12"/>
                <w:szCs w:val="12"/>
                <w:rtl w:val="0"/>
              </w:rPr>
              <w:t xml:space="preserve">2.49E-242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0" w:line="276" w:lineRule="auto"/>
              <w:jc w:val="center"/>
              <w:rPr>
                <w:sz w:val="12"/>
                <w:szCs w:val="12"/>
              </w:rPr>
            </w:pPr>
            <w:r w:rsidDel="00000000" w:rsidR="00000000" w:rsidRPr="00000000">
              <w:rPr>
                <w:sz w:val="12"/>
                <w:szCs w:val="12"/>
                <w:rtl w:val="0"/>
              </w:rPr>
              <w:t xml:space="preserve">GA-TCN</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0" w:line="276" w:lineRule="auto"/>
              <w:jc w:val="center"/>
              <w:rPr>
                <w:sz w:val="12"/>
                <w:szCs w:val="12"/>
              </w:rPr>
            </w:pPr>
            <w:r w:rsidDel="00000000" w:rsidR="00000000" w:rsidRPr="00000000">
              <w:rPr>
                <w:sz w:val="12"/>
                <w:szCs w:val="12"/>
                <w:rtl w:val="0"/>
              </w:rPr>
              <w:t xml:space="preserve">TCN vs PSO-TCN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0" w:line="276" w:lineRule="auto"/>
              <w:jc w:val="center"/>
              <w:rPr>
                <w:sz w:val="12"/>
                <w:szCs w:val="12"/>
              </w:rPr>
            </w:pPr>
            <w:r w:rsidDel="00000000" w:rsidR="00000000" w:rsidRPr="00000000">
              <w:rPr>
                <w:sz w:val="12"/>
                <w:szCs w:val="12"/>
                <w:rtl w:val="0"/>
              </w:rPr>
              <w:t xml:space="preserve">35.6240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0" w:line="276" w:lineRule="auto"/>
              <w:jc w:val="center"/>
              <w:rPr>
                <w:sz w:val="12"/>
                <w:szCs w:val="12"/>
              </w:rPr>
            </w:pPr>
            <w:r w:rsidDel="00000000" w:rsidR="00000000" w:rsidRPr="00000000">
              <w:rPr>
                <w:sz w:val="12"/>
                <w:szCs w:val="12"/>
                <w:rtl w:val="0"/>
              </w:rPr>
              <w:t xml:space="preserve">2.61E-262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0" w:line="276" w:lineRule="auto"/>
              <w:jc w:val="center"/>
              <w:rPr>
                <w:sz w:val="12"/>
                <w:szCs w:val="12"/>
              </w:rPr>
            </w:pPr>
            <w:r w:rsidDel="00000000" w:rsidR="00000000" w:rsidRPr="00000000">
              <w:rPr>
                <w:sz w:val="12"/>
                <w:szCs w:val="12"/>
                <w:rtl w:val="0"/>
              </w:rPr>
              <w:t xml:space="preserve">PSO-TCN</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0" w:line="276" w:lineRule="auto"/>
              <w:jc w:val="center"/>
              <w:rPr>
                <w:sz w:val="12"/>
                <w:szCs w:val="12"/>
              </w:rPr>
            </w:pPr>
            <w:r w:rsidDel="00000000" w:rsidR="00000000" w:rsidRPr="00000000">
              <w:rPr>
                <w:sz w:val="12"/>
                <w:szCs w:val="12"/>
                <w:rtl w:val="0"/>
              </w:rPr>
              <w:t xml:space="preserve">GA-TCN vs SARIMA-GA-TCN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0" w:line="276" w:lineRule="auto"/>
              <w:jc w:val="center"/>
              <w:rPr>
                <w:sz w:val="12"/>
                <w:szCs w:val="12"/>
              </w:rPr>
            </w:pPr>
            <w:r w:rsidDel="00000000" w:rsidR="00000000" w:rsidRPr="00000000">
              <w:rPr>
                <w:sz w:val="12"/>
                <w:szCs w:val="12"/>
                <w:rtl w:val="0"/>
              </w:rPr>
              <w:t xml:space="preserve">13.0607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0" w:line="276" w:lineRule="auto"/>
              <w:jc w:val="center"/>
              <w:rPr>
                <w:sz w:val="12"/>
                <w:szCs w:val="12"/>
              </w:rPr>
            </w:pPr>
            <w:r w:rsidDel="00000000" w:rsidR="00000000" w:rsidRPr="00000000">
              <w:rPr>
                <w:sz w:val="12"/>
                <w:szCs w:val="12"/>
                <w:rtl w:val="0"/>
              </w:rPr>
              <w:t xml:space="preserve">1.12E-38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0" w:line="276" w:lineRule="auto"/>
              <w:jc w:val="center"/>
              <w:rPr>
                <w:sz w:val="12"/>
                <w:szCs w:val="12"/>
              </w:rPr>
            </w:pPr>
            <w:r w:rsidDel="00000000" w:rsidR="00000000" w:rsidRPr="00000000">
              <w:rPr>
                <w:sz w:val="12"/>
                <w:szCs w:val="12"/>
                <w:rtl w:val="0"/>
              </w:rPr>
              <w:t xml:space="preserve">SARIMA-GA-TCN</w:t>
            </w:r>
          </w:p>
        </w:tc>
      </w:tr>
      <w:tr>
        <w:trPr>
          <w:cantSplit w:val="0"/>
          <w:trHeight w:val="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0" w:line="276" w:lineRule="auto"/>
              <w:jc w:val="center"/>
              <w:rPr>
                <w:sz w:val="12"/>
                <w:szCs w:val="12"/>
              </w:rPr>
            </w:pPr>
            <w:r w:rsidDel="00000000" w:rsidR="00000000" w:rsidRPr="00000000">
              <w:rPr>
                <w:sz w:val="12"/>
                <w:szCs w:val="12"/>
                <w:rtl w:val="0"/>
              </w:rPr>
              <w:t xml:space="preserve">PSO-TCN vs SARIMA-PSO-TCN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0" w:line="276" w:lineRule="auto"/>
              <w:jc w:val="center"/>
              <w:rPr>
                <w:sz w:val="12"/>
                <w:szCs w:val="12"/>
              </w:rPr>
            </w:pPr>
            <w:r w:rsidDel="00000000" w:rsidR="00000000" w:rsidRPr="00000000">
              <w:rPr>
                <w:sz w:val="12"/>
                <w:szCs w:val="12"/>
                <w:rtl w:val="0"/>
              </w:rPr>
              <w:t xml:space="preserve">17.5222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0" w:line="276" w:lineRule="auto"/>
              <w:jc w:val="center"/>
              <w:rPr>
                <w:sz w:val="12"/>
                <w:szCs w:val="12"/>
              </w:rPr>
            </w:pPr>
            <w:r w:rsidDel="00000000" w:rsidR="00000000" w:rsidRPr="00000000">
              <w:rPr>
                <w:sz w:val="12"/>
                <w:szCs w:val="12"/>
                <w:rtl w:val="0"/>
              </w:rPr>
              <w:t xml:space="preserve">9.16E-68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0" w:line="276" w:lineRule="auto"/>
              <w:jc w:val="center"/>
              <w:rPr>
                <w:sz w:val="12"/>
                <w:szCs w:val="12"/>
              </w:rPr>
            </w:pPr>
            <w:r w:rsidDel="00000000" w:rsidR="00000000" w:rsidRPr="00000000">
              <w:rPr>
                <w:sz w:val="12"/>
                <w:szCs w:val="12"/>
                <w:rtl w:val="0"/>
              </w:rPr>
              <w:t xml:space="preserve">SARIMA-PSO-TCN</w:t>
            </w:r>
          </w:p>
        </w:tc>
      </w:tr>
    </w:tbl>
    <w:p w:rsidR="00000000" w:rsidDel="00000000" w:rsidP="00000000" w:rsidRDefault="00000000" w:rsidRPr="00000000" w14:paraId="000000CA">
      <w:pPr>
        <w:spacing w:after="24" w:before="0" w:line="240" w:lineRule="auto"/>
        <w:ind w:left="0" w:firstLine="288"/>
        <w:jc w:val="both"/>
        <w:rPr/>
      </w:pPr>
      <w:r w:rsidDel="00000000" w:rsidR="00000000" w:rsidRPr="00000000">
        <w:rPr>
          <w:rFonts w:ascii="Times New Roman" w:cs="Times New Roman" w:eastAsia="Times New Roman" w:hAnsi="Times New Roman"/>
          <w:b w:val="0"/>
          <w:bCs w:val="0"/>
          <w:i w:val="0"/>
          <w:iCs w:val="0"/>
          <w:sz w:val="20"/>
          <w:szCs w:val="20"/>
          <w:rtl w:val="0"/>
        </w:rPr>
        <w:t xml:space="preserve">All selected HLN-DM comparisons were significant at the 5% level. </w:t>
      </w:r>
      <w:r w:rsidDel="00000000" w:rsidR="00000000" w:rsidRPr="00000000">
        <w:rPr>
          <w:rtl w:val="0"/>
        </w:rPr>
        <w:t xml:space="preserve">The table reported the stepwise statistical comparisons</w:t>
      </w:r>
      <w:r w:rsidDel="00000000" w:rsidR="00000000" w:rsidRPr="00000000">
        <w:rPr>
          <w:rFonts w:ascii="Times New Roman" w:cs="Times New Roman" w:eastAsia="Times New Roman" w:hAnsi="Times New Roman"/>
          <w:b w:val="0"/>
          <w:bCs w:val="0"/>
          <w:i w:val="0"/>
          <w:iCs w:val="0"/>
          <w:sz w:val="20"/>
          <w:szCs w:val="20"/>
          <w:rtl w:val="0"/>
        </w:rPr>
        <w:t xml:space="preserve"> used to verify improvements from the baseline models to the optimized and hybrid models. Since the summarized table does not include every possible pairwise test, </w:t>
      </w:r>
      <w:r w:rsidDel="00000000" w:rsidR="00000000" w:rsidRPr="00000000">
        <w:rPr>
          <w:rtl w:val="0"/>
        </w:rPr>
        <w:t xml:space="preserve">SARIMA-PSO-TCN was interpreted as the strongest model </w:t>
      </w:r>
      <w:r w:rsidDel="00000000" w:rsidR="00000000" w:rsidRPr="00000000">
        <w:rPr>
          <w:rFonts w:ascii="Times New Roman" w:cs="Times New Roman" w:eastAsia="Times New Roman" w:hAnsi="Times New Roman"/>
          <w:b w:val="0"/>
          <w:bCs w:val="0"/>
          <w:i w:val="0"/>
          <w:iCs w:val="0"/>
          <w:sz w:val="20"/>
          <w:szCs w:val="20"/>
          <w:rtl w:val="0"/>
        </w:rPr>
        <w:t xml:space="preserve">based on its reported metric performance and statistically supported stepwise comparisons.</w:t>
      </w:r>
      <w:r w:rsidDel="00000000" w:rsidR="00000000" w:rsidRPr="00000000">
        <w:rPr>
          <w:rtl w:val="0"/>
        </w:rPr>
      </w:r>
    </w:p>
    <w:p w:rsidR="00000000" w:rsidDel="00000000" w:rsidP="00000000" w:rsidRDefault="00000000" w:rsidRPr="00000000" w14:paraId="000000CB">
      <w:pPr>
        <w:spacing w:after="0" w:before="40" w:line="240" w:lineRule="auto"/>
        <w:jc w:val="center"/>
        <w:rPr/>
      </w:pPr>
      <w:r w:rsidDel="00000000" w:rsidR="00000000" w:rsidRPr="00000000">
        <w:rPr/>
        <w:drawing>
          <wp:inline distB="0" distT="0" distL="114300" distR="114300">
            <wp:extent cx="2788920" cy="1826601"/>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88920" cy="1826601"/>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60" w:before="0"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Fig. 5. One-week hybrid forecast tracking for the first 168 hourly test observations.</w:t>
      </w:r>
      <w:r w:rsidDel="00000000" w:rsidR="00000000" w:rsidRPr="00000000">
        <w:rPr>
          <w:rtl w:val="0"/>
        </w:rPr>
      </w:r>
    </w:p>
    <w:p w:rsidR="00000000" w:rsidDel="00000000" w:rsidP="00000000" w:rsidRDefault="00000000" w:rsidRPr="00000000" w14:paraId="000000CD">
      <w:pPr>
        <w:spacing w:after="120" w:before="120" w:line="240" w:lineRule="auto"/>
        <w:ind w:left="0" w:firstLine="288"/>
        <w:jc w:val="both"/>
        <w:rPr/>
      </w:pPr>
      <w:r w:rsidDel="00000000" w:rsidR="00000000" w:rsidRPr="00000000">
        <w:rPr>
          <w:rtl w:val="0"/>
        </w:rPr>
        <w:t xml:space="preserve">Figure 5 illustrates the initial performance of both hybrid models over a one-week evaluation period. Notably, the trajectories for both models closely aligned with the recurring daily demand patterns of the reference series across the majority of the temporal horizon. The remaining deviations are marginal and primarily characterized by phase shifts in peak timing—wherein localized disparities emerge between high- and low-demand intervals across different time steps—as well as minor calibration errors during periods of comparable peak demand magnitude.</w:t>
      </w:r>
      <w:r w:rsidDel="00000000" w:rsidR="00000000" w:rsidRPr="00000000">
        <w:rPr>
          <w:rtl w:val="0"/>
        </w:rPr>
      </w:r>
    </w:p>
    <w:p w:rsidR="00000000" w:rsidDel="00000000" w:rsidP="00000000" w:rsidRDefault="00000000" w:rsidRPr="00000000" w14:paraId="000000CE">
      <w:pPr>
        <w:spacing w:after="0" w:before="40" w:line="240" w:lineRule="auto"/>
        <w:jc w:val="center"/>
        <w:rPr/>
      </w:pPr>
      <w:r w:rsidDel="00000000" w:rsidR="00000000" w:rsidRPr="00000000">
        <w:rPr/>
        <w:drawing>
          <wp:inline distB="0" distT="0" distL="114300" distR="114300">
            <wp:extent cx="2788920" cy="1622785"/>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88920" cy="162278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60" w:before="0"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Fig. 6. Residual volatility and error consistency of the two hybrid models.</w:t>
      </w:r>
      <w:r w:rsidDel="00000000" w:rsidR="00000000" w:rsidRPr="00000000">
        <w:rPr>
          <w:rtl w:val="0"/>
        </w:rPr>
      </w:r>
    </w:p>
    <w:p w:rsidR="00000000" w:rsidDel="00000000" w:rsidP="00000000" w:rsidRDefault="00000000" w:rsidRPr="00000000" w14:paraId="000000D0">
      <w:pPr>
        <w:spacing w:after="120" w:before="120" w:line="240" w:lineRule="auto"/>
        <w:ind w:left="0" w:firstLine="288"/>
        <w:jc w:val="both"/>
        <w:rPr/>
      </w:pPr>
      <w:r w:rsidDel="00000000" w:rsidR="00000000" w:rsidRPr="00000000">
        <w:rPr>
          <w:rtl w:val="0"/>
        </w:rPr>
        <w:t xml:space="preserve">As depicted in the residual distributions, both hybrids remained near zero for most of the test interval but exhibited high variance. Consequently, these distributions must be analyzed in conjunction with the previously detailed numerical error metrics to determine the optimal model for a given application.</w:t>
      </w:r>
    </w:p>
    <w:p w:rsidR="00000000" w:rsidDel="00000000" w:rsidP="00000000" w:rsidRDefault="00000000" w:rsidRPr="00000000" w14:paraId="000000D1">
      <w:pPr>
        <w:spacing w:after="120" w:before="120" w:line="240" w:lineRule="auto"/>
        <w:ind w:left="0" w:firstLine="288"/>
        <w:jc w:val="both"/>
        <w:rPr/>
      </w:pPr>
      <w:r w:rsidDel="00000000" w:rsidR="00000000" w:rsidRPr="00000000">
        <w:rPr>
          <w:rtl w:val="0"/>
        </w:rPr>
        <w:t xml:space="preserve">The experimental results indicated that the PSO-tuned hybrid performs best. The PSO search successfully identified a good residual-learner configuration, which is a trade-off between the receptive field of the residual-learner and the compactness of the learner itself. This result is valid only for the current test dataset, the selected preprocessing pipeline, and the baseline GA comparison.</w:t>
      </w:r>
    </w:p>
    <w:p w:rsidR="00000000" w:rsidDel="00000000" w:rsidP="00000000" w:rsidRDefault="00000000" w:rsidRPr="00000000" w14:paraId="000000D2">
      <w:pPr>
        <w:spacing w:after="120" w:before="120" w:line="240" w:lineRule="auto"/>
        <w:ind w:left="0" w:firstLine="288"/>
        <w:jc w:val="both"/>
        <w:rPr/>
      </w:pPr>
      <w:r w:rsidDel="00000000" w:rsidR="00000000" w:rsidRPr="00000000">
        <w:rPr>
          <w:rtl w:val="0"/>
        </w:rPr>
        <w:t xml:space="preserve">The resulting forecast closely tracked the primary daily demand trends across most days, with the remaining errors heavily concentrated around sharp peaks and troughs. Therefore, including external information such as occupancy, price, traffic, and weather may furthe</w:t>
        <w:tab/>
        <w:t xml:space="preserve">r improve peak and off-peak demand forecasts.</w:t>
      </w:r>
    </w:p>
    <w:p w:rsidR="00000000" w:rsidDel="00000000" w:rsidP="00000000" w:rsidRDefault="00000000" w:rsidRPr="00000000" w14:paraId="000000D3">
      <w:pPr>
        <w:spacing w:after="120" w:before="120" w:line="240" w:lineRule="auto"/>
        <w:ind w:left="0" w:firstLine="288"/>
        <w:jc w:val="both"/>
        <w:rPr/>
      </w:pPr>
      <w:r w:rsidDel="00000000" w:rsidR="00000000" w:rsidRPr="00000000">
        <w:rPr>
          <w:rtl w:val="0"/>
        </w:rPr>
        <w:t xml:space="preserve">In contrast to probabilistic electric vehicle load forecasting, this study focused on the deterministic, station-level forecasting problem. EV charging inherently increases grid demand uncertainty. Consequently, while predicting expected demand is essential for infrastructure dimensioning, identifying scenarios prone to high forecast errors is equally critical. Within the scope of this conference paper, the derivation of prediction intervals is reserved for future work.</w:t>
      </w:r>
    </w:p>
    <w:p w:rsidR="00000000" w:rsidDel="00000000" w:rsidP="00000000" w:rsidRDefault="00000000" w:rsidRPr="00000000" w14:paraId="000000D4">
      <w:pPr>
        <w:spacing w:after="120" w:before="120" w:line="240" w:lineRule="auto"/>
        <w:ind w:left="0" w:firstLine="288"/>
        <w:jc w:val="both"/>
        <w:rPr/>
      </w:pPr>
      <w:r w:rsidDel="00000000" w:rsidR="00000000" w:rsidRPr="00000000">
        <w:rPr>
          <w:rtl w:val="0"/>
        </w:rPr>
        <w:t xml:space="preserve">Furthermore, model performance may degrade when charging behavior is affected by the installation of new charging facilities, by users adjusting their charging patterns, or by local policy changes that affect demand. A practical implementation of the model described in this paper must therefore monitor error over time and retrain the residual learner when necessary.</w:t>
      </w:r>
      <w:r w:rsidDel="00000000" w:rsidR="00000000" w:rsidRPr="00000000">
        <w:rPr>
          <w:rtl w:val="0"/>
        </w:rPr>
      </w:r>
    </w:p>
    <w:p w:rsidR="00000000" w:rsidDel="00000000" w:rsidP="00000000" w:rsidRDefault="00000000" w:rsidRPr="00000000" w14:paraId="000000D5">
      <w:pPr>
        <w:spacing w:after="0" w:before="40" w:line="240" w:lineRule="auto"/>
        <w:jc w:val="center"/>
        <w:rPr/>
      </w:pPr>
      <w:r w:rsidDel="00000000" w:rsidR="00000000" w:rsidRPr="00000000">
        <w:rPr/>
        <w:drawing>
          <wp:inline distB="0" distT="0" distL="114300" distR="114300">
            <wp:extent cx="2788920" cy="2068044"/>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788920" cy="2068044"/>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60" w:before="0"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Fig. 7. Aggregated final prediction views showing calibration behavior.</w:t>
      </w:r>
      <w:r w:rsidDel="00000000" w:rsidR="00000000" w:rsidRPr="00000000">
        <w:rPr>
          <w:rtl w:val="0"/>
        </w:rPr>
      </w:r>
    </w:p>
    <w:p w:rsidR="00000000" w:rsidDel="00000000" w:rsidP="00000000" w:rsidRDefault="00000000" w:rsidRPr="00000000" w14:paraId="000000D7">
      <w:pPr>
        <w:spacing w:after="24" w:before="0" w:line="240" w:lineRule="auto"/>
        <w:ind w:left="0" w:firstLine="288"/>
        <w:jc w:val="both"/>
        <w:rPr/>
      </w:pPr>
      <w:r w:rsidDel="00000000" w:rsidR="00000000" w:rsidRPr="00000000">
        <w:rPr>
          <w:rtl w:val="0"/>
        </w:rPr>
        <w:t xml:space="preserve">Fig. 7 illustrates why forecast evaluation should not stop</w:t>
      </w:r>
      <w:r w:rsidDel="00000000" w:rsidR="00000000" w:rsidRPr="00000000">
        <w:rPr>
          <w:rFonts w:ascii="Times New Roman" w:cs="Times New Roman" w:eastAsia="Times New Roman" w:hAnsi="Times New Roman"/>
          <w:b w:val="0"/>
          <w:bCs w:val="0"/>
          <w:i w:val="0"/>
          <w:iCs w:val="0"/>
          <w:sz w:val="20"/>
          <w:szCs w:val="20"/>
          <w:rtl w:val="0"/>
        </w:rPr>
        <w:t xml:space="preserve"> at a single metric table. Although the hourly aligned test metrics favor SARIMA-PSO-TCN, aggregated views can reveal systematic overestimation or underestimation that may be hidden when results are summarized only by MAE or RMSE. This is relevant for operational use because station operators may use weekly or monthly summaries for scheduling, procurement, or maintenance decisions.</w:t>
      </w:r>
      <w:r w:rsidDel="00000000" w:rsidR="00000000" w:rsidRPr="00000000">
        <w:rPr>
          <w:rtl w:val="0"/>
        </w:rPr>
      </w:r>
    </w:p>
    <w:p w:rsidR="00000000" w:rsidDel="00000000" w:rsidP="00000000" w:rsidRDefault="00000000" w:rsidRPr="00000000" w14:paraId="000000D8">
      <w:pPr>
        <w:spacing w:after="24" w:before="0" w:line="240" w:lineRule="auto"/>
        <w:ind w:left="0" w:firstLine="288"/>
        <w:jc w:val="both"/>
        <w:rPr/>
      </w:pPr>
      <w:r w:rsidDel="00000000" w:rsidR="00000000" w:rsidRPr="00000000">
        <w:rPr>
          <w:rtl w:val="0"/>
        </w:rPr>
        <w:t xml:space="preserve">The aggregated diagnosis suggested</w:t>
      </w:r>
      <w:r w:rsidDel="00000000" w:rsidR="00000000" w:rsidRPr="00000000">
        <w:rPr>
          <w:rFonts w:ascii="Times New Roman" w:cs="Times New Roman" w:eastAsia="Times New Roman" w:hAnsi="Times New Roman"/>
          <w:b w:val="0"/>
          <w:bCs w:val="0"/>
          <w:i w:val="0"/>
          <w:iCs w:val="0"/>
          <w:sz w:val="20"/>
          <w:szCs w:val="20"/>
          <w:rtl w:val="0"/>
        </w:rPr>
        <w:t xml:space="preserve"> two future improvements. First, post-processing calibration can shift or scale forecasts when persistent bias is detected. Second, exogenous features can be added to explain changes not captured by </w:t>
      </w:r>
      <w:r w:rsidDel="00000000" w:rsidR="00000000" w:rsidRPr="00000000">
        <w:rPr>
          <w:rtl w:val="0"/>
        </w:rPr>
        <w:t xml:space="preserve">the </w:t>
      </w:r>
      <w:r w:rsidDel="00000000" w:rsidR="00000000" w:rsidRPr="00000000">
        <w:rPr>
          <w:rFonts w:ascii="Times New Roman" w:cs="Times New Roman" w:eastAsia="Times New Roman" w:hAnsi="Times New Roman"/>
          <w:b w:val="0"/>
          <w:bCs w:val="0"/>
          <w:i w:val="0"/>
          <w:iCs w:val="0"/>
          <w:sz w:val="20"/>
          <w:szCs w:val="20"/>
          <w:rtl w:val="0"/>
        </w:rPr>
        <w:t xml:space="preserve">historical load alone. Weather, pricing, occupancy, public events, charger availability, and traffic conditions are potential variables that may reduce residual volatility and improve transferability to other charging networks.</w:t>
      </w:r>
      <w:r w:rsidDel="00000000" w:rsidR="00000000" w:rsidRPr="00000000">
        <w:rPr>
          <w:rtl w:val="0"/>
        </w:rPr>
      </w:r>
    </w:p>
    <w:p w:rsidR="00000000" w:rsidDel="00000000" w:rsidP="00000000" w:rsidRDefault="00000000" w:rsidRPr="00000000" w14:paraId="000000D9">
      <w:pPr>
        <w:spacing w:after="24" w:before="0" w:line="240" w:lineRule="auto"/>
        <w:ind w:left="0" w:firstLine="288"/>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work is aligned with intelligent and sustainable energy-system themes because it combines statistical modeling, deep sequence learning, and swarm/evolutionary optimization to support more reliable EV infrastructure operation. The approach can be adapted to other public charging datasets by retaining the same preprocessing, residual learning, and aligned evaluation pipeline.</w:t>
      </w:r>
      <w:r w:rsidDel="00000000" w:rsidR="00000000" w:rsidRPr="00000000">
        <w:rPr>
          <w:rtl w:val="0"/>
        </w:rPr>
      </w:r>
    </w:p>
    <w:p w:rsidR="00000000" w:rsidDel="00000000" w:rsidP="00000000" w:rsidRDefault="00000000" w:rsidRPr="00000000" w14:paraId="000000DA">
      <w:pPr>
        <w:spacing w:after="40" w:before="8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V. IMPLICATIONS, LIMITATIONS, AND CONCLUSION</w:t>
      </w:r>
      <w:r w:rsidDel="00000000" w:rsidR="00000000" w:rsidRPr="00000000">
        <w:rPr>
          <w:rtl w:val="0"/>
        </w:rPr>
      </w:r>
    </w:p>
    <w:p w:rsidR="00000000" w:rsidDel="00000000" w:rsidP="00000000" w:rsidRDefault="00000000" w:rsidRPr="00000000" w14:paraId="000000DB">
      <w:pPr>
        <w:spacing w:after="24" w:line="240" w:lineRule="auto"/>
        <w:ind w:left="0" w:firstLine="288"/>
        <w:jc w:val="both"/>
        <w:rPr/>
      </w:pPr>
      <w:r w:rsidDel="00000000" w:rsidR="00000000" w:rsidRPr="00000000">
        <w:rPr>
          <w:rtl w:val="0"/>
        </w:rPr>
        <w:t xml:space="preserve">The results indicated that the hybrid model was useful for short-term forecasting of EV charging station loads. SARIMA captured recurring seasonal structure, while the optimized TCN provided the nonlinear correction. The proposed framework performed better than the benchmarking models used for the dataset and the preprocessing method.</w:t>
      </w:r>
    </w:p>
    <w:p w:rsidR="00000000" w:rsidDel="00000000" w:rsidP="00000000" w:rsidRDefault="00000000" w:rsidRPr="00000000" w14:paraId="000000DC">
      <w:pPr>
        <w:spacing w:after="24" w:line="240" w:lineRule="auto"/>
        <w:ind w:left="0" w:firstLine="288"/>
        <w:jc w:val="both"/>
        <w:rPr/>
      </w:pPr>
      <w:r w:rsidDel="00000000" w:rsidR="00000000" w:rsidRPr="00000000">
        <w:rPr>
          <w:rtl w:val="0"/>
        </w:rPr>
        <w:t xml:space="preserve">For EV charging providers, the forecast could support the anticipation, scheduling, and maintenance of charging congestion. For electric utilities, station-focused forecasting could serve as a basis for feeder-level load analysis and planning, especially as EV demand becomes less predictable.</w:t>
      </w:r>
    </w:p>
    <w:p w:rsidR="00000000" w:rsidDel="00000000" w:rsidP="00000000" w:rsidRDefault="00000000" w:rsidRPr="00000000" w14:paraId="000000DD">
      <w:pPr>
        <w:spacing w:after="24" w:line="240" w:lineRule="auto"/>
        <w:ind w:left="0" w:firstLine="288"/>
        <w:jc w:val="both"/>
        <w:rPr/>
      </w:pPr>
      <w:r w:rsidDel="00000000" w:rsidR="00000000" w:rsidRPr="00000000">
        <w:rPr>
          <w:rtl w:val="0"/>
        </w:rPr>
        <w:t xml:space="preserve">This work was limited by the use of only the City of Boulder dataset, the selected preprocessing steps, the chosen model configurations, and the single aligned test period. The results could improve with added weather, station occupancy, traffic, pricing, and special-event variables. The final prediction results should also be interpreted carefully because aggregated views indicated possible overestimation.</w:t>
      </w:r>
    </w:p>
    <w:p w:rsidR="00000000" w:rsidDel="00000000" w:rsidP="00000000" w:rsidRDefault="00000000" w:rsidRPr="00000000" w14:paraId="000000DE">
      <w:pPr>
        <w:spacing w:after="24" w:line="240" w:lineRule="auto"/>
        <w:ind w:left="0" w:firstLine="288"/>
        <w:jc w:val="both"/>
        <w:rPr/>
      </w:pPr>
      <w:r w:rsidDel="00000000" w:rsidR="00000000" w:rsidRPr="00000000">
        <w:rPr>
          <w:rtl w:val="0"/>
        </w:rPr>
        <w:t xml:space="preserve">Future work may extend the framework to probabilistic forecasting and prediction-interval evaluation so operators can assess both expected demand and forecast uncertainty.</w:t>
      </w:r>
    </w:p>
    <w:p w:rsidR="00000000" w:rsidDel="00000000" w:rsidP="00000000" w:rsidRDefault="00000000" w:rsidRPr="00000000" w14:paraId="000000DF">
      <w:pPr>
        <w:spacing w:after="24" w:line="240" w:lineRule="auto"/>
        <w:ind w:left="0" w:firstLine="288"/>
        <w:jc w:val="both"/>
        <w:rPr/>
      </w:pPr>
      <w:r w:rsidDel="00000000" w:rsidR="00000000" w:rsidRPr="00000000">
        <w:rPr>
          <w:rtl w:val="0"/>
        </w:rPr>
        <w:t xml:space="preserve">Overall, SARIMA-PSO-TCN produced the most accurate forecast, but the result remains dataset-specific. Its broader contribution is the residual hybrid procedure supported by aligned metrics and statistical testing.</w:t>
      </w:r>
      <w:r w:rsidDel="00000000" w:rsidR="00000000" w:rsidRPr="00000000">
        <w:rPr>
          <w:rtl w:val="0"/>
        </w:rPr>
      </w:r>
    </w:p>
    <w:p w:rsidR="00000000" w:rsidDel="00000000" w:rsidP="00000000" w:rsidRDefault="00000000" w:rsidRPr="00000000" w14:paraId="000000E0">
      <w:pPr>
        <w:spacing w:after="20" w:before="4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A. Practical implementation notes</w:t>
      </w:r>
      <w:r w:rsidDel="00000000" w:rsidR="00000000" w:rsidRPr="00000000">
        <w:rPr>
          <w:rtl w:val="0"/>
        </w:rPr>
      </w:r>
    </w:p>
    <w:p w:rsidR="00000000" w:rsidDel="00000000" w:rsidP="00000000" w:rsidRDefault="00000000" w:rsidRPr="00000000" w14:paraId="000000E1">
      <w:pPr>
        <w:spacing w:after="24" w:line="240" w:lineRule="auto"/>
        <w:ind w:left="0" w:firstLine="288"/>
        <w:jc w:val="both"/>
        <w:rPr/>
      </w:pPr>
      <w:r w:rsidDel="00000000" w:rsidR="00000000" w:rsidRPr="00000000">
        <w:rPr>
          <w:rtl w:val="0"/>
        </w:rPr>
        <w:t xml:space="preserve">For implementation, the forecasting process should be set up as a workflow that can be run frequently, rather than running a single model once. First, the charging-session records need to be cleaned, with the timestamps standardized where necessary. Then, the data is transformed into hourly charging demand. The same preprocessing steps that were used for the training data should also be applied to data from new or previously unseen charging stations as they arrive. This ensured that incoming data followed the same scale as the training data.</w:t>
      </w:r>
    </w:p>
    <w:p w:rsidR="00000000" w:rsidDel="00000000" w:rsidP="00000000" w:rsidRDefault="00000000" w:rsidRPr="00000000" w14:paraId="000000E2">
      <w:pPr>
        <w:spacing w:after="24" w:line="240" w:lineRule="auto"/>
        <w:ind w:left="0" w:firstLine="288"/>
        <w:jc w:val="both"/>
        <w:rPr/>
      </w:pPr>
      <w:r w:rsidDel="00000000" w:rsidR="00000000" w:rsidRPr="00000000">
        <w:rPr>
          <w:rtl w:val="0"/>
        </w:rPr>
        <w:t xml:space="preserve">The SARIMA component should be reviewed or refitted when the demand pattern shows changes in seasonality. The TCN residual learner should also be retrained when validation errors start to increase or become unstable. In an actual deployment, this review can be done monthly or whenever a station is added, removed, or affected by a new operating policy. The GA or PSO tuning process does not need to be performed daily; it should be repeated only when the residual learner no longer produces consistent forecasting results.</w:t>
      </w:r>
    </w:p>
    <w:p w:rsidR="00000000" w:rsidDel="00000000" w:rsidP="00000000" w:rsidRDefault="00000000" w:rsidRPr="00000000" w14:paraId="000000E3">
      <w:pPr>
        <w:spacing w:after="20" w:before="40" w:lin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 Final conclusion</w:t>
      </w:r>
      <w:r w:rsidDel="00000000" w:rsidR="00000000" w:rsidRPr="00000000">
        <w:rPr>
          <w:rtl w:val="0"/>
        </w:rPr>
      </w:r>
    </w:p>
    <w:p w:rsidR="00000000" w:rsidDel="00000000" w:rsidP="00000000" w:rsidRDefault="00000000" w:rsidRPr="00000000" w14:paraId="000000E4">
      <w:pPr>
        <w:spacing w:after="24" w:line="240" w:lineRule="auto"/>
        <w:ind w:left="0" w:firstLine="288"/>
        <w:jc w:val="both"/>
        <w:rPr/>
      </w:pPr>
      <w:r w:rsidDel="00000000" w:rsidR="00000000" w:rsidRPr="00000000">
        <w:rPr>
          <w:rtl w:val="0"/>
        </w:rPr>
        <w:t xml:space="preserve">For the test period, the best nonlinear correction was provided by the PSO-tuned residual learner in the SARIMA-PSO-TCN model.</w:t>
      </w:r>
    </w:p>
    <w:p w:rsidR="00000000" w:rsidDel="00000000" w:rsidP="00000000" w:rsidRDefault="00000000" w:rsidRPr="00000000" w14:paraId="000000E5">
      <w:pPr>
        <w:spacing w:after="24" w:line="240" w:lineRule="auto"/>
        <w:ind w:left="0" w:firstLine="288"/>
        <w:jc w:val="both"/>
        <w:rPr/>
      </w:pPr>
      <w:r w:rsidDel="00000000" w:rsidR="00000000" w:rsidRPr="00000000">
        <w:rPr>
          <w:rtl w:val="0"/>
        </w:rPr>
        <w:t xml:space="preserve">Although the results obtained by the proposed method are strong, the method should be used as a forecasting aid for grid demand rather than as a complete grid-operation program. The model does not account for voltage effects in the distribution network, transformer or transformer-bank loading, harmonics, or other power-quality issues. To support grid planning, the demand forecasts produced by the proposed method should be used together with a distribution-system simulation model or a hosting-capacity analysis. The forecast may also be integrated with EV charging-scheduling strategies. With such integration, the predicted demand can be evaluated in terms of its actual effects on grid operation and infrastructure loading.</w:t>
      </w:r>
    </w:p>
    <w:p w:rsidR="00000000" w:rsidDel="00000000" w:rsidP="00000000" w:rsidRDefault="00000000" w:rsidRPr="00000000" w14:paraId="000000E6">
      <w:pPr>
        <w:spacing w:after="24" w:line="240" w:lineRule="auto"/>
        <w:ind w:left="0" w:firstLine="288"/>
        <w:jc w:val="both"/>
        <w:rPr/>
      </w:pPr>
      <w:r w:rsidDel="00000000" w:rsidR="00000000" w:rsidRPr="00000000">
        <w:rPr>
          <w:rtl w:val="0"/>
        </w:rPr>
        <w:t xml:space="preserve">Future work should also compare deterministic and probabilistic forecasting. A future version of the present framework may therefore produce both point forecasts and prediction intervals, enabling charging providers and utilities to prepare not only for the expected demand but also for plausible upper and lower demand scenarios.</w:t>
      </w:r>
      <w:r w:rsidDel="00000000" w:rsidR="00000000" w:rsidRPr="00000000">
        <w:rPr>
          <w:rtl w:val="0"/>
        </w:rPr>
      </w:r>
    </w:p>
    <w:p w:rsidR="00000000" w:rsidDel="00000000" w:rsidP="00000000" w:rsidRDefault="00000000" w:rsidRPr="00000000" w14:paraId="000000E7">
      <w:pPr>
        <w:spacing w:after="40" w:before="8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REFERENCES</w:t>
      </w:r>
      <w:r w:rsidDel="00000000" w:rsidR="00000000" w:rsidRPr="00000000">
        <w:rPr>
          <w:rtl w:val="0"/>
        </w:rPr>
      </w:r>
    </w:p>
    <w:p w:rsidR="00000000" w:rsidDel="00000000" w:rsidP="00000000" w:rsidRDefault="00000000" w:rsidRPr="00000000" w14:paraId="000000E8">
      <w:pPr>
        <w:spacing w:after="0" w:before="0" w:line="240" w:lineRule="auto"/>
        <w:ind w:left="216" w:hanging="216"/>
        <w:jc w:val="left"/>
        <w:rPr/>
      </w:pPr>
      <w:r w:rsidDel="00000000" w:rsidR="00000000" w:rsidRPr="00000000">
        <w:rPr>
          <w:rFonts w:ascii="Times New Roman" w:cs="Times New Roman" w:eastAsia="Times New Roman" w:hAnsi="Times New Roman"/>
          <w:b w:val="0"/>
          <w:bCs w:val="0"/>
          <w:i w:val="0"/>
          <w:iCs w:val="0"/>
          <w:sz w:val="14"/>
          <w:szCs w:val="14"/>
          <w:rtl w:val="0"/>
        </w:rPr>
        <w:t xml:space="preserve">[1] N. Shi, F. Zhang, Z. Wang, J. S. MacDonald, M. Baudette, Y. Lin, and V. Motakatla, “Short-term load forecasting considering EV charging loads with prediction interval evaluation,” in Proc. 56th North American Power Symp. (NAPS), 2024, doi: 10.1109/NAPS61145.2024.10741734.</w:t>
      </w:r>
      <w:r w:rsidDel="00000000" w:rsidR="00000000" w:rsidRPr="00000000">
        <w:rPr>
          <w:rtl w:val="0"/>
        </w:rPr>
      </w:r>
    </w:p>
    <w:p w:rsidR="00000000" w:rsidDel="00000000" w:rsidP="00000000" w:rsidRDefault="00000000" w:rsidRPr="00000000" w14:paraId="000000E9">
      <w:pPr>
        <w:spacing w:after="0" w:before="0" w:line="240" w:lineRule="auto"/>
        <w:ind w:left="216" w:hanging="216"/>
        <w:jc w:val="left"/>
        <w:rPr/>
      </w:pPr>
      <w:r w:rsidDel="00000000" w:rsidR="00000000" w:rsidRPr="00000000">
        <w:rPr>
          <w:rFonts w:ascii="Times New Roman" w:cs="Times New Roman" w:eastAsia="Times New Roman" w:hAnsi="Times New Roman"/>
          <w:b w:val="0"/>
          <w:bCs w:val="0"/>
          <w:i w:val="0"/>
          <w:iCs w:val="0"/>
          <w:sz w:val="14"/>
          <w:szCs w:val="14"/>
          <w:rtl w:val="0"/>
        </w:rPr>
        <w:t xml:space="preserve">[2] A. Orzechowski et al., “A data-driven framework for medium-term electric vehicle charging demand forecasting,” Energy and AI, vol. 14, Art. no. 100267, 2023.</w:t>
      </w:r>
      <w:r w:rsidDel="00000000" w:rsidR="00000000" w:rsidRPr="00000000">
        <w:rPr>
          <w:rtl w:val="0"/>
        </w:rPr>
      </w:r>
    </w:p>
    <w:p w:rsidR="00000000" w:rsidDel="00000000" w:rsidP="00000000" w:rsidRDefault="00000000" w:rsidRPr="00000000" w14:paraId="000000EA">
      <w:pPr>
        <w:spacing w:after="0" w:before="0" w:line="240" w:lineRule="auto"/>
        <w:ind w:left="216" w:hanging="216"/>
        <w:jc w:val="left"/>
        <w:rPr/>
      </w:pPr>
      <w:r w:rsidDel="00000000" w:rsidR="00000000" w:rsidRPr="00000000">
        <w:rPr>
          <w:rFonts w:ascii="Times New Roman" w:cs="Times New Roman" w:eastAsia="Times New Roman" w:hAnsi="Times New Roman"/>
          <w:b w:val="0"/>
          <w:bCs w:val="0"/>
          <w:i w:val="0"/>
          <w:iCs w:val="0"/>
          <w:sz w:val="14"/>
          <w:szCs w:val="14"/>
          <w:rtl w:val="0"/>
        </w:rPr>
        <w:t xml:space="preserve">[3] J. Tian, H. Liu, W. Gan, Y. Zhou, N. Wang, and S. Ma, “Short-term electric vehicle charging load forecasting based on TCN-LSTM network with comprehensive similar day identification,” Applied Energy, vol. 381, Art. no. 125174, 2025.</w:t>
      </w:r>
      <w:r w:rsidDel="00000000" w:rsidR="00000000" w:rsidRPr="00000000">
        <w:rPr>
          <w:rtl w:val="0"/>
        </w:rPr>
      </w:r>
    </w:p>
    <w:p w:rsidR="00000000" w:rsidDel="00000000" w:rsidP="00000000" w:rsidRDefault="00000000" w:rsidRPr="00000000" w14:paraId="000000EB">
      <w:pPr>
        <w:spacing w:after="0" w:before="0" w:line="240" w:lineRule="auto"/>
        <w:ind w:left="216" w:hanging="216"/>
        <w:jc w:val="left"/>
        <w:rPr/>
      </w:pPr>
      <w:r w:rsidDel="00000000" w:rsidR="00000000" w:rsidRPr="00000000">
        <w:rPr>
          <w:rFonts w:ascii="Times New Roman" w:cs="Times New Roman" w:eastAsia="Times New Roman" w:hAnsi="Times New Roman"/>
          <w:b w:val="0"/>
          <w:bCs w:val="0"/>
          <w:i w:val="0"/>
          <w:iCs w:val="0"/>
          <w:sz w:val="14"/>
          <w:szCs w:val="14"/>
          <w:rtl w:val="0"/>
        </w:rPr>
        <w:t xml:space="preserve">[4] S. Wang, A. Chen, P. Wang, and C. Zhuge, “Predicting electric vehicle charging demand using a heterogeneous spatio-temporal graph convolutional network,” Transp. Res. Part C, vol. 153, Art. no. 104205, 2023.</w:t>
      </w:r>
      <w:r w:rsidDel="00000000" w:rsidR="00000000" w:rsidRPr="00000000">
        <w:rPr>
          <w:rtl w:val="0"/>
        </w:rPr>
      </w:r>
    </w:p>
    <w:p w:rsidR="00000000" w:rsidDel="00000000" w:rsidP="00000000" w:rsidRDefault="00000000" w:rsidRPr="00000000" w14:paraId="000000EC">
      <w:pPr>
        <w:spacing w:after="0" w:before="0" w:line="240" w:lineRule="auto"/>
        <w:ind w:left="216" w:hanging="216"/>
        <w:jc w:val="left"/>
        <w:rPr/>
      </w:pPr>
      <w:r w:rsidDel="00000000" w:rsidR="00000000" w:rsidRPr="00000000">
        <w:rPr>
          <w:rFonts w:ascii="Times New Roman" w:cs="Times New Roman" w:eastAsia="Times New Roman" w:hAnsi="Times New Roman"/>
          <w:b w:val="0"/>
          <w:bCs w:val="0"/>
          <w:i w:val="0"/>
          <w:iCs w:val="0"/>
          <w:sz w:val="14"/>
          <w:szCs w:val="14"/>
          <w:rtl w:val="0"/>
        </w:rPr>
        <w:t xml:space="preserve">[5] T. Cao, Y. Xu, G. Liu, S. Tao, W. Tang, and H. Sun, “Feature-enhanced deep learning method for electric vehicle charging demand probabilistic forecasting of charging station,” Applied Energy, vol. 371, Art. no. 123751, 2024.</w:t>
      </w:r>
      <w:r w:rsidDel="00000000" w:rsidR="00000000" w:rsidRPr="00000000">
        <w:rPr>
          <w:rtl w:val="0"/>
        </w:rPr>
      </w:r>
    </w:p>
    <w:p w:rsidR="00000000" w:rsidDel="00000000" w:rsidP="00000000" w:rsidRDefault="00000000" w:rsidRPr="00000000" w14:paraId="000000ED">
      <w:pPr>
        <w:spacing w:after="0" w:before="0" w:line="240" w:lineRule="auto"/>
        <w:ind w:left="216" w:hanging="216"/>
        <w:jc w:val="left"/>
        <w:rPr/>
      </w:pPr>
      <w:r w:rsidDel="00000000" w:rsidR="00000000" w:rsidRPr="00000000">
        <w:rPr>
          <w:rFonts w:ascii="Times New Roman" w:cs="Times New Roman" w:eastAsia="Times New Roman" w:hAnsi="Times New Roman"/>
          <w:b w:val="0"/>
          <w:bCs w:val="0"/>
          <w:i w:val="0"/>
          <w:iCs w:val="0"/>
          <w:sz w:val="14"/>
          <w:szCs w:val="14"/>
          <w:rtl w:val="0"/>
        </w:rPr>
        <w:t xml:space="preserve">[6] M. A. Zamee, D. Han, H. Cha, and D. Won, “Self-supervised online learning algorithm for electric vehicle charging station demand and event prediction,” J. Energy Storage, vol. 71, Art. no. 108189, 2023.</w:t>
      </w:r>
      <w:r w:rsidDel="00000000" w:rsidR="00000000" w:rsidRPr="00000000">
        <w:rPr>
          <w:rtl w:val="0"/>
        </w:rPr>
      </w:r>
    </w:p>
    <w:p w:rsidR="00000000" w:rsidDel="00000000" w:rsidP="00000000" w:rsidRDefault="00000000" w:rsidRPr="00000000" w14:paraId="000000EE">
      <w:pPr>
        <w:spacing w:after="0" w:before="0" w:line="240" w:lineRule="auto"/>
        <w:ind w:left="216" w:hanging="216"/>
        <w:jc w:val="left"/>
        <w:rPr/>
      </w:pPr>
      <w:r w:rsidDel="00000000" w:rsidR="00000000" w:rsidRPr="00000000">
        <w:rPr>
          <w:rFonts w:ascii="Times New Roman" w:cs="Times New Roman" w:eastAsia="Times New Roman" w:hAnsi="Times New Roman"/>
          <w:b w:val="0"/>
          <w:bCs w:val="0"/>
          <w:i w:val="0"/>
          <w:iCs w:val="0"/>
          <w:sz w:val="14"/>
          <w:szCs w:val="14"/>
          <w:rtl w:val="0"/>
        </w:rPr>
        <w:t xml:space="preserve">[7] X. Ge, L. Shi, Y. Fu, S. M. Muyeen, Z. Zhang, and H. He, “Data-driven spatial-temporal prediction of electric vehicle load profile considering charging behavior,” Electric Power Systems Research, vol. 187, Art. no. 106469, 2020.</w:t>
      </w:r>
      <w:r w:rsidDel="00000000" w:rsidR="00000000" w:rsidRPr="00000000">
        <w:rPr>
          <w:rtl w:val="0"/>
        </w:rPr>
      </w:r>
    </w:p>
    <w:p w:rsidR="00000000" w:rsidDel="00000000" w:rsidP="00000000" w:rsidRDefault="00000000" w:rsidRPr="00000000" w14:paraId="000000EF">
      <w:pPr>
        <w:spacing w:after="0" w:before="0" w:line="240" w:lineRule="auto"/>
        <w:ind w:left="216" w:hanging="216"/>
        <w:jc w:val="left"/>
        <w:rPr/>
      </w:pPr>
      <w:r w:rsidDel="00000000" w:rsidR="00000000" w:rsidRPr="00000000">
        <w:rPr>
          <w:rFonts w:ascii="Times New Roman" w:cs="Times New Roman" w:eastAsia="Times New Roman" w:hAnsi="Times New Roman"/>
          <w:b w:val="0"/>
          <w:bCs w:val="0"/>
          <w:i w:val="0"/>
          <w:iCs w:val="0"/>
          <w:sz w:val="14"/>
          <w:szCs w:val="14"/>
          <w:rtl w:val="0"/>
        </w:rPr>
        <w:t xml:space="preserve">[8] M. Farsi et al., “Parallel genetic algorithms for optimizing the SARIMA model for better forecasting of the NCDC weather data,” Alexandria Eng. J., vol. 60, no. 1, pp. 1299-1316, 2020.</w:t>
      </w:r>
      <w:r w:rsidDel="00000000" w:rsidR="00000000" w:rsidRPr="00000000">
        <w:rPr>
          <w:rtl w:val="0"/>
        </w:rPr>
      </w:r>
    </w:p>
    <w:p w:rsidR="00000000" w:rsidDel="00000000" w:rsidP="00000000" w:rsidRDefault="00000000" w:rsidRPr="00000000" w14:paraId="000000F0">
      <w:pPr>
        <w:spacing w:after="0" w:before="0" w:line="240" w:lineRule="auto"/>
        <w:ind w:left="216" w:hanging="216"/>
        <w:jc w:val="left"/>
        <w:rPr/>
      </w:pPr>
      <w:r w:rsidDel="00000000" w:rsidR="00000000" w:rsidRPr="00000000">
        <w:rPr>
          <w:rFonts w:ascii="Times New Roman" w:cs="Times New Roman" w:eastAsia="Times New Roman" w:hAnsi="Times New Roman"/>
          <w:b w:val="0"/>
          <w:bCs w:val="0"/>
          <w:i w:val="0"/>
          <w:iCs w:val="0"/>
          <w:sz w:val="14"/>
          <w:szCs w:val="14"/>
          <w:rtl w:val="0"/>
        </w:rPr>
        <w:t xml:space="preserve">[9] F. Ren, C. Tian, G. Zhang, C. Li, and Y. Zhai, “A hybrid method for power demand prediction of electric vehicles based on SARIMA and deep learning with integration of periodic features,” Energy, vol. 250, Art. no. 123738, 2022.</w:t>
      </w:r>
      <w:r w:rsidDel="00000000" w:rsidR="00000000" w:rsidRPr="00000000">
        <w:rPr>
          <w:rtl w:val="0"/>
        </w:rPr>
      </w:r>
    </w:p>
    <w:p w:rsidR="00000000" w:rsidDel="00000000" w:rsidP="00000000" w:rsidRDefault="00000000" w:rsidRPr="00000000" w14:paraId="000000F1">
      <w:pPr>
        <w:spacing w:after="0" w:before="0" w:line="240" w:lineRule="auto"/>
        <w:ind w:left="216" w:hanging="216"/>
        <w:jc w:val="left"/>
        <w:rPr/>
      </w:pPr>
      <w:r w:rsidDel="00000000" w:rsidR="00000000" w:rsidRPr="00000000">
        <w:rPr>
          <w:rFonts w:ascii="Times New Roman" w:cs="Times New Roman" w:eastAsia="Times New Roman" w:hAnsi="Times New Roman"/>
          <w:b w:val="0"/>
          <w:bCs w:val="0"/>
          <w:i w:val="0"/>
          <w:iCs w:val="0"/>
          <w:sz w:val="14"/>
          <w:szCs w:val="14"/>
          <w:rtl w:val="0"/>
        </w:rPr>
        <w:t xml:space="preserve">[10] X. Sun and Z. Tian, “A novel air quality index prediction model based on variational mode decomposition and SARIMA-GA-TCN,” Process Safety and Environmental Protection, vol. 184, pp. 961-992, 2024.</w:t>
      </w:r>
      <w:r w:rsidDel="00000000" w:rsidR="00000000" w:rsidRPr="00000000">
        <w:rPr>
          <w:rtl w:val="0"/>
        </w:rPr>
      </w:r>
    </w:p>
    <w:p w:rsidR="00000000" w:rsidDel="00000000" w:rsidP="00000000" w:rsidRDefault="00000000" w:rsidRPr="00000000" w14:paraId="000000F2">
      <w:pPr>
        <w:spacing w:after="0" w:before="0" w:line="240" w:lineRule="auto"/>
        <w:ind w:left="216" w:hanging="216"/>
        <w:jc w:val="left"/>
        <w:rPr/>
      </w:pPr>
      <w:r w:rsidDel="00000000" w:rsidR="00000000" w:rsidRPr="00000000">
        <w:rPr>
          <w:rFonts w:ascii="Times New Roman" w:cs="Times New Roman" w:eastAsia="Times New Roman" w:hAnsi="Times New Roman"/>
          <w:b w:val="0"/>
          <w:bCs w:val="0"/>
          <w:i w:val="0"/>
          <w:iCs w:val="0"/>
          <w:sz w:val="14"/>
          <w:szCs w:val="14"/>
          <w:rtl w:val="0"/>
        </w:rPr>
        <w:t xml:space="preserve">[11] S. Bai, J. Z. Kolter, and V. Koltun, “An empirical evaluation of generic convolutional and recurrent networks for sequence modeling,” arXiv:1803.01271, 2018.</w:t>
      </w:r>
      <w:r w:rsidDel="00000000" w:rsidR="00000000" w:rsidRPr="00000000">
        <w:rPr>
          <w:rtl w:val="0"/>
        </w:rPr>
      </w:r>
    </w:p>
    <w:p w:rsidR="00000000" w:rsidDel="00000000" w:rsidP="00000000" w:rsidRDefault="00000000" w:rsidRPr="00000000" w14:paraId="000000F3">
      <w:pPr>
        <w:spacing w:after="0" w:before="0" w:line="240" w:lineRule="auto"/>
        <w:ind w:left="216" w:hanging="216"/>
        <w:jc w:val="left"/>
        <w:rPr/>
      </w:pPr>
      <w:r w:rsidDel="00000000" w:rsidR="00000000" w:rsidRPr="00000000">
        <w:rPr>
          <w:rFonts w:ascii="Times New Roman" w:cs="Times New Roman" w:eastAsia="Times New Roman" w:hAnsi="Times New Roman"/>
          <w:b w:val="0"/>
          <w:bCs w:val="0"/>
          <w:i w:val="0"/>
          <w:iCs w:val="0"/>
          <w:sz w:val="14"/>
          <w:szCs w:val="14"/>
          <w:rtl w:val="0"/>
        </w:rPr>
        <w:t xml:space="preserve">[12] F. E. Sapnken, K. A. Ahmat, M. Boukar, S. L. B. Nyobe, and J. G. Tamba, “Forecasting petroleum products consumption using a sequential GMC(1,n) model optimized by genetic algorithms,” Heliyon, vol. 8, Art. no. e12138, 2022.</w:t>
      </w:r>
      <w:r w:rsidDel="00000000" w:rsidR="00000000" w:rsidRPr="00000000">
        <w:rPr>
          <w:rtl w:val="0"/>
        </w:rPr>
      </w:r>
    </w:p>
    <w:p w:rsidR="00000000" w:rsidDel="00000000" w:rsidP="00000000" w:rsidRDefault="00000000" w:rsidRPr="00000000" w14:paraId="000000F4">
      <w:pPr>
        <w:spacing w:after="0" w:before="0" w:line="240" w:lineRule="auto"/>
        <w:ind w:left="216" w:hanging="216"/>
        <w:jc w:val="left"/>
        <w:rPr/>
      </w:pPr>
      <w:r w:rsidDel="00000000" w:rsidR="00000000" w:rsidRPr="00000000">
        <w:rPr>
          <w:rFonts w:ascii="Times New Roman" w:cs="Times New Roman" w:eastAsia="Times New Roman" w:hAnsi="Times New Roman"/>
          <w:b w:val="0"/>
          <w:bCs w:val="0"/>
          <w:i w:val="0"/>
          <w:iCs w:val="0"/>
          <w:sz w:val="14"/>
          <w:szCs w:val="14"/>
          <w:rtl w:val="0"/>
        </w:rPr>
        <w:t xml:space="preserve">[13] C. K. Mbamba and D. J. Batstone, “Optimization of deep learning models for forecasting performance in the water industry using genetic algorithms,” Computers and Chemical Engineering, vol. 175, Art. no. 108276, 2023.</w:t>
      </w:r>
      <w:r w:rsidDel="00000000" w:rsidR="00000000" w:rsidRPr="00000000">
        <w:rPr>
          <w:rtl w:val="0"/>
        </w:rPr>
      </w:r>
    </w:p>
    <w:p w:rsidR="00000000" w:rsidDel="00000000" w:rsidP="00000000" w:rsidRDefault="00000000" w:rsidRPr="00000000" w14:paraId="000000F5">
      <w:pPr>
        <w:spacing w:after="0" w:before="0" w:line="240" w:lineRule="auto"/>
        <w:ind w:left="216" w:hanging="216"/>
        <w:jc w:val="left"/>
        <w:rPr/>
      </w:pPr>
      <w:r w:rsidDel="00000000" w:rsidR="00000000" w:rsidRPr="00000000">
        <w:rPr>
          <w:rFonts w:ascii="Times New Roman" w:cs="Times New Roman" w:eastAsia="Times New Roman" w:hAnsi="Times New Roman"/>
          <w:b w:val="0"/>
          <w:bCs w:val="0"/>
          <w:i w:val="0"/>
          <w:iCs w:val="0"/>
          <w:sz w:val="14"/>
          <w:szCs w:val="14"/>
          <w:rtl w:val="0"/>
        </w:rPr>
        <w:t xml:space="preserve">[14] L. Wang and C. Singh, “Balancing risk and cost in fuzzy economic dispatch including wind power penetration based on particle swarm optimization,” Electric Power Systems Research, vol. 78, no. 8, pp. 1361-1368, 2008.</w:t>
      </w:r>
      <w:r w:rsidDel="00000000" w:rsidR="00000000" w:rsidRPr="00000000">
        <w:rPr>
          <w:rtl w:val="0"/>
        </w:rPr>
      </w:r>
    </w:p>
    <w:p w:rsidR="00000000" w:rsidDel="00000000" w:rsidP="00000000" w:rsidRDefault="00000000" w:rsidRPr="00000000" w14:paraId="000000F6">
      <w:pPr>
        <w:spacing w:after="0" w:before="0" w:line="240" w:lineRule="auto"/>
        <w:ind w:left="216" w:hanging="216"/>
        <w:jc w:val="left"/>
        <w:rPr/>
      </w:pPr>
      <w:r w:rsidDel="00000000" w:rsidR="00000000" w:rsidRPr="00000000">
        <w:rPr>
          <w:rFonts w:ascii="Times New Roman" w:cs="Times New Roman" w:eastAsia="Times New Roman" w:hAnsi="Times New Roman"/>
          <w:b w:val="0"/>
          <w:bCs w:val="0"/>
          <w:i w:val="0"/>
          <w:iCs w:val="0"/>
          <w:sz w:val="14"/>
          <w:szCs w:val="14"/>
          <w:rtl w:val="0"/>
        </w:rPr>
        <w:t xml:space="preserve">[15] K. Maciejowska and R. Weron, “Short- and mid-term forecasting of baseload electricity prices in the U.K.,” IEEE Trans. Power Systems, vol. 31, no. 2, pp. 994-1005, 2016.</w:t>
      </w:r>
      <w:r w:rsidDel="00000000" w:rsidR="00000000" w:rsidRPr="00000000">
        <w:rPr>
          <w:rtl w:val="0"/>
        </w:rPr>
      </w:r>
    </w:p>
    <w:p w:rsidR="00000000" w:rsidDel="00000000" w:rsidP="00000000" w:rsidRDefault="00000000" w:rsidRPr="00000000" w14:paraId="000000F7">
      <w:pPr>
        <w:spacing w:after="0" w:before="0" w:line="240" w:lineRule="auto"/>
        <w:ind w:left="216" w:hanging="216"/>
        <w:jc w:val="left"/>
        <w:rPr/>
      </w:pPr>
      <w:r w:rsidDel="00000000" w:rsidR="00000000" w:rsidRPr="00000000">
        <w:rPr>
          <w:rFonts w:ascii="Times New Roman" w:cs="Times New Roman" w:eastAsia="Times New Roman" w:hAnsi="Times New Roman"/>
          <w:b w:val="0"/>
          <w:bCs w:val="0"/>
          <w:i w:val="0"/>
          <w:iCs w:val="0"/>
          <w:sz w:val="14"/>
          <w:szCs w:val="14"/>
          <w:rtl w:val="0"/>
        </w:rPr>
        <w:t xml:space="preserve">[16] B. Uniejewski, R. Weron, and F. Ziel, “Variance stabilizing transformations for electricity spot price forecasting,” IEEE Trans. Power Systems, vol. 33, no. 2, pp. 2219-2229, 2018.</w:t>
      </w:r>
      <w:r w:rsidDel="00000000" w:rsidR="00000000" w:rsidRPr="00000000">
        <w:rPr>
          <w:rtl w:val="0"/>
        </w:rPr>
      </w:r>
    </w:p>
    <w:p w:rsidR="00000000" w:rsidDel="00000000" w:rsidP="00000000" w:rsidRDefault="00000000" w:rsidRPr="00000000" w14:paraId="000000F8">
      <w:pPr>
        <w:spacing w:after="0" w:before="0" w:line="240" w:lineRule="auto"/>
        <w:ind w:left="216" w:hanging="216"/>
        <w:jc w:val="left"/>
        <w:rPr/>
      </w:pPr>
      <w:r w:rsidDel="00000000" w:rsidR="00000000" w:rsidRPr="00000000">
        <w:rPr>
          <w:rFonts w:ascii="Times New Roman" w:cs="Times New Roman" w:eastAsia="Times New Roman" w:hAnsi="Times New Roman"/>
          <w:b w:val="0"/>
          <w:bCs w:val="0"/>
          <w:i w:val="0"/>
          <w:iCs w:val="0"/>
          <w:sz w:val="14"/>
          <w:szCs w:val="14"/>
          <w:rtl w:val="0"/>
        </w:rPr>
        <w:t xml:space="preserve">[17] J. Saez-Gallego and J. M. Morales, “Short-term forecasting of price-responsive loads using inverse optimization,” IEEE Trans. Smart Grid, vol. 9, no. 5, pp. 4805-4814, 2018.</w:t>
      </w:r>
      <w:r w:rsidDel="00000000" w:rsidR="00000000" w:rsidRPr="00000000">
        <w:rPr>
          <w:rtl w:val="0"/>
        </w:rPr>
      </w:r>
    </w:p>
    <w:p w:rsidR="00000000" w:rsidDel="00000000" w:rsidP="00000000" w:rsidRDefault="00000000" w:rsidRPr="00000000" w14:paraId="000000F9">
      <w:pPr>
        <w:spacing w:after="0" w:before="0" w:line="240" w:lineRule="auto"/>
        <w:ind w:left="216" w:hanging="216"/>
        <w:jc w:val="left"/>
        <w:rPr/>
      </w:pPr>
      <w:r w:rsidDel="00000000" w:rsidR="00000000" w:rsidRPr="00000000">
        <w:rPr>
          <w:rFonts w:ascii="Times New Roman" w:cs="Times New Roman" w:eastAsia="Times New Roman" w:hAnsi="Times New Roman"/>
          <w:b w:val="0"/>
          <w:bCs w:val="0"/>
          <w:i w:val="0"/>
          <w:iCs w:val="0"/>
          <w:sz w:val="14"/>
          <w:szCs w:val="14"/>
          <w:rtl w:val="0"/>
        </w:rPr>
        <w:t xml:space="preserve">[18] R. K. Jagait, M. N. Fekri, K. Grolinger, and S. Mir, “Load forecasting under concept drift: Online ensemble learning with recurrent neural network and ARIMA,” IEEE Access, vol. 9, pp. 98992-99008, 2021.</w:t>
      </w:r>
      <w:r w:rsidDel="00000000" w:rsidR="00000000" w:rsidRPr="00000000">
        <w:rPr>
          <w:rtl w:val="0"/>
        </w:rPr>
      </w:r>
    </w:p>
    <w:p w:rsidR="00000000" w:rsidDel="00000000" w:rsidP="00000000" w:rsidRDefault="00000000" w:rsidRPr="00000000" w14:paraId="000000FA">
      <w:pPr>
        <w:spacing w:after="0" w:before="0" w:line="240" w:lineRule="auto"/>
        <w:ind w:left="216" w:hanging="216"/>
        <w:jc w:val="left"/>
        <w:rPr/>
      </w:pPr>
      <w:r w:rsidDel="00000000" w:rsidR="00000000" w:rsidRPr="00000000">
        <w:rPr>
          <w:rFonts w:ascii="Times New Roman" w:cs="Times New Roman" w:eastAsia="Times New Roman" w:hAnsi="Times New Roman"/>
          <w:b w:val="0"/>
          <w:bCs w:val="0"/>
          <w:i w:val="0"/>
          <w:iCs w:val="0"/>
          <w:sz w:val="14"/>
          <w:szCs w:val="14"/>
          <w:rtl w:val="0"/>
        </w:rPr>
        <w:t xml:space="preserve">[19] H. Iftikhar, S. M. Gonzales, J. Zywiollek, and J. L. Lopez-Gonzales, “Electricity demand forecasting using a novel time series ensemble technique,” IEEE Access, vol. 12, pp. 88963-88975, 2024.</w:t>
      </w:r>
      <w:r w:rsidDel="00000000" w:rsidR="00000000" w:rsidRPr="00000000">
        <w:rPr>
          <w:rtl w:val="0"/>
        </w:rPr>
      </w:r>
    </w:p>
    <w:p w:rsidR="00000000" w:rsidDel="00000000" w:rsidP="00000000" w:rsidRDefault="00000000" w:rsidRPr="00000000" w14:paraId="000000FB">
      <w:pPr>
        <w:spacing w:after="0" w:before="0" w:line="240" w:lineRule="auto"/>
        <w:ind w:left="216" w:hanging="216"/>
        <w:jc w:val="left"/>
        <w:rPr/>
      </w:pPr>
      <w:r w:rsidDel="00000000" w:rsidR="00000000" w:rsidRPr="00000000">
        <w:rPr>
          <w:rFonts w:ascii="Times New Roman" w:cs="Times New Roman" w:eastAsia="Times New Roman" w:hAnsi="Times New Roman"/>
          <w:b w:val="0"/>
          <w:bCs w:val="0"/>
          <w:i w:val="0"/>
          <w:iCs w:val="0"/>
          <w:sz w:val="14"/>
          <w:szCs w:val="14"/>
          <w:rtl w:val="0"/>
        </w:rPr>
        <w:t xml:space="preserve">[20] X. Yang, L. Zhang, and X. Han, “Electric vehicle charging load forecasting method based on improved long short-term memory model with particle swarm optimization,” World Electric Vehicle Journal, vol. 16, no. 3, Art. no. 150, 2025.</w:t>
      </w:r>
      <w:r w:rsidDel="00000000" w:rsidR="00000000" w:rsidRPr="00000000">
        <w:rPr>
          <w:rtl w:val="0"/>
        </w:rPr>
      </w:r>
    </w:p>
    <w:sectPr>
      <w:type w:val="continuous"/>
      <w:pgSz w:h="16834" w:w="11909" w:orient="portrait"/>
      <w:pgMar w:bottom="892.8" w:top="892.8" w:left="835.1999999999999" w:right="835.1999999999999" w:header="720" w:footer="720"/>
      <w:cols w:equalWidth="0" w:num="2">
        <w:col w:space="432" w:w="4901.54"/>
        <w:col w:space="0" w:w="4901.5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YTBYJQfERCHmMW3yYpWOBz2Ong==">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