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CE8D8" w14:textId="77777777" w:rsidR="002D49B8" w:rsidRPr="002D49B8" w:rsidRDefault="00E17D88" w:rsidP="002D49B8">
      <w:pPr>
        <w:rPr>
          <w:rFonts w:ascii="Arial" w:hAnsi="Arial" w:cs="Arial"/>
          <w:sz w:val="22"/>
          <w:szCs w:val="22"/>
        </w:rPr>
      </w:pPr>
      <w:proofErr w:type="spellStart"/>
      <w:r w:rsidRPr="002D49B8">
        <w:rPr>
          <w:rFonts w:ascii="Arial" w:hAnsi="Arial" w:cs="Arial"/>
          <w:b/>
          <w:bCs/>
          <w:sz w:val="22"/>
          <w:szCs w:val="22"/>
        </w:rPr>
        <w:t>EVSeasonalityCheck.ipynb</w:t>
      </w:r>
      <w:proofErr w:type="spellEnd"/>
      <w:r w:rsidRPr="002D49B8">
        <w:rPr>
          <w:rFonts w:ascii="Arial" w:hAnsi="Arial" w:cs="Arial"/>
          <w:b/>
          <w:bCs/>
          <w:sz w:val="22"/>
          <w:szCs w:val="22"/>
        </w:rPr>
        <w:br/>
      </w:r>
      <w:r w:rsidR="002D49B8" w:rsidRPr="002D49B8">
        <w:rPr>
          <w:rFonts w:ascii="Arial" w:hAnsi="Arial" w:cs="Arial"/>
          <w:b/>
          <w:bCs/>
          <w:sz w:val="22"/>
          <w:szCs w:val="22"/>
        </w:rPr>
        <w:drawing>
          <wp:inline distT="0" distB="0" distL="0" distR="0" wp14:anchorId="26EF0840" wp14:editId="3B1C58CA">
            <wp:extent cx="2987299" cy="701101"/>
            <wp:effectExtent l="0" t="0" r="3810" b="3810"/>
            <wp:docPr id="83255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53893" name=""/>
                    <pic:cNvPicPr/>
                  </pic:nvPicPr>
                  <pic:blipFill>
                    <a:blip r:embed="rId5"/>
                    <a:stretch>
                      <a:fillRect/>
                    </a:stretch>
                  </pic:blipFill>
                  <pic:spPr>
                    <a:xfrm>
                      <a:off x="0" y="0"/>
                      <a:ext cx="2987299" cy="701101"/>
                    </a:xfrm>
                    <a:prstGeom prst="rect">
                      <a:avLst/>
                    </a:prstGeom>
                  </pic:spPr>
                </pic:pic>
              </a:graphicData>
            </a:graphic>
          </wp:inline>
        </w:drawing>
      </w:r>
      <w:r w:rsidR="002D49B8" w:rsidRPr="002D49B8">
        <w:rPr>
          <w:rFonts w:ascii="Arial" w:hAnsi="Arial" w:cs="Arial"/>
          <w:b/>
          <w:bCs/>
          <w:sz w:val="22"/>
          <w:szCs w:val="22"/>
        </w:rPr>
        <w:br/>
        <w:t>Analysis:</w:t>
      </w:r>
      <w:r w:rsidR="002D49B8" w:rsidRPr="002D49B8">
        <w:rPr>
          <w:rFonts w:ascii="Arial" w:hAnsi="Arial" w:cs="Arial"/>
          <w:b/>
          <w:bCs/>
          <w:sz w:val="22"/>
          <w:szCs w:val="22"/>
        </w:rPr>
        <w:br/>
      </w:r>
      <w:r w:rsidR="002D49B8" w:rsidRPr="004B566F">
        <w:rPr>
          <w:rFonts w:ascii="Arial" w:hAnsi="Arial" w:cs="Arial"/>
          <w:sz w:val="22"/>
          <w:szCs w:val="22"/>
        </w:rPr>
        <w:t>Based on the results of your Augmented Dickey-Fuller (ADF) test, your EV charging station time series is highly stationary.</w:t>
      </w:r>
    </w:p>
    <w:p w14:paraId="0B6F6588" w14:textId="77777777" w:rsidR="002D49B8" w:rsidRPr="002D49B8" w:rsidRDefault="002D49B8" w:rsidP="002D49B8">
      <w:pPr>
        <w:rPr>
          <w:rFonts w:ascii="Arial" w:hAnsi="Arial" w:cs="Arial"/>
          <w:sz w:val="22"/>
          <w:szCs w:val="22"/>
        </w:rPr>
      </w:pPr>
      <w:r w:rsidRPr="002D49B8">
        <w:rPr>
          <w:rFonts w:ascii="Arial" w:hAnsi="Arial" w:cs="Arial"/>
          <w:b/>
          <w:bCs/>
          <w:sz w:val="22"/>
          <w:szCs w:val="22"/>
        </w:rPr>
        <w:t>1. The p-value: 0.0000</w:t>
      </w:r>
    </w:p>
    <w:p w14:paraId="4B96B77F" w14:textId="77777777" w:rsidR="002D49B8" w:rsidRPr="002D49B8" w:rsidRDefault="002D49B8" w:rsidP="002D49B8">
      <w:pPr>
        <w:numPr>
          <w:ilvl w:val="0"/>
          <w:numId w:val="1"/>
        </w:numPr>
        <w:rPr>
          <w:rFonts w:ascii="Arial" w:hAnsi="Arial" w:cs="Arial"/>
          <w:sz w:val="22"/>
          <w:szCs w:val="22"/>
        </w:rPr>
      </w:pPr>
      <w:r w:rsidRPr="002D49B8">
        <w:rPr>
          <w:rFonts w:ascii="Arial" w:hAnsi="Arial" w:cs="Arial"/>
          <w:b/>
          <w:bCs/>
          <w:sz w:val="22"/>
          <w:szCs w:val="22"/>
        </w:rPr>
        <w:t>The Rule:</w:t>
      </w:r>
      <w:r w:rsidRPr="002D49B8">
        <w:rPr>
          <w:rFonts w:ascii="Arial" w:hAnsi="Arial" w:cs="Arial"/>
          <w:sz w:val="22"/>
          <w:szCs w:val="22"/>
        </w:rPr>
        <w:t xml:space="preserve"> In hypothesis testing, a p-value below 0.05 means we reject the null hypothesis.</w:t>
      </w:r>
    </w:p>
    <w:p w14:paraId="700A599A" w14:textId="77777777" w:rsidR="002D49B8" w:rsidRPr="002D49B8" w:rsidRDefault="002D49B8" w:rsidP="002D49B8">
      <w:pPr>
        <w:numPr>
          <w:ilvl w:val="0"/>
          <w:numId w:val="1"/>
        </w:numPr>
        <w:rPr>
          <w:rFonts w:ascii="Arial" w:hAnsi="Arial" w:cs="Arial"/>
          <w:sz w:val="22"/>
          <w:szCs w:val="22"/>
        </w:rPr>
      </w:pPr>
      <w:r w:rsidRPr="002D49B8">
        <w:rPr>
          <w:rFonts w:ascii="Arial" w:hAnsi="Arial" w:cs="Arial"/>
          <w:b/>
          <w:bCs/>
          <w:sz w:val="22"/>
          <w:szCs w:val="22"/>
        </w:rPr>
        <w:t>The ADF Null Hypothesis:</w:t>
      </w:r>
      <w:r w:rsidRPr="002D49B8">
        <w:rPr>
          <w:rFonts w:ascii="Arial" w:hAnsi="Arial" w:cs="Arial"/>
          <w:sz w:val="22"/>
          <w:szCs w:val="22"/>
        </w:rPr>
        <w:t xml:space="preserve"> The data is </w:t>
      </w:r>
      <w:r w:rsidRPr="002D49B8">
        <w:rPr>
          <w:rFonts w:ascii="Arial" w:hAnsi="Arial" w:cs="Arial"/>
          <w:i/>
          <w:iCs/>
          <w:sz w:val="22"/>
          <w:szCs w:val="22"/>
        </w:rPr>
        <w:t>non-stationary</w:t>
      </w:r>
      <w:r w:rsidRPr="002D49B8">
        <w:rPr>
          <w:rFonts w:ascii="Arial" w:hAnsi="Arial" w:cs="Arial"/>
          <w:sz w:val="22"/>
          <w:szCs w:val="22"/>
        </w:rPr>
        <w:t xml:space="preserve"> (it has a unit root, meaning its statistical properties like mean and variance change over time).</w:t>
      </w:r>
    </w:p>
    <w:p w14:paraId="581C5A50" w14:textId="77777777" w:rsidR="002D49B8" w:rsidRPr="002D49B8" w:rsidRDefault="002D49B8" w:rsidP="002D49B8">
      <w:pPr>
        <w:numPr>
          <w:ilvl w:val="0"/>
          <w:numId w:val="1"/>
        </w:numPr>
        <w:rPr>
          <w:rFonts w:ascii="Arial" w:hAnsi="Arial" w:cs="Arial"/>
          <w:sz w:val="22"/>
          <w:szCs w:val="22"/>
        </w:rPr>
      </w:pPr>
      <w:r w:rsidRPr="002D49B8">
        <w:rPr>
          <w:rFonts w:ascii="Arial" w:hAnsi="Arial" w:cs="Arial"/>
          <w:b/>
          <w:bCs/>
          <w:sz w:val="22"/>
          <w:szCs w:val="22"/>
        </w:rPr>
        <w:t>The Conclusion:</w:t>
      </w:r>
      <w:r w:rsidRPr="002D49B8">
        <w:rPr>
          <w:rFonts w:ascii="Arial" w:hAnsi="Arial" w:cs="Arial"/>
          <w:sz w:val="22"/>
          <w:szCs w:val="22"/>
        </w:rPr>
        <w:t xml:space="preserve"> Because your p-value is practically zero, you strongly reject the null hypothesis. Your data's mean and variance are stable over time.</w:t>
      </w:r>
    </w:p>
    <w:p w14:paraId="52C18228" w14:textId="77777777" w:rsidR="002D49B8" w:rsidRPr="002D49B8" w:rsidRDefault="002D49B8" w:rsidP="002D49B8">
      <w:pPr>
        <w:rPr>
          <w:rFonts w:ascii="Arial" w:hAnsi="Arial" w:cs="Arial"/>
          <w:sz w:val="22"/>
          <w:szCs w:val="22"/>
        </w:rPr>
      </w:pPr>
      <w:r w:rsidRPr="002D49B8">
        <w:rPr>
          <w:rFonts w:ascii="Arial" w:hAnsi="Arial" w:cs="Arial"/>
          <w:b/>
          <w:bCs/>
          <w:sz w:val="22"/>
          <w:szCs w:val="22"/>
        </w:rPr>
        <w:t>2. The ADF Statistic: -7.5266</w:t>
      </w:r>
    </w:p>
    <w:p w14:paraId="64AB233A" w14:textId="77777777" w:rsidR="002D49B8" w:rsidRPr="002D49B8" w:rsidRDefault="002D49B8" w:rsidP="002D49B8">
      <w:pPr>
        <w:numPr>
          <w:ilvl w:val="0"/>
          <w:numId w:val="2"/>
        </w:numPr>
        <w:rPr>
          <w:rFonts w:ascii="Arial" w:hAnsi="Arial" w:cs="Arial"/>
          <w:sz w:val="22"/>
          <w:szCs w:val="22"/>
        </w:rPr>
      </w:pPr>
      <w:r w:rsidRPr="002D49B8">
        <w:rPr>
          <w:rFonts w:ascii="Arial" w:hAnsi="Arial" w:cs="Arial"/>
          <w:b/>
          <w:bCs/>
          <w:sz w:val="22"/>
          <w:szCs w:val="22"/>
        </w:rPr>
        <w:t>The Rule:</w:t>
      </w:r>
      <w:r w:rsidRPr="002D49B8">
        <w:rPr>
          <w:rFonts w:ascii="Arial" w:hAnsi="Arial" w:cs="Arial"/>
          <w:sz w:val="22"/>
          <w:szCs w:val="22"/>
        </w:rPr>
        <w:t xml:space="preserve"> The more negative this statistic is, the stronger the rejection of the null hypothesis.</w:t>
      </w:r>
    </w:p>
    <w:p w14:paraId="14735B17" w14:textId="77777777" w:rsidR="002D49B8" w:rsidRPr="002D49B8" w:rsidRDefault="002D49B8" w:rsidP="002D49B8">
      <w:pPr>
        <w:numPr>
          <w:ilvl w:val="0"/>
          <w:numId w:val="2"/>
        </w:numPr>
        <w:rPr>
          <w:rFonts w:ascii="Arial" w:hAnsi="Arial" w:cs="Arial"/>
          <w:sz w:val="22"/>
          <w:szCs w:val="22"/>
        </w:rPr>
      </w:pPr>
      <w:r w:rsidRPr="002D49B8">
        <w:rPr>
          <w:rFonts w:ascii="Arial" w:hAnsi="Arial" w:cs="Arial"/>
          <w:b/>
          <w:bCs/>
          <w:sz w:val="22"/>
          <w:szCs w:val="22"/>
        </w:rPr>
        <w:t>The Conclusion:</w:t>
      </w:r>
      <w:r w:rsidRPr="002D49B8">
        <w:rPr>
          <w:rFonts w:ascii="Arial" w:hAnsi="Arial" w:cs="Arial"/>
          <w:sz w:val="22"/>
          <w:szCs w:val="22"/>
        </w:rPr>
        <w:t xml:space="preserve"> A value of -7.5266 is an extremely strong negative number, meaning it falls way past the typical critical value thresholds (which usually sit around -3.4 or -2.8). This confirms the p-value's result with high confidence.</w:t>
      </w:r>
    </w:p>
    <w:p w14:paraId="287A2DDD" w14:textId="4F276A85" w:rsidR="002D49B8" w:rsidRPr="002D49B8" w:rsidRDefault="002D49B8" w:rsidP="002D49B8">
      <w:pPr>
        <w:rPr>
          <w:rFonts w:ascii="Arial" w:hAnsi="Arial" w:cs="Arial"/>
          <w:b/>
          <w:bCs/>
          <w:sz w:val="22"/>
          <w:szCs w:val="22"/>
        </w:rPr>
      </w:pPr>
      <w:r w:rsidRPr="002D49B8">
        <w:rPr>
          <w:rFonts w:ascii="Arial" w:hAnsi="Arial" w:cs="Arial"/>
          <w:b/>
          <w:bCs/>
          <w:sz w:val="22"/>
          <w:szCs w:val="22"/>
        </w:rPr>
        <w:t xml:space="preserve">What this means for </w:t>
      </w:r>
      <w:r w:rsidR="00A84542">
        <w:rPr>
          <w:rFonts w:ascii="Arial" w:hAnsi="Arial" w:cs="Arial"/>
          <w:b/>
          <w:bCs/>
          <w:sz w:val="22"/>
          <w:szCs w:val="22"/>
        </w:rPr>
        <w:t>our</w:t>
      </w:r>
      <w:r w:rsidRPr="002D49B8">
        <w:rPr>
          <w:rFonts w:ascii="Arial" w:hAnsi="Arial" w:cs="Arial"/>
          <w:b/>
          <w:bCs/>
          <w:sz w:val="22"/>
          <w:szCs w:val="22"/>
        </w:rPr>
        <w:t xml:space="preserve"> SARIMA Model</w:t>
      </w:r>
      <w:r w:rsidR="00057D3C">
        <w:rPr>
          <w:rFonts w:ascii="Arial" w:hAnsi="Arial" w:cs="Arial"/>
          <w:b/>
          <w:bCs/>
          <w:sz w:val="22"/>
          <w:szCs w:val="22"/>
        </w:rPr>
        <w:t>?</w:t>
      </w:r>
    </w:p>
    <w:p w14:paraId="723E4D13" w14:textId="77777777" w:rsidR="002D49B8" w:rsidRPr="002D49B8" w:rsidRDefault="002D49B8" w:rsidP="002D49B8">
      <w:pPr>
        <w:rPr>
          <w:rFonts w:ascii="Arial" w:hAnsi="Arial" w:cs="Arial"/>
          <w:sz w:val="22"/>
          <w:szCs w:val="22"/>
        </w:rPr>
      </w:pPr>
      <w:r w:rsidRPr="002D49B8">
        <w:rPr>
          <w:rFonts w:ascii="Arial" w:hAnsi="Arial" w:cs="Arial"/>
          <w:sz w:val="22"/>
          <w:szCs w:val="22"/>
        </w:rPr>
        <w:t>This is excellent news for your modeling pipeline. Because your data is naturally stationary, you do not need to apply differencing to your dataset.</w:t>
      </w:r>
    </w:p>
    <w:p w14:paraId="5B1FD147" w14:textId="04D88213" w:rsidR="002D49B8" w:rsidRPr="002D49B8" w:rsidRDefault="002D49B8" w:rsidP="002D49B8">
      <w:pPr>
        <w:rPr>
          <w:rFonts w:ascii="Arial" w:hAnsi="Arial" w:cs="Arial"/>
          <w:sz w:val="22"/>
          <w:szCs w:val="22"/>
        </w:rPr>
      </w:pPr>
      <w:r w:rsidRPr="002D49B8">
        <w:rPr>
          <w:rFonts w:ascii="Arial" w:hAnsi="Arial" w:cs="Arial"/>
          <w:sz w:val="22"/>
          <w:szCs w:val="22"/>
        </w:rPr>
        <w:t xml:space="preserve">When you configure your SARIMA </w:t>
      </w:r>
      <w:r w:rsidRPr="002D49B8">
        <w:rPr>
          <w:rFonts w:ascii="Arial" w:hAnsi="Arial" w:cs="Arial"/>
          <w:i/>
          <w:iCs/>
          <w:sz w:val="22"/>
          <w:szCs w:val="22"/>
        </w:rPr>
        <w:t xml:space="preserve">(p, d, </w:t>
      </w:r>
      <w:proofErr w:type="gramStart"/>
      <w:r w:rsidRPr="002D49B8">
        <w:rPr>
          <w:rFonts w:ascii="Arial" w:hAnsi="Arial" w:cs="Arial"/>
          <w:i/>
          <w:iCs/>
          <w:sz w:val="22"/>
          <w:szCs w:val="22"/>
        </w:rPr>
        <w:t xml:space="preserve">q) </w:t>
      </w:r>
      <w:r w:rsidR="007064A9" w:rsidRPr="007064A9">
        <w:rPr>
          <w:rFonts w:ascii="Arial" w:hAnsi="Arial" w:cs="Arial"/>
          <w:i/>
          <w:iCs/>
          <w:sz w:val="22"/>
          <w:szCs w:val="22"/>
        </w:rPr>
        <w:t xml:space="preserve"> x</w:t>
      </w:r>
      <w:proofErr w:type="gramEnd"/>
      <w:r w:rsidR="007064A9" w:rsidRPr="007064A9">
        <w:rPr>
          <w:rFonts w:ascii="Arial" w:hAnsi="Arial" w:cs="Arial"/>
          <w:i/>
          <w:iCs/>
          <w:sz w:val="22"/>
          <w:szCs w:val="22"/>
        </w:rPr>
        <w:t xml:space="preserve"> </w:t>
      </w:r>
      <w:r w:rsidRPr="002D49B8">
        <w:rPr>
          <w:rFonts w:ascii="Arial" w:hAnsi="Arial" w:cs="Arial"/>
          <w:i/>
          <w:iCs/>
          <w:sz w:val="22"/>
          <w:szCs w:val="22"/>
        </w:rPr>
        <w:t>(P, D, Q, s)</w:t>
      </w:r>
      <w:r w:rsidRPr="002D49B8">
        <w:rPr>
          <w:rFonts w:ascii="Arial" w:hAnsi="Arial" w:cs="Arial"/>
          <w:sz w:val="22"/>
          <w:szCs w:val="22"/>
        </w:rPr>
        <w:t xml:space="preserve"> model:</w:t>
      </w:r>
    </w:p>
    <w:p w14:paraId="6EAC88E7" w14:textId="054354AD" w:rsidR="002D49B8" w:rsidRPr="002D49B8" w:rsidRDefault="002D49B8" w:rsidP="002D49B8">
      <w:pPr>
        <w:numPr>
          <w:ilvl w:val="0"/>
          <w:numId w:val="3"/>
        </w:numPr>
        <w:rPr>
          <w:rFonts w:ascii="Arial" w:hAnsi="Arial" w:cs="Arial"/>
          <w:sz w:val="22"/>
          <w:szCs w:val="22"/>
        </w:rPr>
      </w:pPr>
      <w:r w:rsidRPr="002D49B8">
        <w:rPr>
          <w:rFonts w:ascii="Arial" w:hAnsi="Arial" w:cs="Arial"/>
          <w:sz w:val="22"/>
          <w:szCs w:val="22"/>
        </w:rPr>
        <w:t xml:space="preserve">The </w:t>
      </w:r>
      <w:r w:rsidRPr="002D49B8">
        <w:rPr>
          <w:rFonts w:ascii="Arial" w:hAnsi="Arial" w:cs="Arial"/>
          <w:i/>
          <w:iCs/>
          <w:sz w:val="22"/>
          <w:szCs w:val="22"/>
        </w:rPr>
        <w:t>d</w:t>
      </w:r>
      <w:r w:rsidR="00FC4ED7">
        <w:rPr>
          <w:rFonts w:ascii="Arial" w:hAnsi="Arial" w:cs="Arial"/>
          <w:b/>
          <w:bCs/>
          <w:sz w:val="22"/>
          <w:szCs w:val="22"/>
        </w:rPr>
        <w:t xml:space="preserve"> </w:t>
      </w:r>
      <w:r w:rsidRPr="002D49B8">
        <w:rPr>
          <w:rFonts w:ascii="Arial" w:hAnsi="Arial" w:cs="Arial"/>
          <w:sz w:val="22"/>
          <w:szCs w:val="22"/>
        </w:rPr>
        <w:t>(Integration/Differencing) parameter will be 0.</w:t>
      </w:r>
    </w:p>
    <w:p w14:paraId="6C0CE646" w14:textId="16B8388F" w:rsidR="002D49B8" w:rsidRDefault="002D49B8" w:rsidP="002D49B8">
      <w:pPr>
        <w:numPr>
          <w:ilvl w:val="0"/>
          <w:numId w:val="3"/>
        </w:numPr>
        <w:rPr>
          <w:rFonts w:ascii="Arial" w:hAnsi="Arial" w:cs="Arial"/>
          <w:sz w:val="22"/>
          <w:szCs w:val="22"/>
        </w:rPr>
      </w:pPr>
      <w:r w:rsidRPr="002D49B8">
        <w:rPr>
          <w:rFonts w:ascii="Arial" w:hAnsi="Arial" w:cs="Arial"/>
          <w:sz w:val="22"/>
          <w:szCs w:val="22"/>
        </w:rPr>
        <w:t>You can focus entirely on finding the Auto-Regressive (p, P) and Moving Average (q, Q) terms based on your ACF and PACF plots, alongside your seasonal parameter (s, which you identified as a 24-hour daily cycle).</w:t>
      </w:r>
    </w:p>
    <w:p w14:paraId="0FF2E7DE" w14:textId="77777777" w:rsidR="00E01695" w:rsidRDefault="00E01695" w:rsidP="00E01695">
      <w:pPr>
        <w:rPr>
          <w:rFonts w:ascii="Arial" w:hAnsi="Arial" w:cs="Arial"/>
          <w:sz w:val="22"/>
          <w:szCs w:val="22"/>
        </w:rPr>
      </w:pPr>
    </w:p>
    <w:p w14:paraId="03131A91" w14:textId="77777777" w:rsidR="00E01695" w:rsidRDefault="00E01695" w:rsidP="00E01695">
      <w:pPr>
        <w:rPr>
          <w:rFonts w:ascii="Arial" w:hAnsi="Arial" w:cs="Arial"/>
          <w:sz w:val="22"/>
          <w:szCs w:val="22"/>
        </w:rPr>
      </w:pPr>
    </w:p>
    <w:p w14:paraId="7AE0E372" w14:textId="77777777" w:rsidR="00E01695" w:rsidRDefault="00E01695" w:rsidP="00E01695">
      <w:pPr>
        <w:rPr>
          <w:rFonts w:ascii="Arial" w:hAnsi="Arial" w:cs="Arial"/>
          <w:sz w:val="22"/>
          <w:szCs w:val="22"/>
        </w:rPr>
      </w:pPr>
    </w:p>
    <w:p w14:paraId="4A8784A9" w14:textId="77777777" w:rsidR="00E01695" w:rsidRDefault="00E01695" w:rsidP="00E01695">
      <w:pPr>
        <w:rPr>
          <w:rFonts w:ascii="Arial" w:hAnsi="Arial" w:cs="Arial"/>
          <w:sz w:val="22"/>
          <w:szCs w:val="22"/>
        </w:rPr>
      </w:pPr>
    </w:p>
    <w:p w14:paraId="30995FAB" w14:textId="77777777" w:rsidR="00E01695" w:rsidRDefault="00E01695" w:rsidP="00E01695">
      <w:pPr>
        <w:rPr>
          <w:rFonts w:ascii="Arial" w:hAnsi="Arial" w:cs="Arial"/>
          <w:sz w:val="22"/>
          <w:szCs w:val="22"/>
        </w:rPr>
      </w:pPr>
    </w:p>
    <w:p w14:paraId="6EF8C5D8" w14:textId="77777777" w:rsidR="00E01695" w:rsidRDefault="00E01695" w:rsidP="00E01695">
      <w:pPr>
        <w:rPr>
          <w:rFonts w:ascii="Arial" w:hAnsi="Arial" w:cs="Arial"/>
          <w:sz w:val="22"/>
          <w:szCs w:val="22"/>
        </w:rPr>
      </w:pPr>
    </w:p>
    <w:p w14:paraId="79BBA970" w14:textId="77777777" w:rsidR="00E01695" w:rsidRDefault="00E01695" w:rsidP="00E01695">
      <w:pPr>
        <w:rPr>
          <w:rFonts w:ascii="Arial" w:hAnsi="Arial" w:cs="Arial"/>
          <w:sz w:val="22"/>
          <w:szCs w:val="22"/>
        </w:rPr>
      </w:pPr>
    </w:p>
    <w:p w14:paraId="143E1EA6" w14:textId="77777777" w:rsidR="00E01695" w:rsidRDefault="00E01695" w:rsidP="00E01695">
      <w:pPr>
        <w:rPr>
          <w:rFonts w:ascii="Arial" w:hAnsi="Arial" w:cs="Arial"/>
          <w:sz w:val="22"/>
          <w:szCs w:val="22"/>
        </w:rPr>
      </w:pPr>
    </w:p>
    <w:p w14:paraId="30E1C48F" w14:textId="77777777" w:rsidR="00E01695" w:rsidRDefault="00E01695" w:rsidP="00E01695">
      <w:pPr>
        <w:rPr>
          <w:rFonts w:ascii="Arial" w:hAnsi="Arial" w:cs="Arial"/>
          <w:sz w:val="22"/>
          <w:szCs w:val="22"/>
        </w:rPr>
      </w:pPr>
    </w:p>
    <w:p w14:paraId="56B2B67A" w14:textId="77777777" w:rsidR="00E01695" w:rsidRDefault="00E01695" w:rsidP="00E01695">
      <w:pPr>
        <w:rPr>
          <w:rFonts w:ascii="Arial" w:hAnsi="Arial" w:cs="Arial"/>
          <w:sz w:val="22"/>
          <w:szCs w:val="22"/>
        </w:rPr>
      </w:pPr>
    </w:p>
    <w:p w14:paraId="64BDACCB" w14:textId="77777777" w:rsidR="00E01695" w:rsidRDefault="00E01695" w:rsidP="00E01695">
      <w:pPr>
        <w:rPr>
          <w:rFonts w:ascii="Arial" w:hAnsi="Arial" w:cs="Arial"/>
          <w:sz w:val="22"/>
          <w:szCs w:val="22"/>
        </w:rPr>
      </w:pPr>
    </w:p>
    <w:p w14:paraId="5CADB5E5" w14:textId="77777777" w:rsidR="00E01695" w:rsidRDefault="00E01695" w:rsidP="00E01695">
      <w:pPr>
        <w:rPr>
          <w:rFonts w:ascii="Arial" w:hAnsi="Arial" w:cs="Arial"/>
          <w:sz w:val="22"/>
          <w:szCs w:val="22"/>
        </w:rPr>
      </w:pPr>
    </w:p>
    <w:p w14:paraId="097CE1BF" w14:textId="0C1E1BB5" w:rsidR="00E01695" w:rsidRPr="002D49B8" w:rsidRDefault="00E01695" w:rsidP="00E01695">
      <w:pPr>
        <w:rPr>
          <w:rFonts w:ascii="Arial" w:hAnsi="Arial" w:cs="Arial"/>
          <w:sz w:val="22"/>
          <w:szCs w:val="22"/>
        </w:rPr>
      </w:pPr>
      <w:r>
        <w:rPr>
          <w:rFonts w:ascii="Arial" w:hAnsi="Arial" w:cs="Arial"/>
          <w:sz w:val="22"/>
          <w:szCs w:val="22"/>
        </w:rPr>
        <w:lastRenderedPageBreak/>
        <w:t xml:space="preserve">                   </w:t>
      </w:r>
      <w:r w:rsidRPr="00E01695">
        <w:rPr>
          <w:rFonts w:ascii="Arial" w:hAnsi="Arial" w:cs="Arial"/>
          <w:sz w:val="22"/>
          <w:szCs w:val="22"/>
        </w:rPr>
        <w:drawing>
          <wp:inline distT="0" distB="0" distL="0" distR="0" wp14:anchorId="54B286DD" wp14:editId="69538963">
            <wp:extent cx="4454237" cy="3358353"/>
            <wp:effectExtent l="0" t="0" r="3810" b="0"/>
            <wp:docPr id="205313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38419" name=""/>
                    <pic:cNvPicPr/>
                  </pic:nvPicPr>
                  <pic:blipFill>
                    <a:blip r:embed="rId6"/>
                    <a:stretch>
                      <a:fillRect/>
                    </a:stretch>
                  </pic:blipFill>
                  <pic:spPr>
                    <a:xfrm>
                      <a:off x="0" y="0"/>
                      <a:ext cx="4467044" cy="3368009"/>
                    </a:xfrm>
                    <a:prstGeom prst="rect">
                      <a:avLst/>
                    </a:prstGeom>
                  </pic:spPr>
                </pic:pic>
              </a:graphicData>
            </a:graphic>
          </wp:inline>
        </w:drawing>
      </w:r>
    </w:p>
    <w:p w14:paraId="50B6680D" w14:textId="5D9F10B0" w:rsidR="00E01695" w:rsidRPr="003F5533" w:rsidRDefault="00E01695" w:rsidP="00E01695">
      <w:pPr>
        <w:rPr>
          <w:rFonts w:ascii="Arial" w:hAnsi="Arial" w:cs="Arial"/>
          <w:sz w:val="22"/>
          <w:szCs w:val="22"/>
        </w:rPr>
      </w:pPr>
      <w:r>
        <w:rPr>
          <w:rFonts w:ascii="Arial" w:hAnsi="Arial" w:cs="Arial"/>
          <w:b/>
          <w:bCs/>
          <w:sz w:val="22"/>
          <w:szCs w:val="22"/>
        </w:rPr>
        <w:t>Analysis:</w:t>
      </w:r>
      <w:r>
        <w:rPr>
          <w:rFonts w:ascii="Arial" w:hAnsi="Arial" w:cs="Arial"/>
          <w:b/>
          <w:bCs/>
          <w:sz w:val="22"/>
          <w:szCs w:val="22"/>
        </w:rPr>
        <w:br/>
      </w:r>
      <w:r w:rsidR="003F5533" w:rsidRPr="003F5533">
        <w:rPr>
          <w:rFonts w:ascii="Arial" w:hAnsi="Arial" w:cs="Arial"/>
          <w:sz w:val="22"/>
          <w:szCs w:val="22"/>
        </w:rPr>
        <w:t>T</w:t>
      </w:r>
      <w:r w:rsidRPr="003F5533">
        <w:rPr>
          <w:rFonts w:ascii="Arial" w:hAnsi="Arial" w:cs="Arial"/>
          <w:sz w:val="22"/>
          <w:szCs w:val="22"/>
        </w:rPr>
        <w:t xml:space="preserve">his is the visualization </w:t>
      </w:r>
      <w:r w:rsidR="003F5533" w:rsidRPr="003F5533">
        <w:rPr>
          <w:rFonts w:ascii="Arial" w:hAnsi="Arial" w:cs="Arial"/>
          <w:sz w:val="22"/>
          <w:szCs w:val="22"/>
        </w:rPr>
        <w:t>for our</w:t>
      </w:r>
      <w:r w:rsidRPr="003F5533">
        <w:rPr>
          <w:rFonts w:ascii="Arial" w:hAnsi="Arial" w:cs="Arial"/>
          <w:sz w:val="22"/>
          <w:szCs w:val="22"/>
        </w:rPr>
        <w:t xml:space="preserve"> forecasting pipeline, plotting the Actual EV charging demand against the predictions from your two models: the PSO Hybrid (SARIMA + PSO-optimized TCN) and the GA Hybrid (SARIMA + GA-optimized TCN).</w:t>
      </w:r>
    </w:p>
    <w:p w14:paraId="00C28D00" w14:textId="77777777" w:rsidR="00E01695" w:rsidRPr="00E01695" w:rsidRDefault="00E01695" w:rsidP="00E01695">
      <w:pPr>
        <w:rPr>
          <w:rFonts w:ascii="Arial" w:hAnsi="Arial" w:cs="Arial"/>
          <w:sz w:val="22"/>
          <w:szCs w:val="22"/>
        </w:rPr>
      </w:pPr>
      <w:r w:rsidRPr="00E01695">
        <w:rPr>
          <w:rFonts w:ascii="Arial" w:hAnsi="Arial" w:cs="Arial"/>
          <w:sz w:val="22"/>
          <w:szCs w:val="22"/>
        </w:rPr>
        <w:t>Here is an analysis of what this plot reveals about your models' performance:</w:t>
      </w:r>
    </w:p>
    <w:p w14:paraId="42A7D70C" w14:textId="77777777" w:rsidR="00E01695" w:rsidRPr="00E01695" w:rsidRDefault="00E01695" w:rsidP="00E01695">
      <w:pPr>
        <w:rPr>
          <w:rFonts w:ascii="Arial" w:hAnsi="Arial" w:cs="Arial"/>
          <w:b/>
          <w:bCs/>
          <w:sz w:val="22"/>
          <w:szCs w:val="22"/>
        </w:rPr>
      </w:pPr>
      <w:r w:rsidRPr="00E01695">
        <w:rPr>
          <w:rFonts w:ascii="Arial" w:hAnsi="Arial" w:cs="Arial"/>
          <w:b/>
          <w:bCs/>
          <w:sz w:val="22"/>
          <w:szCs w:val="22"/>
        </w:rPr>
        <w:t>1. Excellent Overall Fit and Generalization</w:t>
      </w:r>
    </w:p>
    <w:p w14:paraId="3BF1BAFB" w14:textId="77777777" w:rsidR="00E01695" w:rsidRPr="00E01695" w:rsidRDefault="00E01695" w:rsidP="00E01695">
      <w:pPr>
        <w:rPr>
          <w:rFonts w:ascii="Arial" w:hAnsi="Arial" w:cs="Arial"/>
          <w:sz w:val="22"/>
          <w:szCs w:val="22"/>
        </w:rPr>
      </w:pPr>
      <w:r w:rsidRPr="00E01695">
        <w:rPr>
          <w:rFonts w:ascii="Arial" w:hAnsi="Arial" w:cs="Arial"/>
          <w:sz w:val="22"/>
          <w:szCs w:val="22"/>
        </w:rPr>
        <w:t xml:space="preserve">Both hybrid models track the actual data remarkably well across the entire test window (approx. </w:t>
      </w:r>
      <w:proofErr w:type="gramStart"/>
      <w:r w:rsidRPr="00E01695">
        <w:rPr>
          <w:rFonts w:ascii="Arial" w:hAnsi="Arial" w:cs="Arial"/>
          <w:sz w:val="22"/>
          <w:szCs w:val="22"/>
        </w:rPr>
        <w:t>165 time</w:t>
      </w:r>
      <w:proofErr w:type="gramEnd"/>
      <w:r w:rsidRPr="00E01695">
        <w:rPr>
          <w:rFonts w:ascii="Arial" w:hAnsi="Arial" w:cs="Arial"/>
          <w:sz w:val="22"/>
          <w:szCs w:val="22"/>
        </w:rPr>
        <w:t xml:space="preserve"> steps). The models successfully capture both the high-frequency variations and the overarching seasonal wave patterns.</w:t>
      </w:r>
    </w:p>
    <w:p w14:paraId="439F0966" w14:textId="77777777" w:rsidR="00E01695" w:rsidRPr="00E01695" w:rsidRDefault="00E01695" w:rsidP="00E01695">
      <w:pPr>
        <w:numPr>
          <w:ilvl w:val="0"/>
          <w:numId w:val="4"/>
        </w:numPr>
        <w:rPr>
          <w:rFonts w:ascii="Arial" w:hAnsi="Arial" w:cs="Arial"/>
          <w:sz w:val="22"/>
          <w:szCs w:val="22"/>
        </w:rPr>
      </w:pPr>
      <w:r w:rsidRPr="00E01695">
        <w:rPr>
          <w:rFonts w:ascii="Arial" w:hAnsi="Arial" w:cs="Arial"/>
          <w:sz w:val="22"/>
          <w:szCs w:val="22"/>
        </w:rPr>
        <w:t xml:space="preserve">The y-axis ranges from 0.0 to 1.0, confirming that your data was successfully passed through the </w:t>
      </w:r>
      <w:proofErr w:type="spellStart"/>
      <w:r w:rsidRPr="00E01695">
        <w:rPr>
          <w:rFonts w:ascii="Consolas" w:hAnsi="Consolas" w:cs="Arial"/>
          <w:sz w:val="22"/>
          <w:szCs w:val="22"/>
        </w:rPr>
        <w:t>MinMaxScaler</w:t>
      </w:r>
      <w:proofErr w:type="spellEnd"/>
      <w:r w:rsidRPr="00E01695">
        <w:rPr>
          <w:rFonts w:ascii="Arial" w:hAnsi="Arial" w:cs="Arial"/>
          <w:sz w:val="22"/>
          <w:szCs w:val="22"/>
        </w:rPr>
        <w:t xml:space="preserve"> prior to modeling, which is best practice for neural network inputs like the TCN.</w:t>
      </w:r>
    </w:p>
    <w:p w14:paraId="47385C34" w14:textId="77777777" w:rsidR="00E01695" w:rsidRPr="00E01695" w:rsidRDefault="00E01695" w:rsidP="00E01695">
      <w:pPr>
        <w:rPr>
          <w:rFonts w:ascii="Arial" w:hAnsi="Arial" w:cs="Arial"/>
          <w:b/>
          <w:bCs/>
          <w:sz w:val="22"/>
          <w:szCs w:val="22"/>
        </w:rPr>
      </w:pPr>
      <w:r w:rsidRPr="00E01695">
        <w:rPr>
          <w:rFonts w:ascii="Arial" w:hAnsi="Arial" w:cs="Arial"/>
          <w:b/>
          <w:bCs/>
          <w:sz w:val="22"/>
          <w:szCs w:val="22"/>
        </w:rPr>
        <w:t>2. Capturing Seasonality and Extremes</w:t>
      </w:r>
    </w:p>
    <w:p w14:paraId="58362209" w14:textId="77777777" w:rsidR="00E01695" w:rsidRPr="00E01695" w:rsidRDefault="00E01695" w:rsidP="00E01695">
      <w:pPr>
        <w:rPr>
          <w:rFonts w:ascii="Arial" w:hAnsi="Arial" w:cs="Arial"/>
          <w:sz w:val="22"/>
          <w:szCs w:val="22"/>
        </w:rPr>
      </w:pPr>
      <w:r w:rsidRPr="00E01695">
        <w:rPr>
          <w:rFonts w:ascii="Arial" w:hAnsi="Arial" w:cs="Arial"/>
          <w:sz w:val="22"/>
          <w:szCs w:val="22"/>
        </w:rPr>
        <w:t>Your baseline SARIMA model appears to have done its job by establishing the linear seasonal rhythm. More importantly, both the PSO and GA optimized TCNs effectively predicted the non-linear residuals:</w:t>
      </w:r>
    </w:p>
    <w:p w14:paraId="2FC4A9BC" w14:textId="77777777" w:rsidR="00E01695" w:rsidRPr="00E01695" w:rsidRDefault="00E01695" w:rsidP="00E01695">
      <w:pPr>
        <w:numPr>
          <w:ilvl w:val="0"/>
          <w:numId w:val="5"/>
        </w:numPr>
        <w:rPr>
          <w:rFonts w:ascii="Arial" w:hAnsi="Arial" w:cs="Arial"/>
          <w:sz w:val="22"/>
          <w:szCs w:val="22"/>
        </w:rPr>
      </w:pPr>
      <w:r w:rsidRPr="00E01695">
        <w:rPr>
          <w:rFonts w:ascii="Arial" w:hAnsi="Arial" w:cs="Arial"/>
          <w:b/>
          <w:bCs/>
          <w:sz w:val="22"/>
          <w:szCs w:val="22"/>
        </w:rPr>
        <w:t>The Peaks:</w:t>
      </w:r>
      <w:r w:rsidRPr="00E01695">
        <w:rPr>
          <w:rFonts w:ascii="Arial" w:hAnsi="Arial" w:cs="Arial"/>
          <w:sz w:val="22"/>
          <w:szCs w:val="22"/>
        </w:rPr>
        <w:t xml:space="preserve"> At the major demand spikes (e.g., around time steps 25, 75, and 125), both models manage to scale up accurately without excessive overshooting.</w:t>
      </w:r>
    </w:p>
    <w:p w14:paraId="26B04B71" w14:textId="77777777" w:rsidR="00E01695" w:rsidRPr="00E01695" w:rsidRDefault="00E01695" w:rsidP="00E01695">
      <w:pPr>
        <w:numPr>
          <w:ilvl w:val="0"/>
          <w:numId w:val="5"/>
        </w:numPr>
        <w:rPr>
          <w:rFonts w:ascii="Arial" w:hAnsi="Arial" w:cs="Arial"/>
          <w:sz w:val="22"/>
          <w:szCs w:val="22"/>
        </w:rPr>
      </w:pPr>
      <w:r w:rsidRPr="00E01695">
        <w:rPr>
          <w:rFonts w:ascii="Arial" w:hAnsi="Arial" w:cs="Arial"/>
          <w:b/>
          <w:bCs/>
          <w:sz w:val="22"/>
          <w:szCs w:val="22"/>
        </w:rPr>
        <w:t>The Troughs:</w:t>
      </w:r>
      <w:r w:rsidRPr="00E01695">
        <w:rPr>
          <w:rFonts w:ascii="Arial" w:hAnsi="Arial" w:cs="Arial"/>
          <w:sz w:val="22"/>
          <w:szCs w:val="22"/>
        </w:rPr>
        <w:t xml:space="preserve"> The models also accurately track the rapid drop-offs in demand, tightly hugging the actual line during low-usage periods.</w:t>
      </w:r>
    </w:p>
    <w:p w14:paraId="544B0617" w14:textId="77777777" w:rsidR="00E01695" w:rsidRPr="00E01695" w:rsidRDefault="00E01695" w:rsidP="00E01695">
      <w:pPr>
        <w:rPr>
          <w:rFonts w:ascii="Arial" w:hAnsi="Arial" w:cs="Arial"/>
          <w:b/>
          <w:bCs/>
          <w:sz w:val="22"/>
          <w:szCs w:val="22"/>
        </w:rPr>
      </w:pPr>
      <w:r w:rsidRPr="00E01695">
        <w:rPr>
          <w:rFonts w:ascii="Arial" w:hAnsi="Arial" w:cs="Arial"/>
          <w:b/>
          <w:bCs/>
          <w:sz w:val="22"/>
          <w:szCs w:val="22"/>
        </w:rPr>
        <w:t>3. PSO vs. GA Visual Comparison</w:t>
      </w:r>
    </w:p>
    <w:p w14:paraId="5D358A9A" w14:textId="77777777" w:rsidR="00E01695" w:rsidRPr="00E01695" w:rsidRDefault="00E01695" w:rsidP="00E01695">
      <w:pPr>
        <w:rPr>
          <w:rFonts w:ascii="Arial" w:hAnsi="Arial" w:cs="Arial"/>
          <w:sz w:val="22"/>
          <w:szCs w:val="22"/>
        </w:rPr>
      </w:pPr>
      <w:r w:rsidRPr="00E01695">
        <w:rPr>
          <w:rFonts w:ascii="Arial" w:hAnsi="Arial" w:cs="Arial"/>
          <w:sz w:val="22"/>
          <w:szCs w:val="22"/>
        </w:rPr>
        <w:t>Visually, the PSO Hybrid (blue dashed) and GA Hybrid (red dash-dot) are highly competitive, often overlapping each other perfectly.</w:t>
      </w:r>
    </w:p>
    <w:p w14:paraId="6A132583" w14:textId="77777777" w:rsidR="00E01695" w:rsidRPr="00E01695" w:rsidRDefault="00E01695" w:rsidP="00E01695">
      <w:pPr>
        <w:numPr>
          <w:ilvl w:val="0"/>
          <w:numId w:val="6"/>
        </w:numPr>
        <w:rPr>
          <w:rFonts w:ascii="Arial" w:hAnsi="Arial" w:cs="Arial"/>
          <w:sz w:val="22"/>
          <w:szCs w:val="22"/>
        </w:rPr>
      </w:pPr>
      <w:r w:rsidRPr="00E01695">
        <w:rPr>
          <w:rFonts w:ascii="Arial" w:hAnsi="Arial" w:cs="Arial"/>
          <w:sz w:val="22"/>
          <w:szCs w:val="22"/>
        </w:rPr>
        <w:t>If you look closely at some of the micro-fluctuations (for example, between steps 50 and 60, or near step 140), there are very slight deviations where one model might fit the noise slightly better than the other.</w:t>
      </w:r>
    </w:p>
    <w:p w14:paraId="7B92FE2F" w14:textId="77777777" w:rsidR="00E01695" w:rsidRPr="00E01695" w:rsidRDefault="00E01695" w:rsidP="00E01695">
      <w:pPr>
        <w:numPr>
          <w:ilvl w:val="0"/>
          <w:numId w:val="6"/>
        </w:numPr>
        <w:rPr>
          <w:rFonts w:ascii="Arial" w:hAnsi="Arial" w:cs="Arial"/>
          <w:sz w:val="22"/>
          <w:szCs w:val="22"/>
        </w:rPr>
      </w:pPr>
      <w:r w:rsidRPr="00E01695">
        <w:rPr>
          <w:rFonts w:ascii="Arial" w:hAnsi="Arial" w:cs="Arial"/>
          <w:sz w:val="22"/>
          <w:szCs w:val="22"/>
        </w:rPr>
        <w:t>However, because the fits are so tight, it is impossible to definitively declare one optimization algorithm superior strictly through visual inspection.</w:t>
      </w:r>
    </w:p>
    <w:p w14:paraId="48A7F9F8" w14:textId="4D572008" w:rsidR="00AB097E" w:rsidRDefault="001B4722">
      <w:pPr>
        <w:rPr>
          <w:rFonts w:ascii="Arial" w:hAnsi="Arial" w:cs="Arial"/>
          <w:sz w:val="22"/>
          <w:szCs w:val="22"/>
        </w:rPr>
      </w:pPr>
      <w:r>
        <w:rPr>
          <w:rFonts w:ascii="Arial" w:hAnsi="Arial" w:cs="Arial"/>
          <w:sz w:val="22"/>
          <w:szCs w:val="22"/>
        </w:rPr>
        <w:lastRenderedPageBreak/>
        <w:t xml:space="preserve">                            </w:t>
      </w:r>
      <w:r w:rsidRPr="001B4722">
        <w:rPr>
          <w:rFonts w:ascii="Arial" w:hAnsi="Arial" w:cs="Arial"/>
          <w:sz w:val="22"/>
          <w:szCs w:val="22"/>
        </w:rPr>
        <w:drawing>
          <wp:inline distT="0" distB="0" distL="0" distR="0" wp14:anchorId="5241A097" wp14:editId="3EACB7E6">
            <wp:extent cx="4204855" cy="3220267"/>
            <wp:effectExtent l="0" t="0" r="5715" b="0"/>
            <wp:docPr id="170611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10552" name=""/>
                    <pic:cNvPicPr/>
                  </pic:nvPicPr>
                  <pic:blipFill>
                    <a:blip r:embed="rId7"/>
                    <a:stretch>
                      <a:fillRect/>
                    </a:stretch>
                  </pic:blipFill>
                  <pic:spPr>
                    <a:xfrm>
                      <a:off x="0" y="0"/>
                      <a:ext cx="4210266" cy="3224411"/>
                    </a:xfrm>
                    <a:prstGeom prst="rect">
                      <a:avLst/>
                    </a:prstGeom>
                  </pic:spPr>
                </pic:pic>
              </a:graphicData>
            </a:graphic>
          </wp:inline>
        </w:drawing>
      </w:r>
    </w:p>
    <w:p w14:paraId="70563597" w14:textId="08B22CB3" w:rsidR="001B4722" w:rsidRDefault="001B4722">
      <w:pPr>
        <w:rPr>
          <w:rFonts w:ascii="Arial" w:hAnsi="Arial" w:cs="Arial"/>
          <w:b/>
          <w:bCs/>
          <w:sz w:val="22"/>
          <w:szCs w:val="22"/>
        </w:rPr>
      </w:pPr>
      <w:r>
        <w:rPr>
          <w:rFonts w:ascii="Arial" w:hAnsi="Arial" w:cs="Arial"/>
          <w:b/>
          <w:bCs/>
          <w:sz w:val="22"/>
          <w:szCs w:val="22"/>
        </w:rPr>
        <w:t>Analysis:</w:t>
      </w:r>
    </w:p>
    <w:p w14:paraId="5B7AB9CE" w14:textId="77777777" w:rsidR="001B4722" w:rsidRPr="001B4722" w:rsidRDefault="001B4722" w:rsidP="001B4722">
      <w:pPr>
        <w:rPr>
          <w:rFonts w:ascii="Arial" w:hAnsi="Arial" w:cs="Arial"/>
          <w:b/>
          <w:bCs/>
          <w:sz w:val="22"/>
          <w:szCs w:val="22"/>
        </w:rPr>
      </w:pPr>
      <w:r w:rsidRPr="001B4722">
        <w:rPr>
          <w:rFonts w:ascii="Arial" w:hAnsi="Arial" w:cs="Arial"/>
          <w:b/>
          <w:bCs/>
          <w:sz w:val="22"/>
          <w:szCs w:val="22"/>
        </w:rPr>
        <w:t>1. Rapid Initial Learning (Epochs 0 to 20)</w:t>
      </w:r>
    </w:p>
    <w:p w14:paraId="0E36FD43" w14:textId="77777777" w:rsidR="001B4722" w:rsidRPr="001B4722" w:rsidRDefault="001B4722" w:rsidP="001B4722">
      <w:pPr>
        <w:numPr>
          <w:ilvl w:val="0"/>
          <w:numId w:val="7"/>
        </w:numPr>
        <w:rPr>
          <w:rFonts w:ascii="Arial" w:hAnsi="Arial" w:cs="Arial"/>
          <w:sz w:val="22"/>
          <w:szCs w:val="22"/>
        </w:rPr>
      </w:pPr>
      <w:r w:rsidRPr="001B4722">
        <w:rPr>
          <w:rFonts w:ascii="Arial" w:hAnsi="Arial" w:cs="Arial"/>
          <w:b/>
          <w:bCs/>
          <w:sz w:val="22"/>
          <w:szCs w:val="22"/>
        </w:rPr>
        <w:t>Observation:</w:t>
      </w:r>
      <w:r w:rsidRPr="001B4722">
        <w:rPr>
          <w:rFonts w:ascii="Arial" w:hAnsi="Arial" w:cs="Arial"/>
          <w:sz w:val="22"/>
          <w:szCs w:val="22"/>
        </w:rPr>
        <w:t xml:space="preserve"> Both the training loss (blue line) and validation loss (orange line) drop steeply and synchronously in the first 10 to 20 epochs.</w:t>
      </w:r>
    </w:p>
    <w:p w14:paraId="6E9EBC9E" w14:textId="77777777" w:rsidR="001B4722" w:rsidRPr="001B4722" w:rsidRDefault="001B4722" w:rsidP="001B4722">
      <w:pPr>
        <w:numPr>
          <w:ilvl w:val="0"/>
          <w:numId w:val="7"/>
        </w:numPr>
        <w:rPr>
          <w:rFonts w:ascii="Arial" w:hAnsi="Arial" w:cs="Arial"/>
          <w:sz w:val="22"/>
          <w:szCs w:val="22"/>
        </w:rPr>
      </w:pPr>
      <w:r w:rsidRPr="001B4722">
        <w:rPr>
          <w:rFonts w:ascii="Arial" w:hAnsi="Arial" w:cs="Arial"/>
          <w:b/>
          <w:bCs/>
          <w:sz w:val="22"/>
          <w:szCs w:val="22"/>
        </w:rPr>
        <w:t>Meaning:</w:t>
      </w:r>
      <w:r w:rsidRPr="001B4722">
        <w:rPr>
          <w:rFonts w:ascii="Arial" w:hAnsi="Arial" w:cs="Arial"/>
          <w:sz w:val="22"/>
          <w:szCs w:val="22"/>
        </w:rPr>
        <w:t xml:space="preserve"> Your model is successfully and quickly picking up the underlying patterns in the residual data. The optimizer and learning rate (whether from GA, PSO, or your baseline) are well-suited for the initial descent down the error gradient.</w:t>
      </w:r>
    </w:p>
    <w:p w14:paraId="5AB6EBF6" w14:textId="77777777" w:rsidR="001B4722" w:rsidRPr="001B4722" w:rsidRDefault="001B4722" w:rsidP="001B4722">
      <w:pPr>
        <w:rPr>
          <w:rFonts w:ascii="Arial" w:hAnsi="Arial" w:cs="Arial"/>
          <w:b/>
          <w:bCs/>
          <w:sz w:val="22"/>
          <w:szCs w:val="22"/>
        </w:rPr>
      </w:pPr>
      <w:r w:rsidRPr="001B4722">
        <w:rPr>
          <w:rFonts w:ascii="Arial" w:hAnsi="Arial" w:cs="Arial"/>
          <w:b/>
          <w:bCs/>
          <w:sz w:val="22"/>
          <w:szCs w:val="22"/>
        </w:rPr>
        <w:t>2. Convergence (Epochs 20 to 40)</w:t>
      </w:r>
    </w:p>
    <w:p w14:paraId="3687323B" w14:textId="77777777" w:rsidR="001B4722" w:rsidRPr="001B4722" w:rsidRDefault="001B4722" w:rsidP="001B4722">
      <w:pPr>
        <w:numPr>
          <w:ilvl w:val="0"/>
          <w:numId w:val="8"/>
        </w:numPr>
        <w:rPr>
          <w:rFonts w:ascii="Arial" w:hAnsi="Arial" w:cs="Arial"/>
          <w:sz w:val="22"/>
          <w:szCs w:val="22"/>
        </w:rPr>
      </w:pPr>
      <w:r w:rsidRPr="001B4722">
        <w:rPr>
          <w:rFonts w:ascii="Arial" w:hAnsi="Arial" w:cs="Arial"/>
          <w:b/>
          <w:bCs/>
          <w:sz w:val="22"/>
          <w:szCs w:val="22"/>
        </w:rPr>
        <w:t>Observation:</w:t>
      </w:r>
      <w:r w:rsidRPr="001B4722">
        <w:rPr>
          <w:rFonts w:ascii="Arial" w:hAnsi="Arial" w:cs="Arial"/>
          <w:sz w:val="22"/>
          <w:szCs w:val="22"/>
        </w:rPr>
        <w:t xml:space="preserve"> The steep drop levels off, and the curves begin to flatten out.</w:t>
      </w:r>
    </w:p>
    <w:p w14:paraId="7B9ED08E" w14:textId="77777777" w:rsidR="001B4722" w:rsidRPr="001B4722" w:rsidRDefault="001B4722" w:rsidP="001B4722">
      <w:pPr>
        <w:numPr>
          <w:ilvl w:val="0"/>
          <w:numId w:val="8"/>
        </w:numPr>
        <w:rPr>
          <w:rFonts w:ascii="Arial" w:hAnsi="Arial" w:cs="Arial"/>
          <w:sz w:val="22"/>
          <w:szCs w:val="22"/>
        </w:rPr>
      </w:pPr>
      <w:r w:rsidRPr="001B4722">
        <w:rPr>
          <w:rFonts w:ascii="Arial" w:hAnsi="Arial" w:cs="Arial"/>
          <w:b/>
          <w:bCs/>
          <w:sz w:val="22"/>
          <w:szCs w:val="22"/>
        </w:rPr>
        <w:t>Meaning:</w:t>
      </w:r>
      <w:r w:rsidRPr="001B4722">
        <w:rPr>
          <w:rFonts w:ascii="Arial" w:hAnsi="Arial" w:cs="Arial"/>
          <w:sz w:val="22"/>
          <w:szCs w:val="22"/>
        </w:rPr>
        <w:t xml:space="preserve"> The model has essentially converged. By epoch 30 or 40, it has learned almost everything it can to generalize well on the validation set.</w:t>
      </w:r>
    </w:p>
    <w:p w14:paraId="16B3D099" w14:textId="77777777" w:rsidR="001B4722" w:rsidRPr="001B4722" w:rsidRDefault="001B4722" w:rsidP="001B4722">
      <w:pPr>
        <w:rPr>
          <w:rFonts w:ascii="Arial" w:hAnsi="Arial" w:cs="Arial"/>
          <w:b/>
          <w:bCs/>
          <w:sz w:val="22"/>
          <w:szCs w:val="22"/>
        </w:rPr>
      </w:pPr>
      <w:r w:rsidRPr="001B4722">
        <w:rPr>
          <w:rFonts w:ascii="Arial" w:hAnsi="Arial" w:cs="Arial"/>
          <w:b/>
          <w:bCs/>
          <w:sz w:val="22"/>
          <w:szCs w:val="22"/>
        </w:rPr>
        <w:t>3. Mild Overfitting in the Late Stages (Epochs 40 to 100)</w:t>
      </w:r>
    </w:p>
    <w:p w14:paraId="0B563E8C" w14:textId="77777777" w:rsidR="001B4722" w:rsidRPr="001B4722" w:rsidRDefault="001B4722" w:rsidP="001B4722">
      <w:pPr>
        <w:numPr>
          <w:ilvl w:val="0"/>
          <w:numId w:val="9"/>
        </w:numPr>
        <w:rPr>
          <w:rFonts w:ascii="Arial" w:hAnsi="Arial" w:cs="Arial"/>
          <w:sz w:val="22"/>
          <w:szCs w:val="22"/>
        </w:rPr>
      </w:pPr>
      <w:r w:rsidRPr="001B4722">
        <w:rPr>
          <w:rFonts w:ascii="Arial" w:hAnsi="Arial" w:cs="Arial"/>
          <w:b/>
          <w:bCs/>
          <w:sz w:val="22"/>
          <w:szCs w:val="22"/>
        </w:rPr>
        <w:t>Observation:</w:t>
      </w:r>
      <w:r w:rsidRPr="001B4722">
        <w:rPr>
          <w:rFonts w:ascii="Arial" w:hAnsi="Arial" w:cs="Arial"/>
          <w:sz w:val="22"/>
          <w:szCs w:val="22"/>
        </w:rPr>
        <w:t xml:space="preserve"> After epoch 40, the training loss continues a very slow, gradual creep toward zero. However, the validation loss plateaus and stops improving, creating a visible and widening "gap" between the two lines.</w:t>
      </w:r>
    </w:p>
    <w:p w14:paraId="06AA46D9" w14:textId="77777777" w:rsidR="001B4722" w:rsidRDefault="001B4722" w:rsidP="001B4722">
      <w:pPr>
        <w:numPr>
          <w:ilvl w:val="0"/>
          <w:numId w:val="9"/>
        </w:numPr>
        <w:rPr>
          <w:rFonts w:ascii="Arial" w:hAnsi="Arial" w:cs="Arial"/>
          <w:sz w:val="22"/>
          <w:szCs w:val="22"/>
        </w:rPr>
      </w:pPr>
      <w:r w:rsidRPr="001B4722">
        <w:rPr>
          <w:rFonts w:ascii="Arial" w:hAnsi="Arial" w:cs="Arial"/>
          <w:b/>
          <w:bCs/>
          <w:sz w:val="22"/>
          <w:szCs w:val="22"/>
        </w:rPr>
        <w:t>Meaning:</w:t>
      </w:r>
      <w:r w:rsidRPr="001B4722">
        <w:rPr>
          <w:rFonts w:ascii="Arial" w:hAnsi="Arial" w:cs="Arial"/>
          <w:sz w:val="22"/>
          <w:szCs w:val="22"/>
        </w:rPr>
        <w:t xml:space="preserve"> This divergence is the textbook visual signature of mild overfitting. Because the training loss keeps dropping while the validation loss does not, the model is starting to memorize the specific noise in the training set rather than learning generalizable patterns. Fortunately, the validation loss is only plateauing (and fluctuating slightly) rather than spiking sharply upwards, so the overfitting isn't severe, but the extra training time isn't adding value.</w:t>
      </w:r>
    </w:p>
    <w:p w14:paraId="31945936" w14:textId="77777777" w:rsidR="006746DA" w:rsidRDefault="006746DA" w:rsidP="006746DA">
      <w:pPr>
        <w:ind w:left="720"/>
        <w:rPr>
          <w:rFonts w:ascii="Arial" w:hAnsi="Arial" w:cs="Arial"/>
          <w:b/>
          <w:bCs/>
          <w:sz w:val="22"/>
          <w:szCs w:val="22"/>
        </w:rPr>
      </w:pPr>
    </w:p>
    <w:p w14:paraId="6422710A" w14:textId="77777777" w:rsidR="006746DA" w:rsidRDefault="006746DA" w:rsidP="006746DA">
      <w:pPr>
        <w:ind w:left="720"/>
        <w:rPr>
          <w:rFonts w:ascii="Arial" w:hAnsi="Arial" w:cs="Arial"/>
          <w:b/>
          <w:bCs/>
          <w:sz w:val="22"/>
          <w:szCs w:val="22"/>
        </w:rPr>
      </w:pPr>
    </w:p>
    <w:p w14:paraId="716103CF" w14:textId="77777777" w:rsidR="006746DA" w:rsidRDefault="006746DA" w:rsidP="006746DA">
      <w:pPr>
        <w:ind w:left="720"/>
        <w:rPr>
          <w:rFonts w:ascii="Arial" w:hAnsi="Arial" w:cs="Arial"/>
          <w:b/>
          <w:bCs/>
          <w:sz w:val="22"/>
          <w:szCs w:val="22"/>
        </w:rPr>
      </w:pPr>
    </w:p>
    <w:p w14:paraId="622984F5" w14:textId="77777777" w:rsidR="006746DA" w:rsidRDefault="006746DA" w:rsidP="006746DA">
      <w:pPr>
        <w:ind w:left="720"/>
        <w:rPr>
          <w:rFonts w:ascii="Arial" w:hAnsi="Arial" w:cs="Arial"/>
          <w:b/>
          <w:bCs/>
          <w:sz w:val="22"/>
          <w:szCs w:val="22"/>
        </w:rPr>
      </w:pPr>
    </w:p>
    <w:p w14:paraId="11FC0632" w14:textId="77777777" w:rsidR="006746DA" w:rsidRDefault="006746DA" w:rsidP="006746DA">
      <w:pPr>
        <w:ind w:left="720"/>
        <w:rPr>
          <w:rFonts w:ascii="Arial" w:hAnsi="Arial" w:cs="Arial"/>
          <w:b/>
          <w:bCs/>
          <w:sz w:val="22"/>
          <w:szCs w:val="22"/>
        </w:rPr>
      </w:pPr>
    </w:p>
    <w:p w14:paraId="73491BC2" w14:textId="77777777" w:rsidR="002D49B8" w:rsidRPr="002D49B8" w:rsidRDefault="002D49B8">
      <w:pPr>
        <w:rPr>
          <w:rFonts w:ascii="Arial" w:hAnsi="Arial" w:cs="Arial"/>
          <w:b/>
          <w:bCs/>
          <w:sz w:val="22"/>
          <w:szCs w:val="22"/>
        </w:rPr>
      </w:pPr>
    </w:p>
    <w:sectPr w:rsidR="002D49B8" w:rsidRPr="002D49B8" w:rsidSect="00F108B8">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4C34"/>
    <w:multiLevelType w:val="multilevel"/>
    <w:tmpl w:val="74D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25FF"/>
    <w:multiLevelType w:val="multilevel"/>
    <w:tmpl w:val="BAC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3A22"/>
    <w:multiLevelType w:val="multilevel"/>
    <w:tmpl w:val="F45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F5C2E"/>
    <w:multiLevelType w:val="multilevel"/>
    <w:tmpl w:val="5900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C4261"/>
    <w:multiLevelType w:val="multilevel"/>
    <w:tmpl w:val="886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36A3C"/>
    <w:multiLevelType w:val="multilevel"/>
    <w:tmpl w:val="A13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93094"/>
    <w:multiLevelType w:val="multilevel"/>
    <w:tmpl w:val="CE5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34B42"/>
    <w:multiLevelType w:val="multilevel"/>
    <w:tmpl w:val="D31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57879"/>
    <w:multiLevelType w:val="multilevel"/>
    <w:tmpl w:val="00D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75380">
    <w:abstractNumId w:val="6"/>
  </w:num>
  <w:num w:numId="2" w16cid:durableId="1074934253">
    <w:abstractNumId w:val="7"/>
  </w:num>
  <w:num w:numId="3" w16cid:durableId="657921716">
    <w:abstractNumId w:val="1"/>
  </w:num>
  <w:num w:numId="4" w16cid:durableId="1052509787">
    <w:abstractNumId w:val="3"/>
  </w:num>
  <w:num w:numId="5" w16cid:durableId="366563729">
    <w:abstractNumId w:val="2"/>
  </w:num>
  <w:num w:numId="6" w16cid:durableId="937834056">
    <w:abstractNumId w:val="8"/>
  </w:num>
  <w:num w:numId="7" w16cid:durableId="1174681713">
    <w:abstractNumId w:val="4"/>
  </w:num>
  <w:num w:numId="8" w16cid:durableId="1604605946">
    <w:abstractNumId w:val="0"/>
  </w:num>
  <w:num w:numId="9" w16cid:durableId="308244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8B8"/>
    <w:rsid w:val="00057D3C"/>
    <w:rsid w:val="001772FF"/>
    <w:rsid w:val="001B4722"/>
    <w:rsid w:val="00282917"/>
    <w:rsid w:val="002D49B8"/>
    <w:rsid w:val="003F5533"/>
    <w:rsid w:val="00422925"/>
    <w:rsid w:val="004A77B3"/>
    <w:rsid w:val="004B566F"/>
    <w:rsid w:val="006746DA"/>
    <w:rsid w:val="007064A9"/>
    <w:rsid w:val="007A0BB6"/>
    <w:rsid w:val="008D5AC2"/>
    <w:rsid w:val="00A84542"/>
    <w:rsid w:val="00AB097E"/>
    <w:rsid w:val="00D76545"/>
    <w:rsid w:val="00E01695"/>
    <w:rsid w:val="00E17D88"/>
    <w:rsid w:val="00F108B8"/>
    <w:rsid w:val="00F44810"/>
    <w:rsid w:val="00FC4ED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1086"/>
  <w15:chartTrackingRefBased/>
  <w15:docId w15:val="{4CA9D61F-3672-4C46-BA32-76569F59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8B8"/>
    <w:rPr>
      <w:rFonts w:eastAsiaTheme="majorEastAsia" w:cstheme="majorBidi"/>
      <w:color w:val="272727" w:themeColor="text1" w:themeTint="D8"/>
    </w:rPr>
  </w:style>
  <w:style w:type="paragraph" w:styleId="Title">
    <w:name w:val="Title"/>
    <w:basedOn w:val="Normal"/>
    <w:next w:val="Normal"/>
    <w:link w:val="TitleChar"/>
    <w:uiPriority w:val="10"/>
    <w:qFormat/>
    <w:rsid w:val="00F10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8B8"/>
    <w:pPr>
      <w:spacing w:before="160"/>
      <w:jc w:val="center"/>
    </w:pPr>
    <w:rPr>
      <w:i/>
      <w:iCs/>
      <w:color w:val="404040" w:themeColor="text1" w:themeTint="BF"/>
    </w:rPr>
  </w:style>
  <w:style w:type="character" w:customStyle="1" w:styleId="QuoteChar">
    <w:name w:val="Quote Char"/>
    <w:basedOn w:val="DefaultParagraphFont"/>
    <w:link w:val="Quote"/>
    <w:uiPriority w:val="29"/>
    <w:rsid w:val="00F108B8"/>
    <w:rPr>
      <w:i/>
      <w:iCs/>
      <w:color w:val="404040" w:themeColor="text1" w:themeTint="BF"/>
    </w:rPr>
  </w:style>
  <w:style w:type="paragraph" w:styleId="ListParagraph">
    <w:name w:val="List Paragraph"/>
    <w:basedOn w:val="Normal"/>
    <w:uiPriority w:val="34"/>
    <w:qFormat/>
    <w:rsid w:val="00F108B8"/>
    <w:pPr>
      <w:ind w:left="720"/>
      <w:contextualSpacing/>
    </w:pPr>
  </w:style>
  <w:style w:type="character" w:styleId="IntenseEmphasis">
    <w:name w:val="Intense Emphasis"/>
    <w:basedOn w:val="DefaultParagraphFont"/>
    <w:uiPriority w:val="21"/>
    <w:qFormat/>
    <w:rsid w:val="00F108B8"/>
    <w:rPr>
      <w:i/>
      <w:iCs/>
      <w:color w:val="0F4761" w:themeColor="accent1" w:themeShade="BF"/>
    </w:rPr>
  </w:style>
  <w:style w:type="paragraph" w:styleId="IntenseQuote">
    <w:name w:val="Intense Quote"/>
    <w:basedOn w:val="Normal"/>
    <w:next w:val="Normal"/>
    <w:link w:val="IntenseQuoteChar"/>
    <w:uiPriority w:val="30"/>
    <w:qFormat/>
    <w:rsid w:val="00F10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8B8"/>
    <w:rPr>
      <w:i/>
      <w:iCs/>
      <w:color w:val="0F4761" w:themeColor="accent1" w:themeShade="BF"/>
    </w:rPr>
  </w:style>
  <w:style w:type="character" w:styleId="IntenseReference">
    <w:name w:val="Intense Reference"/>
    <w:basedOn w:val="DefaultParagraphFont"/>
    <w:uiPriority w:val="32"/>
    <w:qFormat/>
    <w:rsid w:val="00F108B8"/>
    <w:rPr>
      <w:b/>
      <w:bCs/>
      <w:smallCaps/>
      <w:color w:val="0F4761" w:themeColor="accent1" w:themeShade="BF"/>
      <w:spacing w:val="5"/>
    </w:rPr>
  </w:style>
  <w:style w:type="paragraph" w:styleId="NormalWeb">
    <w:name w:val="Normal (Web)"/>
    <w:basedOn w:val="Normal"/>
    <w:uiPriority w:val="99"/>
    <w:semiHidden/>
    <w:unhideWhenUsed/>
    <w:rsid w:val="002D49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Jerwin Gubat</dc:creator>
  <cp:keywords/>
  <dc:description/>
  <cp:lastModifiedBy>Jerwin Gubat</cp:lastModifiedBy>
  <cp:revision>23</cp:revision>
  <dcterms:created xsi:type="dcterms:W3CDTF">2026-04-01T13:49:00Z</dcterms:created>
  <dcterms:modified xsi:type="dcterms:W3CDTF">2026-04-01T14:07:00Z</dcterms:modified>
</cp:coreProperties>
</file>