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
        </w:numPr>
        <w:spacing w:after="0" w:before="0" w:lineRule="auto"/>
        <w:ind w:left="425.19685039370086" w:hanging="141.7322834645671"/>
        <w:rPr>
          <w:rFonts w:ascii="Times New Roman" w:cs="Times New Roman" w:eastAsia="Times New Roman" w:hAnsi="Times New Roman"/>
          <w:b w:val="1"/>
          <w:bCs w:val="1"/>
          <w:sz w:val="26"/>
          <w:szCs w:val="26"/>
        </w:rPr>
      </w:pPr>
      <w:bookmarkStart w:colFirst="0" w:colLast="0" w:name="_mq6vtf6dzwjm" w:id="0"/>
      <w:bookmarkEnd w:id="0"/>
      <w:r w:rsidDel="00000000" w:rsidR="00000000" w:rsidRPr="00000000">
        <w:rPr>
          <w:rFonts w:ascii="Times New Roman" w:cs="Times New Roman" w:eastAsia="Times New Roman" w:hAnsi="Times New Roman"/>
          <w:b w:val="1"/>
          <w:bCs w:val="1"/>
          <w:sz w:val="26"/>
          <w:szCs w:val="26"/>
          <w:rtl w:val="0"/>
        </w:rPr>
        <w:t xml:space="preserve">Tổng quan về mô hình BI</w:t>
      </w:r>
    </w:p>
    <w:p w:rsidR="00000000" w:rsidDel="00000000" w:rsidP="00000000" w:rsidRDefault="00000000" w:rsidRPr="00000000" w14:paraId="00000002">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Business Intelligence là tập hợp các quy trình, công nghệ và công cụ được sử dụng để thu thập, phân tích, và chuyển đổi dữ liệu thô thành thông tin có giá trị, giúp doanh nghiệp ra quyết định chiến lược dựa trên dữ liệu. BI kết hợp kho dữ liệu (data warehouse), phân tích, và trực quan hóa dữ liệu (dashboard, báo cáo) để tối ưu hiệu suất và phát hiện cơ hội kinh doanh mới.</w:t>
      </w:r>
    </w:p>
    <w:p w:rsidR="00000000" w:rsidDel="00000000" w:rsidP="00000000" w:rsidRDefault="00000000" w:rsidRPr="00000000" w14:paraId="0000000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BI đóng một vai trò quan trọng tro.ng việc cải thiện hiệu suất và tăng lợi nhuận cho doanh nghiệp .Thông qua việc cung cấp hệ thống đo lường tổng quan - chi tiết về doanh nghiệp, thị trường, BI giúp doanh nghiệp có những dự đoán, định hướng, và quyết định, điều chỉnh chính xác, phù hợp. </w:t>
      </w:r>
      <w:r w:rsidDel="00000000" w:rsidR="00000000" w:rsidRPr="00000000">
        <w:rPr>
          <w:rtl w:val="0"/>
        </w:rPr>
      </w:r>
    </w:p>
    <w:p w:rsidR="00000000" w:rsidDel="00000000" w:rsidP="00000000" w:rsidRDefault="00000000" w:rsidRPr="00000000" w14:paraId="00000004">
      <w:pPr>
        <w:pStyle w:val="Heading1"/>
        <w:numPr>
          <w:ilvl w:val="0"/>
          <w:numId w:val="2"/>
        </w:numPr>
        <w:spacing w:after="0" w:before="0" w:lineRule="auto"/>
        <w:ind w:left="425.19685039370086" w:hanging="150"/>
        <w:rPr>
          <w:rFonts w:ascii="Times New Roman" w:cs="Times New Roman" w:eastAsia="Times New Roman" w:hAnsi="Times New Roman"/>
          <w:b w:val="1"/>
          <w:bCs w:val="1"/>
          <w:sz w:val="26"/>
          <w:szCs w:val="26"/>
        </w:rPr>
      </w:pPr>
      <w:bookmarkStart w:colFirst="0" w:colLast="0" w:name="_vsyuwh8m22qb" w:id="1"/>
      <w:bookmarkEnd w:id="1"/>
      <w:r w:rsidDel="00000000" w:rsidR="00000000" w:rsidRPr="00000000">
        <w:rPr>
          <w:rFonts w:ascii="Times New Roman" w:cs="Times New Roman" w:eastAsia="Times New Roman" w:hAnsi="Times New Roman"/>
          <w:b w:val="1"/>
          <w:bCs w:val="1"/>
          <w:sz w:val="26"/>
          <w:szCs w:val="26"/>
          <w:rtl w:val="0"/>
        </w:rPr>
        <w:t xml:space="preserve">Khảo sát hoạt động tín dụng ở một số ngân hàng</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&amp; Thách thức (Pain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&amp; Hệ thống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Vietcombank (VCB)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2020 - nay  (Triển khai VCB Digibank &amp; dự án 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trình thủ công: Trước đây, hồ sơ vay nhỏ lẻ (bán lẻ) phải luân chuyển giấy tờ qua nhiều phòng ban, thời gian phê duyệt kéo dài (3-5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
              </w:numPr>
              <w:spacing w:after="0" w:before="0" w:line="240" w:lineRule="auto"/>
              <w:ind w:left="141.732283464567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RLOS (Retail-Loan-Origination-System): Là hệ thống tự động hóa quy trình khởi tạo khoản vay bán lẻ.</w:t>
            </w:r>
          </w:p>
          <w:p w:rsidR="00000000" w:rsidDel="00000000" w:rsidP="00000000" w:rsidRDefault="00000000" w:rsidRPr="00000000" w14:paraId="0000000D">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VCB Digibank: Cho phép khách hàng đăng ký vay thấu, chi / vay online ngay trên app.[1]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VPBank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2018 đến nay  (Đẩy mạnh Digital Lending &amp; Ứng dụng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khúc rủi ro cao: Tập trung vào khách hàng đại chúng và tiểu thương, đa phần các nhóm này thường thiếu hồ sơ chứng minh thu nhập chuẩn.</w:t>
            </w:r>
          </w:p>
          <w:p w:rsidR="00000000" w:rsidDel="00000000" w:rsidP="00000000" w:rsidRDefault="00000000" w:rsidRPr="00000000" w14:paraId="00000011">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Khối lượng hồ sơ lớn: Cần xử lý hàng nghìn hồ sơ mỗi ngày, con người không thể thẩm định kịp.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phần mềm RACE: Ứng dụng dành riêng cho nhân viên bán hàng (DSA) để upload hồ sơ và chấm điểm tự động trong vòng 5 phút.</w:t>
            </w:r>
          </w:p>
          <w:p w:rsidR="00000000" w:rsidDel="00000000" w:rsidP="00000000" w:rsidRDefault="00000000" w:rsidRPr="00000000" w14:paraId="00000013">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Credit Scoring AI: Sử dụng ML để chấm điểm tín dụng dựa trên lịch sử viễn thông hay hóa đơn điện nước (thay vì chỉ bảng lương).[2]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2017 - Nay (Triển khai LiveBank &amp; eKYC toàn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Mạng lưới chi nhánh mỏng: Ít phòng giao dịch vật lý so với Big4, khó tiếp cận khách hàng ở xa.</w:t>
            </w:r>
          </w:p>
          <w:p w:rsidR="00000000" w:rsidDel="00000000" w:rsidP="00000000" w:rsidRDefault="00000000" w:rsidRPr="00000000" w14:paraId="00000017">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Giờ hành chính: Khách hàng khó đi làm thủ tục vay vốn trong giờ làm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LiveBank 24/7: Kiosk ngân hàng tự động cho phép nộp hồ sơ, mở thẻ, mở sổ tiết kiệm bất cứ lúc nào.</w:t>
            </w:r>
          </w:p>
          <w:p w:rsidR="00000000" w:rsidDel="00000000" w:rsidP="00000000" w:rsidRDefault="00000000" w:rsidRPr="00000000" w14:paraId="00000019">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eKYC &amp; Sinh trắc học: Xác thực khách hàng bằng cách nhận ra khuôn mặt/vân tay để duyệt các khoản vay tiêu dùng nhanh mà không cần ra quầy.[3]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Techcombank (TCB)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2021 - Nay (Chuyển đổi lên Cloud &amp; Data 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lõi (Core) quá tải: Số lượng giao dịch "Zero fee" quá lớn gây áp lực lên hệ thống cũ.</w:t>
            </w:r>
          </w:p>
          <w:p w:rsidR="00000000" w:rsidDel="00000000" w:rsidP="00000000" w:rsidRDefault="00000000" w:rsidRPr="00000000" w14:paraId="0000001D">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Trải nghiệm rời rạc: Dữ liệu của khách hàng hay doanh nghiệp và thông tin cá nhân chưa được liên kết chặt chẽ để Cross-sale).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Lake (Hồ dữ liệu) trên AWS: Tập trung toàn bộ dữ liệu tín dụng về một nơi để phân tích hành vi khách hàng.</w:t>
            </w:r>
          </w:p>
          <w:p w:rsidR="00000000" w:rsidDel="00000000" w:rsidP="00000000" w:rsidRDefault="00000000" w:rsidRPr="00000000" w14:paraId="0000001F">
            <w:pPr>
              <w:widowControl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phê duyệt vay mua nhà nhanh chóng : Số hóa quy trình vay mua nhà (liên kết với hệ sinh thái Vingroup/Masterise) để rút ngắn thời gian giải ngân.[4]</w:t>
            </w:r>
          </w:p>
        </w:tc>
      </w:tr>
    </w:tbl>
    <w:p w:rsidR="00000000" w:rsidDel="00000000" w:rsidP="00000000" w:rsidRDefault="00000000" w:rsidRPr="00000000" w14:paraId="00000020">
      <w:pPr>
        <w:pStyle w:val="Heading1"/>
        <w:keepNext w:val="0"/>
        <w:keepLines w:val="0"/>
        <w:spacing w:after="0" w:before="0" w:line="312" w:lineRule="auto"/>
        <w:jc w:val="center"/>
        <w:rPr>
          <w:rFonts w:ascii="Times New Roman" w:cs="Times New Roman" w:eastAsia="Times New Roman" w:hAnsi="Times New Roman"/>
          <w:sz w:val="26"/>
          <w:szCs w:val="26"/>
        </w:rPr>
      </w:pPr>
      <w:bookmarkStart w:colFirst="0" w:colLast="0" w:name="_8ujsuhrueglw" w:id="2"/>
      <w:bookmarkEnd w:id="2"/>
      <w:r w:rsidDel="00000000" w:rsidR="00000000" w:rsidRPr="00000000">
        <w:rPr>
          <w:rtl w:val="0"/>
        </w:rPr>
      </w:r>
    </w:p>
    <w:p w:rsidR="00000000" w:rsidDel="00000000" w:rsidP="00000000" w:rsidRDefault="00000000" w:rsidRPr="00000000" w14:paraId="00000021">
      <w:pPr>
        <w:pStyle w:val="Heading2"/>
        <w:numPr>
          <w:ilvl w:val="1"/>
          <w:numId w:val="2"/>
        </w:numPr>
        <w:spacing w:after="0" w:before="0" w:line="276" w:lineRule="auto"/>
        <w:ind w:left="566.9291338582675" w:hanging="135"/>
        <w:rPr>
          <w:rFonts w:ascii="Times New Roman" w:cs="Times New Roman" w:eastAsia="Times New Roman" w:hAnsi="Times New Roman"/>
          <w:b w:val="1"/>
          <w:bCs w:val="1"/>
          <w:sz w:val="26"/>
          <w:szCs w:val="26"/>
        </w:rPr>
      </w:pPr>
      <w:bookmarkStart w:colFirst="0" w:colLast="0" w:name="_u1dcjtk7whpz" w:id="3"/>
      <w:bookmarkEnd w:id="3"/>
      <w:r w:rsidDel="00000000" w:rsidR="00000000" w:rsidRPr="00000000">
        <w:rPr>
          <w:rFonts w:ascii="Times New Roman" w:cs="Times New Roman" w:eastAsia="Times New Roman" w:hAnsi="Times New Roman"/>
          <w:b w:val="1"/>
          <w:bCs w:val="1"/>
          <w:sz w:val="26"/>
          <w:szCs w:val="26"/>
          <w:rtl w:val="0"/>
        </w:rPr>
        <w:t xml:space="preserve">Phân tích khó khăn, thách thức và giải pháp chung</w:t>
      </w:r>
    </w:p>
    <w:p w:rsidR="00000000" w:rsidDel="00000000" w:rsidP="00000000" w:rsidRDefault="00000000" w:rsidRPr="00000000" w14:paraId="00000022">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Khi chưa có hệ thống Business Intelligence, hoạt động tín dụng tại ngân hàng thường vận hành dựa trên các báo cáo thủ công và hệ thống lõi đơn thuần. Điều này dẫn đến những hạn chế nghiêm trọng: Dữ liệu bị phân mảnh và thiếu tính nhất quán, báo cáo thủ công &amp; Độ trễ thông tin lớn, quản trị rủi ro mang tính bị động hay việc ra quyết định dựa theo cảm tính thay vì dữ liệu.</w:t>
      </w:r>
    </w:p>
    <w:p w:rsidR="00000000" w:rsidDel="00000000" w:rsidP="00000000" w:rsidRDefault="00000000" w:rsidRPr="00000000" w14:paraId="00000023">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Bất chấp những khó khăn trên, ngành ngân hàng trong khoảng 5 năm trở lại đây đã đạt được những bước tiến đáng ghi nhận.</w:t>
      </w:r>
    </w:p>
    <w:p w:rsidR="00000000" w:rsidDel="00000000" w:rsidP="00000000" w:rsidRDefault="00000000" w:rsidRPr="00000000" w14:paraId="00000024">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ab/>
        <w:t xml:space="preserve">Ngân hàng TMCP Việt Nam Thịnh Vượng (VPBank) </w:t>
      </w: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25">
      <w:pPr>
        <w:spacing w:after="0" w:before="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báo cáo thường niên của VPBank và các phân tích về chuyển đổi số ngành ngân hàng [5], mô hình chấm điểm tín dụng hiện đại đã dịch chuyển sang sử dụng dữ liệu thay thế. Cụ thể, thông qua việc hợp tác với các công ty công nghệ và bán lẻ, ngân hàng phân tích hành vi thanh toán hóa đơn, tần suất mua sắm thương mại điện tử.</w:t>
      </w:r>
    </w:p>
    <w:p w:rsidR="00000000" w:rsidDel="00000000" w:rsidP="00000000" w:rsidRDefault="00000000" w:rsidRPr="00000000" w14:paraId="00000026">
      <w:pPr>
        <w:spacing w:after="0" w:before="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Techcombank &amp; Masan (WinLife) </w:t>
      </w:r>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27">
      <w:pPr>
        <w:spacing w:after="0" w:before="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WinLife cho phép khách hàng thanh toán qua Techcombank tại cửa hàng WinMart và tích điểm. Dữ liệu mua sắm này giúp ngân hàng hiểu "sức khỏe tài chính" và thói quen tiêu dùng của khách hàng để mời vay vốn.</w:t>
      </w:r>
    </w:p>
    <w:p w:rsidR="00000000" w:rsidDel="00000000" w:rsidP="00000000" w:rsidRDefault="00000000" w:rsidRPr="00000000" w14:paraId="00000028">
      <w:pPr>
        <w:spacing w:after="0" w:before="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TPBank/EVN Finance </w:t>
      </w:r>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29">
      <w:pPr>
        <w:spacing w:after="0" w:before="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MoMo dùng công nghệ AI/Big Data chấm điểm tin cậy của người dùng dựa trên lịch sử giao dịch để cấp hạn mức "Ví Trả Sau" (một dạng tín dụng) mà không cần chứng minh thu nhập.</w:t>
      </w:r>
    </w:p>
    <w:p w:rsidR="00000000" w:rsidDel="00000000" w:rsidP="00000000" w:rsidRDefault="00000000" w:rsidRPr="00000000" w14:paraId="0000002A">
      <w:pPr>
        <w:spacing w:after="0" w:before="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mô hình định giá rủi ro: Thay vì chỉ dựa vào "Tài sản thế chấp", các ngân hàng đã bắt đầu dựa vào "Dữ liệu hành vi" (Lịch sử thanh toán điện nước, mua sắm thương mại điện tử, chuyển tiền) để cấp tín dụng tín chấp.</w:t>
      </w:r>
    </w:p>
    <w:p w:rsidR="00000000" w:rsidDel="00000000" w:rsidP="00000000" w:rsidRDefault="00000000" w:rsidRPr="00000000" w14:paraId="0000002B">
      <w:pPr>
        <w:spacing w:after="0" w:before="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khách hàng liền mạch: Khách hàng có thể bắt đầu đăng ký vay trên Web, bổ sung hồ sơ trên App và ra quầy ký hợp đồng mà dữ liệu không bị mất đi.</w:t>
      </w:r>
    </w:p>
    <w:p w:rsidR="00000000" w:rsidDel="00000000" w:rsidP="00000000" w:rsidRDefault="00000000" w:rsidRPr="00000000" w14:paraId="0000002C">
      <w:pPr>
        <w:spacing w:after="0" w:before="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những phân tích trên, có thể thấy dư địa để phát triển hệ thống quản lý tín dụng tích hợp BI là rất lớn. Hệ thống mà chúng ta xây dựng cần tập trung giải quyết vấn đề "Tích hợp dữ liệu" để xóa bỏ sự phân mảnh, đồng thời cung cấp các Dashboard phân tích trực quan giúp lãnh đạo ngân hàng ra quyết định nhanh hơn, thay thế cho các báo cáo Excel thủ công trước đây.</w:t>
      </w:r>
    </w:p>
    <w:p w:rsidR="00000000" w:rsidDel="00000000" w:rsidP="00000000" w:rsidRDefault="00000000" w:rsidRPr="00000000" w14:paraId="0000002D">
      <w:pPr>
        <w:pStyle w:val="Heading1"/>
        <w:numPr>
          <w:ilvl w:val="0"/>
          <w:numId w:val="2"/>
        </w:numPr>
        <w:spacing w:after="0" w:before="0" w:lineRule="auto"/>
        <w:ind w:left="425.19685039370086" w:hanging="150"/>
        <w:rPr>
          <w:rFonts w:ascii="Times New Roman" w:cs="Times New Roman" w:eastAsia="Times New Roman" w:hAnsi="Times New Roman"/>
          <w:b w:val="1"/>
          <w:bCs w:val="1"/>
          <w:sz w:val="26"/>
          <w:szCs w:val="26"/>
        </w:rPr>
      </w:pPr>
      <w:bookmarkStart w:colFirst="0" w:colLast="0" w:name="_nazvtuaoh5vl" w:id="4"/>
      <w:bookmarkEnd w:id="4"/>
      <w:r w:rsidDel="00000000" w:rsidR="00000000" w:rsidRPr="00000000">
        <w:rPr>
          <w:rFonts w:ascii="Times New Roman" w:cs="Times New Roman" w:eastAsia="Times New Roman" w:hAnsi="Times New Roman"/>
          <w:b w:val="1"/>
          <w:bCs w:val="1"/>
          <w:sz w:val="26"/>
          <w:szCs w:val="26"/>
          <w:rtl w:val="0"/>
        </w:rPr>
        <w:t xml:space="preserve">Khảo sát và mô tả bài toán thực thế hoạt động tín dụng</w:t>
      </w:r>
    </w:p>
    <w:p w:rsidR="00000000" w:rsidDel="00000000" w:rsidP="00000000" w:rsidRDefault="00000000" w:rsidRPr="00000000" w14:paraId="0000002E">
      <w:pPr>
        <w:pStyle w:val="Heading2"/>
        <w:numPr>
          <w:ilvl w:val="1"/>
          <w:numId w:val="2"/>
        </w:numPr>
        <w:spacing w:after="0" w:before="0" w:lineRule="auto"/>
        <w:ind w:left="566.9291338582675" w:hanging="135"/>
        <w:rPr>
          <w:rFonts w:ascii="Times New Roman" w:cs="Times New Roman" w:eastAsia="Times New Roman" w:hAnsi="Times New Roman"/>
          <w:b w:val="1"/>
          <w:bCs w:val="1"/>
          <w:i w:val="1"/>
          <w:iCs w:val="1"/>
          <w:sz w:val="26"/>
          <w:szCs w:val="26"/>
        </w:rPr>
      </w:pPr>
      <w:bookmarkStart w:colFirst="0" w:colLast="0" w:name="_cfjmep8wi5r1" w:id="5"/>
      <w:bookmarkEnd w:id="5"/>
      <w:r w:rsidDel="00000000" w:rsidR="00000000" w:rsidRPr="00000000">
        <w:rPr>
          <w:rFonts w:ascii="Times New Roman" w:cs="Times New Roman" w:eastAsia="Times New Roman" w:hAnsi="Times New Roman"/>
          <w:b w:val="1"/>
          <w:bCs w:val="1"/>
          <w:i w:val="1"/>
          <w:iCs w:val="1"/>
          <w:sz w:val="26"/>
          <w:szCs w:val="26"/>
          <w:rtl w:val="0"/>
        </w:rPr>
        <w:t xml:space="preserve">Khảo sát và hoạt động tín dụng</w:t>
      </w:r>
    </w:p>
    <w:p w:rsidR="00000000" w:rsidDel="00000000" w:rsidP="00000000" w:rsidRDefault="00000000" w:rsidRPr="00000000" w14:paraId="0000002F">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tín dụng tại ngân hàng thương mại bắt đầu từ quá trình tiếp nhận và quản lý thông tin khách hàng vay vốn. Khi khách hàng có nhu cầu vay, ngân hàng tiến hành thu thập và cập nhật hồ sơ khách hàng bao gồm thông tin định danh, thông tin pháp lý, đặc điểm kinh tế và các dữ liệu liên quan đến lịch sử tín dụng. Đối với khách hàng cá nhân, thông tin được thu thập gồm id, lịch sử tín dụng, thu nhập và trạng thái tài chính.</w:t>
      </w:r>
    </w:p>
    <w:p w:rsidR="00000000" w:rsidDel="00000000" w:rsidP="00000000" w:rsidRDefault="00000000" w:rsidRPr="00000000" w14:paraId="00000030">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khách hàng doanh nghiệp, hồ sơ bao gồm thông tin pháp lý doanh nghiệp, người đại diện, tình hình tài chính và mục đích sử dụng vốn vay. Trong quá trình này, ngân hàng đồng thời thực hiện công tác định danh khách hàng thông qua eKYC, đối chiếu thông tin với các hệ thống tín dụng bên ngoài để đánh giá sơ bộ mức độ tín nhiệm của khách hàng. Toàn bộ dữ liệu này được lưu trữ và hình thành hồ sơ khách hàng tín dụng làm cơ sở cho các nghiệp vụ tiếp theo.</w:t>
      </w:r>
    </w:p>
    <w:p w:rsidR="00000000" w:rsidDel="00000000" w:rsidP="00000000" w:rsidRDefault="00000000" w:rsidRPr="00000000" w14:paraId="00000031">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tín dụng của Ngân hàng hoạt động theo mô hình tập trung và chuyên môn hóa cao, chịu sự điều hành của Khối Tín dụng tại Hội sở chính và được triển khai thực hiện tại các Chi nhánh/Phòng giao dịch. Cơ cấu tổ chức được thiết kế theo nguyên tắc nhằm đảm bảo sự minh bạch, giảm thiểu rủi ro và tối ưu hóa hiệu quả kinh doanh.</w:t>
      </w:r>
    </w:p>
    <w:p w:rsidR="00000000" w:rsidDel="00000000" w:rsidP="00000000" w:rsidRDefault="00000000" w:rsidRPr="00000000" w14:paraId="00000032">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 bộ phận tham gia vào quy trình tín dụng được phân chia thành 3 khối chức năng chính:</w:t>
      </w:r>
      <w:r w:rsidDel="00000000" w:rsidR="00000000" w:rsidRPr="00000000">
        <w:rPr>
          <w:rFonts w:ascii="Times New Roman" w:cs="Times New Roman" w:eastAsia="Times New Roman" w:hAnsi="Times New Roman"/>
          <w:sz w:val="26"/>
          <w:szCs w:val="26"/>
          <w:rtl w:val="0"/>
        </w:rPr>
        <w:t xml:space="preserve"> Khối Kinh doanh, Khối Phê duyệt &amp; Hỗ trợ và Khối Quản trị &amp; Xử lý nợ, mỗi bộ phận đảm nhiệm một vai trò cụ thể trong việc tổ chức, điều hành và phục vụ, góp phần đảm bảo hiệu quả hoạt động chung và nâng cao chất lượng dịch vụ của ngân hàng. Cụ thể như sau:</w:t>
      </w:r>
    </w:p>
    <w:p w:rsidR="00000000" w:rsidDel="00000000" w:rsidP="00000000" w:rsidRDefault="00000000" w:rsidRPr="00000000" w14:paraId="00000033">
      <w:pPr>
        <w:keepNext w:val="0"/>
        <w:keepLines w:val="0"/>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Quan hệ Khách hàng</w:t>
      </w:r>
      <w:r w:rsidDel="00000000" w:rsidR="00000000" w:rsidRPr="00000000">
        <w:rPr>
          <w:rFonts w:ascii="Times New Roman" w:cs="Times New Roman" w:eastAsia="Times New Roman" w:hAnsi="Times New Roman"/>
          <w:sz w:val="26"/>
          <w:szCs w:val="26"/>
          <w:rtl w:val="0"/>
        </w:rPr>
        <w:t xml:space="preserve"> đây là bộ phận tuyến đầu đóng vai trò là cầu nối giữa ngân hàng và khách hàng vay vốn, chịu trách nghiệm tìm kiếm, tiếp thị và tư vấn các sản phẩm tín dụng phù hợp với nhu cầu của khách hàng. Tiếp nhận hồ sơ vay vốn và lập tờ trình đề xuất cấp tín dụng.</w:t>
      </w:r>
    </w:p>
    <w:p w:rsidR="00000000" w:rsidDel="00000000" w:rsidP="00000000" w:rsidRDefault="00000000" w:rsidRPr="00000000" w14:paraId="00000034">
      <w:pPr>
        <w:keepNext w:val="0"/>
        <w:keepLines w:val="0"/>
        <w:spacing w:after="0" w:before="0" w:lineRule="auto"/>
        <w:ind w:left="0"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Bộ phận Thẩm định và Phê duyệt</w:t>
      </w:r>
      <w:r w:rsidDel="00000000" w:rsidR="00000000" w:rsidRPr="00000000">
        <w:rPr>
          <w:rFonts w:ascii="Times New Roman" w:cs="Times New Roman" w:eastAsia="Times New Roman" w:hAnsi="Times New Roman"/>
          <w:sz w:val="26"/>
          <w:szCs w:val="26"/>
          <w:rtl w:val="0"/>
        </w:rPr>
        <w:t xml:space="preserve"> chịu trách nhiệm đánh giá rủi ro một cách khách quan trước khi ra quyết định cho vay. Gồm hai chức năng chính </w:t>
      </w:r>
      <w:r w:rsidDel="00000000" w:rsidR="00000000" w:rsidRPr="00000000">
        <w:rPr>
          <w:rFonts w:ascii="Times New Roman" w:cs="Times New Roman" w:eastAsia="Times New Roman" w:hAnsi="Times New Roman"/>
          <w:i w:val="1"/>
          <w:iCs w:val="1"/>
          <w:sz w:val="26"/>
          <w:szCs w:val="26"/>
          <w:rtl w:val="0"/>
        </w:rPr>
        <w:t xml:space="preserve">thẩm định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i w:val="1"/>
          <w:iCs w:val="1"/>
          <w:sz w:val="26"/>
          <w:szCs w:val="26"/>
          <w:rtl w:val="0"/>
        </w:rPr>
        <w:t xml:space="preserve">phê duyệt.</w:t>
      </w:r>
    </w:p>
    <w:p w:rsidR="00000000" w:rsidDel="00000000" w:rsidP="00000000" w:rsidRDefault="00000000" w:rsidRPr="00000000" w14:paraId="00000035">
      <w:pPr>
        <w:keepNext w:val="0"/>
        <w:keepLines w:val="0"/>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Hỗ trợ Tín dụng</w:t>
      </w:r>
      <w:r w:rsidDel="00000000" w:rsidR="00000000" w:rsidRPr="00000000">
        <w:rPr>
          <w:rFonts w:ascii="Times New Roman" w:cs="Times New Roman" w:eastAsia="Times New Roman" w:hAnsi="Times New Roman"/>
          <w:sz w:val="26"/>
          <w:szCs w:val="26"/>
          <w:rtl w:val="0"/>
        </w:rPr>
        <w:t xml:space="preserve"> chịu trách nhiệm về mặt hồ sơ pháp lý và tuân thủ quy trình sau khi khoản vay được phê duyệt. Soạn thảo và kiểm soát các văn bản pháp lý như Hợp đồng tín dụng, Hợp đồng thế chấp, Khế ước nhận nợ.</w:t>
      </w:r>
    </w:p>
    <w:p w:rsidR="00000000" w:rsidDel="00000000" w:rsidP="00000000" w:rsidRDefault="00000000" w:rsidRPr="00000000" w14:paraId="00000036">
      <w:pPr>
        <w:keepNext w:val="0"/>
        <w:keepLines w:val="0"/>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Kế toán và Kho quỹ</w:t>
      </w:r>
      <w:r w:rsidDel="00000000" w:rsidR="00000000" w:rsidRPr="00000000">
        <w:rPr>
          <w:rFonts w:ascii="Times New Roman" w:cs="Times New Roman" w:eastAsia="Times New Roman" w:hAnsi="Times New Roman"/>
          <w:sz w:val="26"/>
          <w:szCs w:val="26"/>
          <w:rtl w:val="0"/>
        </w:rPr>
        <w:t xml:space="preserve"> chịu trách nhiệm thực thi các giao dịch tài chính liên quan đến khoản vay và hạch toán kế toán.Thực hiện hạch toán giải ngân, thực hiện thu nợ gốc, lãi và quản lý dòng tiền và thanh khoản để đảm bảo nguồn vốn cho vay.</w:t>
      </w:r>
    </w:p>
    <w:p w:rsidR="00000000" w:rsidDel="00000000" w:rsidP="00000000" w:rsidRDefault="00000000" w:rsidRPr="00000000" w14:paraId="00000037">
      <w:pPr>
        <w:keepNext w:val="0"/>
        <w:keepLines w:val="0"/>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Quản lý và Xử lý nợ</w:t>
      </w:r>
      <w:r w:rsidDel="00000000" w:rsidR="00000000" w:rsidRPr="00000000">
        <w:rPr>
          <w:rFonts w:ascii="Times New Roman" w:cs="Times New Roman" w:eastAsia="Times New Roman" w:hAnsi="Times New Roman"/>
          <w:sz w:val="26"/>
          <w:szCs w:val="26"/>
          <w:rtl w:val="0"/>
        </w:rPr>
        <w:t xml:space="preserve"> chịu trách nhiệm theo dõi các khoản vay sau giải ngân, đôn đốc khách hàng trả nợ, cơ cấu lại thời hạn trả nợ cho khách hàng gặp khó khăn, tiến hành các biện pháp xử lý nợ xấu, phát mại tài sản đảm bảo hoặc khởi kiện theo quy định pháp luật.</w:t>
      </w:r>
    </w:p>
    <w:p w:rsidR="00000000" w:rsidDel="00000000" w:rsidP="00000000" w:rsidRDefault="00000000" w:rsidRPr="00000000" w14:paraId="00000038">
      <w:pPr>
        <w:keepNext w:val="0"/>
        <w:keepLines w:val="0"/>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Quản lý Rủi ro</w:t>
      </w:r>
      <w:r w:rsidDel="00000000" w:rsidR="00000000" w:rsidRPr="00000000">
        <w:rPr>
          <w:rFonts w:ascii="Times New Roman" w:cs="Times New Roman" w:eastAsia="Times New Roman" w:hAnsi="Times New Roman"/>
          <w:sz w:val="26"/>
          <w:szCs w:val="26"/>
          <w:rtl w:val="0"/>
        </w:rPr>
        <w:t xml:space="preserve"> chịu trách nhiệm về việc xây dựng chính sách tín dụng, khung khẩu vị rủi ro và các quy định về xếp hạng tín dụng.</w:t>
      </w:r>
    </w:p>
    <w:p w:rsidR="00000000" w:rsidDel="00000000" w:rsidP="00000000" w:rsidRDefault="00000000" w:rsidRPr="00000000" w14:paraId="00000039">
      <w:pPr>
        <w:pStyle w:val="Heading2"/>
        <w:numPr>
          <w:ilvl w:val="1"/>
          <w:numId w:val="2"/>
        </w:numPr>
        <w:spacing w:after="0" w:before="0" w:lineRule="auto"/>
        <w:ind w:left="425.19685039370086" w:hanging="141.7322834645671"/>
        <w:rPr>
          <w:rFonts w:ascii="Times New Roman" w:cs="Times New Roman" w:eastAsia="Times New Roman" w:hAnsi="Times New Roman"/>
          <w:b w:val="1"/>
          <w:bCs w:val="1"/>
          <w:i w:val="1"/>
          <w:iCs w:val="1"/>
          <w:sz w:val="26"/>
          <w:szCs w:val="26"/>
        </w:rPr>
      </w:pPr>
      <w:bookmarkStart w:colFirst="0" w:colLast="0" w:name="_vd25xhz6ci1a" w:id="6"/>
      <w:bookmarkEnd w:id="6"/>
      <w:r w:rsidDel="00000000" w:rsidR="00000000" w:rsidRPr="00000000">
        <w:rPr>
          <w:rFonts w:ascii="Times New Roman" w:cs="Times New Roman" w:eastAsia="Times New Roman" w:hAnsi="Times New Roman"/>
          <w:b w:val="1"/>
          <w:bCs w:val="1"/>
          <w:i w:val="1"/>
          <w:iCs w:val="1"/>
          <w:sz w:val="26"/>
          <w:szCs w:val="26"/>
          <w:rtl w:val="0"/>
        </w:rPr>
        <w:t xml:space="preserve">Mô tả hoạt động nghiệp vụ</w:t>
      </w:r>
    </w:p>
    <w:p w:rsidR="00000000" w:rsidDel="00000000" w:rsidP="00000000" w:rsidRDefault="00000000" w:rsidRPr="00000000" w14:paraId="0000003A">
      <w:pPr>
        <w:spacing w:after="0" w:before="0"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i w:val="1"/>
          <w:iCs w:val="1"/>
          <w:sz w:val="26"/>
          <w:szCs w:val="26"/>
          <w:rtl w:val="0"/>
        </w:rPr>
        <w:t xml:space="preserve">Quy trình nghiệp vụ quản lý thông tin khách hàng tín dụng</w:t>
      </w:r>
      <w:r w:rsidDel="00000000" w:rsidR="00000000" w:rsidRPr="00000000">
        <w:rPr>
          <w:rtl w:val="0"/>
        </w:rPr>
      </w:r>
    </w:p>
    <w:p w:rsidR="00000000" w:rsidDel="00000000" w:rsidP="00000000" w:rsidRDefault="00000000" w:rsidRPr="00000000" w14:paraId="0000003B">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Cập nhật hồ sơ khách hàng vay: </w:t>
      </w:r>
      <w:r w:rsidDel="00000000" w:rsidR="00000000" w:rsidRPr="00000000">
        <w:rPr>
          <w:rFonts w:ascii="Times New Roman" w:cs="Times New Roman" w:eastAsia="Times New Roman" w:hAnsi="Times New Roman"/>
          <w:sz w:val="26"/>
          <w:szCs w:val="26"/>
          <w:rtl w:val="0"/>
        </w:rPr>
        <w:t xml:space="preserve">Bộ phận Quan hệ khách hàng là đơn vị đầu tiên tiếp nhận và cập nhật thông tin khi khách hàng có nhu cầu vay vốn. Thông tin bao gồm họ tên/tên doanh nghiệp, giấy tờ pháp lý , thông tin tài chính, và nhu cầu tín dụng. Nhân viên tín dụng kiểm tra tính xác thực của hồ sơ gốc, cập nhật dữ liệu vào hệ thống quản lý khách hàng để tạo hồ sơ lưu trữ ban đầu.</w:t>
      </w:r>
    </w:p>
    <w:p w:rsidR="00000000" w:rsidDel="00000000" w:rsidP="00000000" w:rsidRDefault="00000000" w:rsidRPr="00000000" w14:paraId="0000003C">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Tra cứu lịch sử tín dụng: </w:t>
      </w:r>
      <w:r w:rsidDel="00000000" w:rsidR="00000000" w:rsidRPr="00000000">
        <w:rPr>
          <w:rFonts w:ascii="Times New Roman" w:cs="Times New Roman" w:eastAsia="Times New Roman" w:hAnsi="Times New Roman"/>
          <w:sz w:val="26"/>
          <w:szCs w:val="26"/>
          <w:rtl w:val="0"/>
        </w:rPr>
        <w:t xml:space="preserve">Trước khi tiến hành các bước thẩm định sâu hơn, nhân viên được cấp quyền sẽ thực hiện tra cứu thông tin khách hàng trên hệ thống Trung tâm Thông tin Tín dụng Quốc gia và hệ thống nội bộ để nắm bắt lịch sử nợ xấu, dư nợ hiện tại tại các tổ chức tín dụng khác và điểm xếp hạng tín dụng sơ bộ. </w:t>
      </w:r>
    </w:p>
    <w:p w:rsidR="00000000" w:rsidDel="00000000" w:rsidP="00000000" w:rsidRDefault="00000000" w:rsidRPr="00000000" w14:paraId="0000003D">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tích và phân khúc khách hàng:</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Định kỳ, bộ phận Quản lý rủi ro hoặc Marketing tiến hành phân tích dữ liệu khách hàng dựa trên hồ sơ lưu trữ để xác định phân khúc khách hàng tiềm năng, đánh giá mức độ rủi ro theo nhóm ngành nghề, địa lý và hành vi trả nợ nhằm điều chỉnh chính sách tín dụng phù hợp.</w:t>
      </w:r>
    </w:p>
    <w:p w:rsidR="00000000" w:rsidDel="00000000" w:rsidP="00000000" w:rsidRDefault="00000000" w:rsidRPr="00000000" w14:paraId="0000003E">
      <w:pPr>
        <w:spacing w:after="0" w:before="0" w:lineRule="auto"/>
        <w:ind w:left="0"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khởi tạo và phê duyệt khoản vay</w:t>
      </w:r>
    </w:p>
    <w:p w:rsidR="00000000" w:rsidDel="00000000" w:rsidP="00000000" w:rsidRDefault="00000000" w:rsidRPr="00000000" w14:paraId="0000003F">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Tiếp nhận yêu cầu vay vốn:</w:t>
      </w:r>
      <w:r w:rsidDel="00000000" w:rsidR="00000000" w:rsidRPr="00000000">
        <w:rPr>
          <w:rFonts w:ascii="Times New Roman" w:cs="Times New Roman" w:eastAsia="Times New Roman" w:hAnsi="Times New Roman"/>
          <w:sz w:val="26"/>
          <w:szCs w:val="26"/>
          <w:rtl w:val="0"/>
        </w:rPr>
        <w:t xml:space="preserve"> Bộ phận Quan hệ khách hàng chịu trách nhiệm chính trong việc tiếp nhận hồ sơ đề nghị vay vốn từ khách hàng. Các yêu cầu có thể đến từ trực tiếp tại quầy, qua ứng dụng ngân hàng số hoặc qua đối tác liên kết. Sau khi tiếp nhận, nhân viên ghi nhận hồ sơ khoản vay gồm: mục đích vay, số tiền, thời hạn, phương án trả nợ và tài sản đảm bảo dự kiến.</w:t>
      </w:r>
    </w:p>
    <w:p w:rsidR="00000000" w:rsidDel="00000000" w:rsidP="00000000" w:rsidRDefault="00000000" w:rsidRPr="00000000" w14:paraId="00000040">
      <w:pPr>
        <w:spacing w:after="0" w:before="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Thẩm định hồ sơ tín dụng:</w:t>
      </w:r>
      <w:r w:rsidDel="00000000" w:rsidR="00000000" w:rsidRPr="00000000">
        <w:rPr>
          <w:rFonts w:ascii="Times New Roman" w:cs="Times New Roman" w:eastAsia="Times New Roman" w:hAnsi="Times New Roman"/>
          <w:sz w:val="26"/>
          <w:szCs w:val="26"/>
          <w:rtl w:val="0"/>
        </w:rPr>
        <w:t xml:space="preserve"> Sau khi có đầy đủ hồ sơ, bộ phận Thẩm định tiến hành phân tích năng lực tài chính, kiểm tra thực tế hoạt động kinh doanh hoặc nguồn thu nhập, và đánh giá tính khả thi của phương án vay vốn. Đồng thời, bộ phận này cũng phối hợp xác minh tính pháp lý của tài sản đảm bảo. Kết quả thẩm định được lập thành Tờ trình thẩm định với đề xuất cụ thể về việc đồng ý hay từ chối cấp tín dụng.</w:t>
      </w:r>
    </w:p>
    <w:p w:rsidR="00000000" w:rsidDel="00000000" w:rsidP="00000000" w:rsidRDefault="00000000" w:rsidRPr="00000000" w14:paraId="00000041">
      <w:pPr>
        <w:spacing w:after="0" w:before="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Phê duyệt tín dụng:</w:t>
      </w:r>
      <w:r w:rsidDel="00000000" w:rsidR="00000000" w:rsidRPr="00000000">
        <w:rPr>
          <w:rFonts w:ascii="Times New Roman" w:cs="Times New Roman" w:eastAsia="Times New Roman" w:hAnsi="Times New Roman"/>
          <w:sz w:val="26"/>
          <w:szCs w:val="26"/>
          <w:rtl w:val="0"/>
        </w:rPr>
        <w:t xml:space="preserve"> Căn cứ vào Tờ trình thẩm định, cấp có thẩm quyền (Trưởng đơn vị hoặc Hội đồng tín dụng) xem xét và ra quyết định phê duyệt. Nếu đồng ý, hệ thống sẽ ghi nhận trạng thái phê duyệt và thông báo các điều kiện giải ngân (nếu có). Trường hợp từ chối, ngân hàng sẽ gửi thông báo văn bản nêu rõ lý do cho khách hàng.</w:t>
      </w:r>
    </w:p>
    <w:p w:rsidR="00000000" w:rsidDel="00000000" w:rsidP="00000000" w:rsidRDefault="00000000" w:rsidRPr="00000000" w14:paraId="00000042">
      <w:pPr>
        <w:spacing w:after="0" w:before="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Lập hợp đồng tín dụng:</w:t>
      </w:r>
      <w:r w:rsidDel="00000000" w:rsidR="00000000" w:rsidRPr="00000000">
        <w:rPr>
          <w:rFonts w:ascii="Times New Roman" w:cs="Times New Roman" w:eastAsia="Times New Roman" w:hAnsi="Times New Roman"/>
          <w:sz w:val="26"/>
          <w:szCs w:val="26"/>
          <w:rtl w:val="0"/>
        </w:rPr>
        <w:t xml:space="preserve"> Khi khoản vay được phê duyệt, bộ phận Hỗ trợ tín dụng tiến hành soạn thảo Hợp đồng tín dụng và Hợp đồng thế chấp tài sản, trong đó ghi rõ số tiền, lãi suất, thời hạn, phí phạt và các cam kết khác. Sau khi khách hàng ký kết và hoàn tất thủ tục công chứng, hồ sơ được lưu trữ vào kho dữ liệu tín dụng và sẵn sàng cho việc giải ngân.</w:t>
      </w:r>
    </w:p>
    <w:p w:rsidR="00000000" w:rsidDel="00000000" w:rsidP="00000000" w:rsidRDefault="00000000" w:rsidRPr="00000000" w14:paraId="00000043">
      <w:pPr>
        <w:spacing w:after="0" w:before="0" w:lineRule="auto"/>
        <w:ind w:left="0"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quản lý tài sản đảm bảo</w:t>
      </w:r>
    </w:p>
    <w:p w:rsidR="00000000" w:rsidDel="00000000" w:rsidP="00000000" w:rsidRDefault="00000000" w:rsidRPr="00000000" w14:paraId="00000044">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Cập nhật thông tin tài sản:</w:t>
      </w:r>
      <w:r w:rsidDel="00000000" w:rsidR="00000000" w:rsidRPr="00000000">
        <w:rPr>
          <w:rFonts w:ascii="Times New Roman" w:cs="Times New Roman" w:eastAsia="Times New Roman" w:hAnsi="Times New Roman"/>
          <w:sz w:val="26"/>
          <w:szCs w:val="26"/>
          <w:rtl w:val="0"/>
        </w:rPr>
        <w:t xml:space="preserve"> Bộ phận Định giá hoặc Hỗ trợ tín dụng có trách nhiệm cập nhật chi tiết danh mục tài sản đảm bảo vào hệ thống. Thông tin bao gồm loại tài sản (bất động sản, phương tiện vận tải, giấy tờ có giá), chủ sở hữu, giá trị định giá, giá trị thế chấp tối đa và vị trí lưu trữ hồ sơ gốc. Việc cập nhật được thực hiện ngay khi hoàn tất thủ tục thế chấp.</w:t>
      </w:r>
    </w:p>
    <w:p w:rsidR="00000000" w:rsidDel="00000000" w:rsidP="00000000" w:rsidRDefault="00000000" w:rsidRPr="00000000" w14:paraId="00000045">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Định giá và đánh giá lại tài sản:</w:t>
      </w:r>
      <w:r w:rsidDel="00000000" w:rsidR="00000000" w:rsidRPr="00000000">
        <w:rPr>
          <w:rFonts w:ascii="Times New Roman" w:cs="Times New Roman" w:eastAsia="Times New Roman" w:hAnsi="Times New Roman"/>
          <w:sz w:val="26"/>
          <w:szCs w:val="26"/>
          <w:rtl w:val="0"/>
        </w:rPr>
        <w:t xml:space="preserve"> Sau khi dữ liệu được cập nhật, bộ phận Định giá sẽ tiến hành theo dõi biến động giá trị thị trường của tài sản. Định kỳ theo quy định (thường là hàng năm), ngân hàng thực hiện định giá lại tài sản để đảm bảo tỷ lệ an toàn vốn. Nếu giá trị tài sản sụt giảm mạnh, nhân viên lập biên bản và yêu cầu khách hàng bổ sung tài sản khác để đảm bảo nghĩa vụ nợ.</w:t>
      </w:r>
    </w:p>
    <w:p w:rsidR="00000000" w:rsidDel="00000000" w:rsidP="00000000" w:rsidRDefault="00000000" w:rsidRPr="00000000" w14:paraId="00000046">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chấp tài sản:</w:t>
      </w:r>
      <w:r w:rsidDel="00000000" w:rsidR="00000000" w:rsidRPr="00000000">
        <w:rPr>
          <w:rFonts w:ascii="Times New Roman" w:cs="Times New Roman" w:eastAsia="Times New Roman" w:hAnsi="Times New Roman"/>
          <w:sz w:val="26"/>
          <w:szCs w:val="26"/>
          <w:rtl w:val="0"/>
        </w:rPr>
        <w:t xml:space="preserve"> Khi khách hàng hoàn thành toàn bộ nghĩa vụ trả nợ, bộ phận Hỗ trợ tín dụng sẽ lập phiếu yêu cầu xuất kho tài sản và thực hiện thủ tục xóa đăng ký giao dịch bảo đảm, bàn giao lại giấy tờ sở hữu gốc cho khách hàng.</w:t>
      </w:r>
    </w:p>
    <w:p w:rsidR="00000000" w:rsidDel="00000000" w:rsidP="00000000" w:rsidRDefault="00000000" w:rsidRPr="00000000" w14:paraId="00000047">
      <w:pPr>
        <w:spacing w:after="0" w:before="0" w:lineRule="auto"/>
        <w:ind w:left="0"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giải ngân và quản lý nợ</w:t>
      </w:r>
    </w:p>
    <w:p w:rsidR="00000000" w:rsidDel="00000000" w:rsidP="00000000" w:rsidRDefault="00000000" w:rsidRPr="00000000" w14:paraId="00000048">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Thực hiện giải ngân:</w:t>
      </w:r>
      <w:r w:rsidDel="00000000" w:rsidR="00000000" w:rsidRPr="00000000">
        <w:rPr>
          <w:rFonts w:ascii="Times New Roman" w:cs="Times New Roman" w:eastAsia="Times New Roman" w:hAnsi="Times New Roman"/>
          <w:sz w:val="26"/>
          <w:szCs w:val="26"/>
          <w:rtl w:val="0"/>
        </w:rPr>
        <w:t xml:space="preserve"> Bộ phận Hỗ trợ tín dụng hoặc Kế toán giao dịch kiểm tra các điều kiện giải ngân đã được phê duyệt. Nếu thỏa mãn, nhân viên lập phiếu giải ngân để chuyển tiền vào tài khoản thụ hưởng của khách hàng hoặc đối tác của khách hàng. Hệ thống ghi nhận việc hình thành một khoản nợ mới với ngày bắt đầu tính lãi cụ thể.</w:t>
      </w:r>
    </w:p>
    <w:p w:rsidR="00000000" w:rsidDel="00000000" w:rsidP="00000000" w:rsidRDefault="00000000" w:rsidRPr="00000000" w14:paraId="00000049">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Tính toán lãi và phí:</w:t>
      </w:r>
      <w:r w:rsidDel="00000000" w:rsidR="00000000" w:rsidRPr="00000000">
        <w:rPr>
          <w:rFonts w:ascii="Times New Roman" w:cs="Times New Roman" w:eastAsia="Times New Roman" w:hAnsi="Times New Roman"/>
          <w:sz w:val="26"/>
          <w:szCs w:val="26"/>
          <w:rtl w:val="0"/>
        </w:rPr>
        <w:t xml:space="preserve"> Hệ thống tự động tính toán lãi suất vay (trong hạn, quá hạn) và các loại phí liên quan hàng ngày dựa trên dư nợ thực tế và lãi suất quy định trong hợp đồng. Bộ phận Kế toán kiểm soát các bút toán dự thu lãi này để đảm bảo số liệu chính xác.</w:t>
      </w:r>
    </w:p>
    <w:p w:rsidR="00000000" w:rsidDel="00000000" w:rsidP="00000000" w:rsidRDefault="00000000" w:rsidRPr="00000000" w14:paraId="0000004A">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loại nợ tự động:</w:t>
      </w:r>
      <w:r w:rsidDel="00000000" w:rsidR="00000000" w:rsidRPr="00000000">
        <w:rPr>
          <w:rFonts w:ascii="Times New Roman" w:cs="Times New Roman" w:eastAsia="Times New Roman" w:hAnsi="Times New Roman"/>
          <w:sz w:val="26"/>
          <w:szCs w:val="26"/>
          <w:rtl w:val="0"/>
        </w:rPr>
        <w:t xml:space="preserve"> Dựa trên lịch sử trả nợ, hệ thống tự động quét và phân loại nhóm nợ của khách hàng. Nếu khách hàng chậm trả quá số ngày quy định, khoản vay sẽ tự động chuyển từ Nợ đủ tiêu chuẩn sang Nợ cần chú ý hoặc Nợ xấu. Việc chuyển nhóm nợ này được cập nhật đồng bộ lên hệ thống CIC.</w:t>
      </w:r>
    </w:p>
    <w:p w:rsidR="00000000" w:rsidDel="00000000" w:rsidP="00000000" w:rsidRDefault="00000000" w:rsidRPr="00000000" w14:paraId="0000004B">
      <w:pPr>
        <w:spacing w:after="0" w:before="0" w:lineRule="auto"/>
        <w:ind w:left="0"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thu nợ và thanh toán</w:t>
      </w:r>
    </w:p>
    <w:p w:rsidR="00000000" w:rsidDel="00000000" w:rsidP="00000000" w:rsidRDefault="00000000" w:rsidRPr="00000000" w14:paraId="0000004C">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Lập lịch trả nợ:</w:t>
      </w:r>
      <w:r w:rsidDel="00000000" w:rsidR="00000000" w:rsidRPr="00000000">
        <w:rPr>
          <w:rFonts w:ascii="Times New Roman" w:cs="Times New Roman" w:eastAsia="Times New Roman" w:hAnsi="Times New Roman"/>
          <w:sz w:val="26"/>
          <w:szCs w:val="26"/>
          <w:rtl w:val="0"/>
        </w:rPr>
        <w:t xml:space="preserve"> Ngay khi giải ngân, hệ thống tạo ra một lịch trả nợ dự kiến (gốc và lãi) cho toàn bộ thời gian vay. Bộ phận Hỗ trợ tín dụng có thể truy xuất lịch này để thông báo nhắc nợ cho khách hàng trước ngày đến hạn thanh toán.</w:t>
      </w:r>
    </w:p>
    <w:p w:rsidR="00000000" w:rsidDel="00000000" w:rsidP="00000000" w:rsidRDefault="00000000" w:rsidRPr="00000000" w14:paraId="0000004D">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Xử lý giao dịch thu nợ:</w:t>
      </w:r>
      <w:r w:rsidDel="00000000" w:rsidR="00000000" w:rsidRPr="00000000">
        <w:rPr>
          <w:rFonts w:ascii="Times New Roman" w:cs="Times New Roman" w:eastAsia="Times New Roman" w:hAnsi="Times New Roman"/>
          <w:sz w:val="26"/>
          <w:szCs w:val="26"/>
          <w:rtl w:val="0"/>
        </w:rPr>
        <w:t xml:space="preserve"> Đến ngày đáo hạn, hệ thống tự động trích nợ từ tài khoản thanh toán của khách hàng hoặc Giao dịch viên thực hiện thu nợ tiền mặt tại quầy. Bộ phận Kế toán kiểm tra và phân bổ số tiền thu được theo thứ tự ưu tiên (phí, lãi, gốc) và cập nhật trạng thái "Đã thanh toán" cho kỳ nợ đó. Biên lai thu nợ được in và gửi cho khách hàng làm bằng chứng thanh toán.</w:t>
      </w:r>
    </w:p>
    <w:p w:rsidR="00000000" w:rsidDel="00000000" w:rsidP="00000000" w:rsidRDefault="00000000" w:rsidRPr="00000000" w14:paraId="0000004E">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Xử lý nợ quá hạn:</w:t>
      </w:r>
      <w:r w:rsidDel="00000000" w:rsidR="00000000" w:rsidRPr="00000000">
        <w:rPr>
          <w:rFonts w:ascii="Times New Roman" w:cs="Times New Roman" w:eastAsia="Times New Roman" w:hAnsi="Times New Roman"/>
          <w:sz w:val="26"/>
          <w:szCs w:val="26"/>
          <w:rtl w:val="0"/>
        </w:rPr>
        <w:t xml:space="preserve"> Trường hợp tài khoản khách hàng không đủ tiền và không nộp tiền mặt, hệ thống ghi nhận tình trạng quá hạn và tính lãi phạt. Bộ phận Thu hồi nợ sẽ tiếp nhận danh sách này để thực hiện các biện pháp đôn đốc, xử lý hoặc khởi kiện tùy theo mức độ nghiêm trọng.</w:t>
      </w:r>
    </w:p>
    <w:p w:rsidR="00000000" w:rsidDel="00000000" w:rsidP="00000000" w:rsidRDefault="00000000" w:rsidRPr="00000000" w14:paraId="0000004F">
      <w:pPr>
        <w:spacing w:after="0" w:before="0"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quản lý hiệu quả tín dụng</w:t>
      </w:r>
    </w:p>
    <w:p w:rsidR="00000000" w:rsidDel="00000000" w:rsidP="00000000" w:rsidRDefault="00000000" w:rsidRPr="00000000" w14:paraId="00000050">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Thu thập dữ liệu dư nợ:</w:t>
      </w:r>
      <w:r w:rsidDel="00000000" w:rsidR="00000000" w:rsidRPr="00000000">
        <w:rPr>
          <w:rFonts w:ascii="Times New Roman" w:cs="Times New Roman" w:eastAsia="Times New Roman" w:hAnsi="Times New Roman"/>
          <w:sz w:val="26"/>
          <w:szCs w:val="26"/>
          <w:rtl w:val="0"/>
        </w:rPr>
        <w:t xml:space="preserve"> Bộ phận Kế hoạch tổng hợp dữ liệu từ toàn bộ các chi nhánh về tổng dư nợ, cơ cấu dư nợ theo kỳ hạn (ngắn/trung/dài hạn), theo loại tiền tệ và theo ngành nghề kinh tế.</w:t>
      </w:r>
    </w:p>
    <w:p w:rsidR="00000000" w:rsidDel="00000000" w:rsidP="00000000" w:rsidRDefault="00000000" w:rsidRPr="00000000" w14:paraId="00000051">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tích chất lượng tín dụng:</w:t>
      </w:r>
      <w:r w:rsidDel="00000000" w:rsidR="00000000" w:rsidRPr="00000000">
        <w:rPr>
          <w:rFonts w:ascii="Times New Roman" w:cs="Times New Roman" w:eastAsia="Times New Roman" w:hAnsi="Times New Roman"/>
          <w:sz w:val="26"/>
          <w:szCs w:val="26"/>
          <w:rtl w:val="0"/>
        </w:rPr>
        <w:t xml:space="preserve"> Bộ phận Quản lý rủi ro phân tích tỷ lệ nợ xấu (NPL), tỷ lệ bao phủ nợ xấu và trích lập dự phòng rủi ro. Các chỉ số này được so sánh với hạn mức rủi ro cho phép để cảnh báo sớm về sức khỏe tài chính của ngân hàng.</w:t>
      </w:r>
    </w:p>
    <w:p w:rsidR="00000000" w:rsidDel="00000000" w:rsidP="00000000" w:rsidRDefault="00000000" w:rsidRPr="00000000" w14:paraId="00000052">
      <w:pPr>
        <w:spacing w:after="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Dự báo tăng trưởng tín dụng: </w:t>
      </w:r>
      <w:r w:rsidDel="00000000" w:rsidR="00000000" w:rsidRPr="00000000">
        <w:rPr>
          <w:rFonts w:ascii="Times New Roman" w:cs="Times New Roman" w:eastAsia="Times New Roman" w:hAnsi="Times New Roman"/>
          <w:sz w:val="26"/>
          <w:szCs w:val="26"/>
          <w:rtl w:val="0"/>
        </w:rPr>
        <w:t xml:space="preserve">Dựa trên số liệu lịch sử và hạn mức tăng trưởng được Ngân hàng Nhà nước cấp, bộ phận Kế hoạch tiến hành dự báo khả năng tăng trưởng dư nợ và lợi nhuận từ hoạt động tín dụng trong kỳ tiếp theo để điều phối nguồn vốn huy động phù hợp.</w:t>
      </w:r>
    </w:p>
    <w:p w:rsidR="00000000" w:rsidDel="00000000" w:rsidP="00000000" w:rsidRDefault="00000000" w:rsidRPr="00000000" w14:paraId="00000053">
      <w:pPr>
        <w:spacing w:after="0" w:before="0" w:lineRule="auto"/>
        <w:ind w:left="0"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báo cáo tín dụng</w:t>
      </w:r>
      <w:r w:rsidDel="00000000" w:rsidR="00000000" w:rsidRPr="00000000">
        <w:rPr>
          <w:rtl w:val="0"/>
        </w:rPr>
      </w:r>
    </w:p>
    <w:p w:rsidR="00000000" w:rsidDel="00000000" w:rsidP="00000000" w:rsidRDefault="00000000" w:rsidRPr="00000000" w14:paraId="00000054">
      <w:pPr>
        <w:spacing w:after="0" w:before="0" w:lineRule="auto"/>
        <w:ind w:left="0"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Lập báo cáo định kỳ:</w:t>
      </w:r>
      <w:r w:rsidDel="00000000" w:rsidR="00000000" w:rsidRPr="00000000">
        <w:rPr>
          <w:rFonts w:ascii="Times New Roman" w:cs="Times New Roman" w:eastAsia="Times New Roman" w:hAnsi="Times New Roman"/>
          <w:sz w:val="26"/>
          <w:szCs w:val="26"/>
          <w:rtl w:val="0"/>
        </w:rPr>
        <w:t xml:space="preserve"> Bộ phận Kế toán và Quản lý rủi ro định kỳ tổng hợp số liệu để lập các báo cáo bắt buộc gửi Ngân hàng Nhà nước (như báo cáo phân loại nợ, báo cáo dư nợ theo ngành kinh tế) và báo cáo quản trị nội bộ gửi Ban điều hành. Số liệu báo cáo phải đảm bảo tính chính xác, trung thực và kịp thời theo đúng chuẩn mực kế toán và quy định pháp luật.</w:t>
      </w: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pStyle w:val="Heading1"/>
        <w:keepNext w:val="0"/>
        <w:keepLines w:val="0"/>
        <w:spacing w:after="0" w:before="0" w:line="312" w:lineRule="auto"/>
        <w:jc w:val="center"/>
        <w:rPr>
          <w:rFonts w:ascii="Times New Roman" w:cs="Times New Roman" w:eastAsia="Times New Roman" w:hAnsi="Times New Roman"/>
          <w:b w:val="1"/>
          <w:bCs w:val="1"/>
          <w:sz w:val="26"/>
          <w:szCs w:val="26"/>
        </w:rPr>
      </w:pPr>
      <w:bookmarkStart w:colFirst="0" w:colLast="0" w:name="_ybuhiulwxvxa" w:id="7"/>
      <w:bookmarkEnd w:id="7"/>
      <w:r w:rsidDel="00000000" w:rsidR="00000000" w:rsidRPr="00000000">
        <w:rPr>
          <w:rFonts w:ascii="Times New Roman" w:cs="Times New Roman" w:eastAsia="Times New Roman" w:hAnsi="Times New Roman"/>
          <w:b w:val="1"/>
          <w:bCs w:val="1"/>
          <w:sz w:val="26"/>
          <w:szCs w:val="26"/>
          <w:rtl w:val="0"/>
        </w:rPr>
        <w:t xml:space="preserve">DANH MỤC TÀI LIỆU THAM KHẢO CHƯƠNG 1</w:t>
      </w:r>
    </w:p>
    <w:p w:rsidR="00000000" w:rsidDel="00000000" w:rsidP="00000000" w:rsidRDefault="00000000" w:rsidRPr="00000000" w14:paraId="00000057">
      <w:pPr>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[1] Báo cáo thường niên(Phần "Định hướng chiến lược" và "Hoạt động Ngân hàng bán lẻ") </w:t>
      </w:r>
      <w:hyperlink r:id="rId6">
        <w:r w:rsidDel="00000000" w:rsidR="00000000" w:rsidRPr="00000000">
          <w:rPr>
            <w:rFonts w:ascii="Times New Roman" w:cs="Times New Roman" w:eastAsia="Times New Roman" w:hAnsi="Times New Roman"/>
            <w:color w:val="1155cc"/>
            <w:sz w:val="26"/>
            <w:szCs w:val="26"/>
            <w:u w:val="single"/>
            <w:rtl w:val="0"/>
          </w:rPr>
          <w:t xml:space="preserve">https://www.vietcombank.com.vn/vi-VN/Nha-dau-tu</w:t>
        </w:r>
      </w:hyperlink>
      <w:r w:rsidDel="00000000" w:rsidR="00000000" w:rsidRPr="00000000">
        <w:rPr>
          <w:rtl w:val="0"/>
        </w:rPr>
      </w:r>
    </w:p>
    <w:p w:rsidR="00000000" w:rsidDel="00000000" w:rsidP="00000000" w:rsidRDefault="00000000" w:rsidRPr="00000000" w14:paraId="00000058">
      <w:pPr>
        <w:spacing w:line="312"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[2] Ngân hàng TMCP Việt Nam Thịnh Vượng (VPBank) phần "Chuyển đổi số" và "Khối Tín dụng tiểu thương/Cá nhân" phần báo cáo thường niên các năm gần đây </w:t>
      </w:r>
      <w:hyperlink r:id="rId7">
        <w:r w:rsidDel="00000000" w:rsidR="00000000" w:rsidRPr="00000000">
          <w:rPr>
            <w:rFonts w:ascii="Times New Roman" w:cs="Times New Roman" w:eastAsia="Times New Roman" w:hAnsi="Times New Roman"/>
            <w:color w:val="1155cc"/>
            <w:sz w:val="26"/>
            <w:szCs w:val="26"/>
            <w:u w:val="single"/>
            <w:rtl w:val="0"/>
          </w:rPr>
          <w:t xml:space="preserve">https://www.vpbank.com.vn/quan-he-nha-dau-tu/bao-cao-thuong-nien</w:t>
        </w:r>
      </w:hyperlink>
      <w:r w:rsidDel="00000000" w:rsidR="00000000" w:rsidRPr="00000000">
        <w:rPr>
          <w:rtl w:val="0"/>
        </w:rPr>
      </w:r>
    </w:p>
    <w:p w:rsidR="00000000" w:rsidDel="00000000" w:rsidP="00000000" w:rsidRDefault="00000000" w:rsidRPr="00000000" w14:paraId="00000059">
      <w:pPr>
        <w:spacing w:line="312"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[3] Ngân hàng TMCP Tiên Phong (TPBank) Phần giới thiệu về "LiveBank", "Hệ sinh thái số" và quy trình eKYC. Phần báo cáo thường niên các năm gần đây </w:t>
      </w:r>
      <w:hyperlink r:id="rId8">
        <w:r w:rsidDel="00000000" w:rsidR="00000000" w:rsidRPr="00000000">
          <w:rPr>
            <w:rFonts w:ascii="Times New Roman" w:cs="Times New Roman" w:eastAsia="Times New Roman" w:hAnsi="Times New Roman"/>
            <w:color w:val="1155cc"/>
            <w:sz w:val="26"/>
            <w:szCs w:val="26"/>
            <w:u w:val="single"/>
            <w:rtl w:val="0"/>
          </w:rPr>
          <w:t xml:space="preserve">https://tpb.vn/nha-dau-tu/bao-cao-thuong-nien</w:t>
        </w:r>
      </w:hyperlink>
      <w:r w:rsidDel="00000000" w:rsidR="00000000" w:rsidRPr="00000000">
        <w:rPr>
          <w:rtl w:val="0"/>
        </w:rPr>
      </w:r>
    </w:p>
    <w:p w:rsidR="00000000" w:rsidDel="00000000" w:rsidP="00000000" w:rsidRDefault="00000000" w:rsidRPr="00000000" w14:paraId="0000005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Ngân hàng TMCP Kỹ thương Việt Nam (Techcombank) Chiến lược "Dữ liệu là tài sản" và các giải pháp về "Am hiểu khách hàng". Phần báo cáo thường niên </w:t>
      </w:r>
      <w:hyperlink r:id="rId9">
        <w:r w:rsidDel="00000000" w:rsidR="00000000" w:rsidRPr="00000000">
          <w:rPr>
            <w:rFonts w:ascii="Times New Roman" w:cs="Times New Roman" w:eastAsia="Times New Roman" w:hAnsi="Times New Roman"/>
            <w:color w:val="1155cc"/>
            <w:sz w:val="26"/>
            <w:szCs w:val="26"/>
            <w:u w:val="single"/>
            <w:rtl w:val="0"/>
          </w:rPr>
          <w:t xml:space="preserve">https://techcombank.com/nha-dau-tu/bao-cao-thuong-nien</w:t>
        </w:r>
      </w:hyperlink>
      <w:r w:rsidDel="00000000" w:rsidR="00000000" w:rsidRPr="00000000">
        <w:rPr>
          <w:rtl w:val="0"/>
        </w:rPr>
      </w:r>
    </w:p>
    <w:p w:rsidR="00000000" w:rsidDel="00000000" w:rsidP="00000000" w:rsidRDefault="00000000" w:rsidRPr="00000000" w14:paraId="0000005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w:t>
      </w:r>
      <w:r w:rsidDel="00000000" w:rsidR="00000000" w:rsidRPr="00000000">
        <w:rPr>
          <w:rFonts w:ascii="Times New Roman" w:cs="Times New Roman" w:eastAsia="Times New Roman" w:hAnsi="Times New Roman"/>
          <w:i w:val="1"/>
          <w:iCs w:val="1"/>
          <w:sz w:val="26"/>
          <w:szCs w:val="26"/>
          <w:rtl w:val="0"/>
        </w:rPr>
        <w:t xml:space="preserve">Tạp chí Kinh tế Việt Nam (VnEconomy):</w:t>
      </w:r>
      <w:r w:rsidDel="00000000" w:rsidR="00000000" w:rsidRPr="00000000">
        <w:rPr>
          <w:rFonts w:ascii="Times New Roman" w:cs="Times New Roman" w:eastAsia="Times New Roman" w:hAnsi="Times New Roman"/>
          <w:sz w:val="26"/>
          <w:szCs w:val="26"/>
          <w:rtl w:val="0"/>
        </w:rPr>
        <w:t xml:space="preserve"> "Cake by VPBank: Ngân hàng số không có phòng giao dịch, ứng dụng AI cho công việc duyệt vay" </w:t>
      </w:r>
      <w:hyperlink r:id="rId10">
        <w:r w:rsidDel="00000000" w:rsidR="00000000" w:rsidRPr="00000000">
          <w:rPr>
            <w:rFonts w:ascii="Times New Roman" w:cs="Times New Roman" w:eastAsia="Times New Roman" w:hAnsi="Times New Roman"/>
            <w:color w:val="1155cc"/>
            <w:sz w:val="26"/>
            <w:szCs w:val="26"/>
            <w:u w:val="single"/>
            <w:rtl w:val="0"/>
          </w:rPr>
          <w:t xml:space="preserve">https://vneconomy.vn/cake-by-vpbank-ngan-hang-so-tang-truong-nhanh-nhat-viet-nam.htm</w:t>
        </w:r>
      </w:hyperlink>
      <w:r w:rsidDel="00000000" w:rsidR="00000000" w:rsidRPr="00000000">
        <w:rPr>
          <w:rtl w:val="0"/>
        </w:rPr>
      </w:r>
    </w:p>
    <w:p w:rsidR="00000000" w:rsidDel="00000000" w:rsidP="00000000" w:rsidRDefault="00000000" w:rsidRPr="00000000" w14:paraId="0000005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t>
      </w:r>
      <w:r w:rsidDel="00000000" w:rsidR="00000000" w:rsidRPr="00000000">
        <w:rPr>
          <w:rFonts w:ascii="Times New Roman" w:cs="Times New Roman" w:eastAsia="Times New Roman" w:hAnsi="Times New Roman"/>
          <w:i w:val="1"/>
          <w:iCs w:val="1"/>
          <w:sz w:val="26"/>
          <w:szCs w:val="26"/>
          <w:rtl w:val="0"/>
        </w:rPr>
        <w:t xml:space="preserve">Forbes Việt Nam:</w:t>
      </w:r>
      <w:r w:rsidDel="00000000" w:rsidR="00000000" w:rsidRPr="00000000">
        <w:rPr>
          <w:rFonts w:ascii="Times New Roman" w:cs="Times New Roman" w:eastAsia="Times New Roman" w:hAnsi="Times New Roman"/>
          <w:sz w:val="26"/>
          <w:szCs w:val="26"/>
          <w:rtl w:val="0"/>
        </w:rPr>
        <w:t xml:space="preserve"> "Masan ra mắt hệ sinh thái WINLife, Techcombank đóng vai trò thanh toán" </w:t>
      </w:r>
      <w:hyperlink r:id="rId11">
        <w:r w:rsidDel="00000000" w:rsidR="00000000" w:rsidRPr="00000000">
          <w:rPr>
            <w:rFonts w:ascii="Times New Roman" w:cs="Times New Roman" w:eastAsia="Times New Roman" w:hAnsi="Times New Roman"/>
            <w:color w:val="1155cc"/>
            <w:sz w:val="26"/>
            <w:szCs w:val="26"/>
            <w:u w:val="single"/>
            <w:rtl w:val="0"/>
          </w:rPr>
          <w:t xml:space="preserve">https://forbes.vn/masan-ra-mat-he-sinh-thai-winlife-tich-hop-thanh-toan-techcombank</w:t>
        </w:r>
      </w:hyperlink>
      <w:r w:rsidDel="00000000" w:rsidR="00000000" w:rsidRPr="00000000">
        <w:rPr>
          <w:rtl w:val="0"/>
        </w:rPr>
      </w:r>
    </w:p>
    <w:p w:rsidR="00000000" w:rsidDel="00000000" w:rsidP="00000000" w:rsidRDefault="00000000" w:rsidRPr="00000000" w14:paraId="0000005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w:t>
      </w:r>
      <w:r w:rsidDel="00000000" w:rsidR="00000000" w:rsidRPr="00000000">
        <w:rPr>
          <w:rFonts w:ascii="Times New Roman" w:cs="Times New Roman" w:eastAsia="Times New Roman" w:hAnsi="Times New Roman"/>
          <w:i w:val="1"/>
          <w:iCs w:val="1"/>
          <w:sz w:val="26"/>
          <w:szCs w:val="26"/>
          <w:rtl w:val="0"/>
        </w:rPr>
        <w:t xml:space="preserve">VnExpress:</w:t>
      </w:r>
      <w:r w:rsidDel="00000000" w:rsidR="00000000" w:rsidRPr="00000000">
        <w:rPr>
          <w:rFonts w:ascii="Times New Roman" w:cs="Times New Roman" w:eastAsia="Times New Roman" w:hAnsi="Times New Roman"/>
          <w:sz w:val="26"/>
          <w:szCs w:val="26"/>
          <w:rtl w:val="0"/>
        </w:rPr>
        <w:t xml:space="preserve"> "MoMo dùng AI chấm điểm tín dụng người dùng như thế nào?" </w:t>
      </w:r>
      <w:hyperlink r:id="rId12">
        <w:r w:rsidDel="00000000" w:rsidR="00000000" w:rsidRPr="00000000">
          <w:rPr>
            <w:rFonts w:ascii="Times New Roman" w:cs="Times New Roman" w:eastAsia="Times New Roman" w:hAnsi="Times New Roman"/>
            <w:color w:val="1155cc"/>
            <w:sz w:val="26"/>
            <w:szCs w:val="26"/>
            <w:u w:val="single"/>
            <w:rtl w:val="0"/>
          </w:rPr>
          <w:t xml:space="preserve">https://vnexpress.net/momo-dung-ai-cham-diem-tin-dung-nguoi-dung-4347892.html</w:t>
        </w:r>
      </w:hyperlink>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bes.vn/masan-ra-mat-he-sinh-thai-winlife-tich-hop-thanh-toan-techcombank" TargetMode="External"/><Relationship Id="rId10" Type="http://schemas.openxmlformats.org/officeDocument/2006/relationships/hyperlink" Target="https://vneconomy.vn/cake-by-vpbank-ngan-hang-so-tang-truong-nhanh-nhat-viet-nam.htm" TargetMode="External"/><Relationship Id="rId12" Type="http://schemas.openxmlformats.org/officeDocument/2006/relationships/hyperlink" Target="https://vnexpress.net/momo-dung-ai-cham-diem-tin-dung-nguoi-dung-4347892.html" TargetMode="External"/><Relationship Id="rId9" Type="http://schemas.openxmlformats.org/officeDocument/2006/relationships/hyperlink" Target="https://techcombank.com/nha-dau-tu/bao-cao-thuong-nien" TargetMode="External"/><Relationship Id="rId5" Type="http://schemas.openxmlformats.org/officeDocument/2006/relationships/styles" Target="styles.xml"/><Relationship Id="rId6" Type="http://schemas.openxmlformats.org/officeDocument/2006/relationships/hyperlink" Target="https://www.vietcombank.com.vn/vi-VN/Nha-dau-tu" TargetMode="External"/><Relationship Id="rId7" Type="http://schemas.openxmlformats.org/officeDocument/2006/relationships/hyperlink" Target="https://www.vpbank.com.vn/quan-he-nha-dau-tu/bao-cao-thuong-nien" TargetMode="External"/><Relationship Id="rId8" Type="http://schemas.openxmlformats.org/officeDocument/2006/relationships/hyperlink" Target="https://tpb.vn/nha-dau-tu/bao-cao-thuong-n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