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7CD69" w14:textId="3F35BA66" w:rsidR="008C7E29" w:rsidRPr="00DF25AA" w:rsidRDefault="00267487">
      <w:pPr>
        <w:rPr>
          <w:rFonts w:asciiTheme="majorHAnsi" w:hAnsiTheme="majorHAnsi"/>
          <w:b/>
        </w:rPr>
      </w:pPr>
      <w:r>
        <w:rPr>
          <w:rFonts w:asciiTheme="majorHAnsi" w:hAnsiTheme="majorHAnsi"/>
          <w:b/>
        </w:rPr>
        <w:t>GALAXY</w:t>
      </w:r>
      <w:r w:rsidR="00F55AC7" w:rsidRPr="00DF25AA">
        <w:rPr>
          <w:rFonts w:asciiTheme="majorHAnsi" w:hAnsiTheme="majorHAnsi"/>
          <w:b/>
        </w:rPr>
        <w:t xml:space="preserve"> </w:t>
      </w:r>
      <w:r w:rsidR="008C7E29" w:rsidRPr="00DF25AA">
        <w:rPr>
          <w:rFonts w:asciiTheme="majorHAnsi" w:hAnsiTheme="majorHAnsi"/>
          <w:b/>
        </w:rPr>
        <w:t>ATTRIBUTES SELECTION/ELIMINATION</w:t>
      </w:r>
    </w:p>
    <w:p w14:paraId="2C20089E" w14:textId="77777777" w:rsidR="008C7E29" w:rsidRPr="00F55AC7" w:rsidRDefault="008C7E29">
      <w:pPr>
        <w:rPr>
          <w:rFonts w:asciiTheme="majorHAnsi" w:hAnsiTheme="majorHAnsi"/>
        </w:rPr>
      </w:pPr>
    </w:p>
    <w:p w14:paraId="63F75636" w14:textId="02822FF1" w:rsidR="0078012C" w:rsidRPr="00F55AC7" w:rsidRDefault="00546FA1">
      <w:pPr>
        <w:rPr>
          <w:rFonts w:asciiTheme="majorHAnsi" w:hAnsiTheme="majorHAnsi"/>
        </w:rPr>
      </w:pPr>
      <w:r w:rsidRPr="00F55AC7">
        <w:rPr>
          <w:rFonts w:asciiTheme="majorHAnsi" w:hAnsiTheme="majorHAnsi"/>
        </w:rPr>
        <w:t>The attribute elimination</w:t>
      </w:r>
      <w:r w:rsidR="001769A6" w:rsidRPr="00F55AC7">
        <w:rPr>
          <w:rFonts w:asciiTheme="majorHAnsi" w:hAnsiTheme="majorHAnsi"/>
        </w:rPr>
        <w:t xml:space="preserve"> criteria was based on a threshold </w:t>
      </w:r>
      <w:r w:rsidR="00267487">
        <w:rPr>
          <w:rFonts w:asciiTheme="majorHAnsi" w:hAnsiTheme="majorHAnsi"/>
        </w:rPr>
        <w:t>imposed on Chi-Squared</w:t>
      </w:r>
      <w:r w:rsidR="001769A6" w:rsidRPr="00F55AC7">
        <w:rPr>
          <w:rFonts w:asciiTheme="majorHAnsi" w:hAnsiTheme="majorHAnsi"/>
        </w:rPr>
        <w:t xml:space="preserve"> merit scores equal or less than 150.</w:t>
      </w:r>
    </w:p>
    <w:p w14:paraId="22B33407" w14:textId="77777777" w:rsidR="001769A6" w:rsidRPr="00F55AC7" w:rsidRDefault="001769A6">
      <w:pPr>
        <w:rPr>
          <w:rFonts w:asciiTheme="majorHAnsi" w:hAnsiTheme="majorHAnsi"/>
        </w:rPr>
      </w:pPr>
    </w:p>
    <w:p w14:paraId="4FDFC549" w14:textId="77777777" w:rsidR="001769A6" w:rsidRPr="00F55AC7" w:rsidRDefault="00546FA1">
      <w:pPr>
        <w:rPr>
          <w:rFonts w:asciiTheme="majorHAnsi" w:hAnsiTheme="majorHAnsi"/>
        </w:rPr>
      </w:pPr>
      <w:r w:rsidRPr="00F55AC7">
        <w:rPr>
          <w:rFonts w:asciiTheme="majorHAnsi" w:hAnsiTheme="majorHAnsi"/>
        </w:rPr>
        <w:t xml:space="preserve">The threshold value was chosen because it </w:t>
      </w:r>
      <w:r w:rsidR="001769A6" w:rsidRPr="00F55AC7">
        <w:rPr>
          <w:rFonts w:asciiTheme="majorHAnsi" w:hAnsiTheme="majorHAnsi"/>
        </w:rPr>
        <w:t>eliminated no more than 1/3 of the original attributes.</w:t>
      </w:r>
      <w:r w:rsidR="008C7E29" w:rsidRPr="00F55AC7">
        <w:rPr>
          <w:rFonts w:asciiTheme="majorHAnsi" w:hAnsiTheme="majorHAnsi"/>
        </w:rPr>
        <w:t xml:space="preserve"> </w:t>
      </w:r>
      <w:proofErr w:type="gramStart"/>
      <w:r w:rsidR="008C7E29" w:rsidRPr="00F55AC7">
        <w:rPr>
          <w:rFonts w:asciiTheme="majorHAnsi" w:hAnsiTheme="majorHAnsi"/>
        </w:rPr>
        <w:t>This criteria</w:t>
      </w:r>
      <w:proofErr w:type="gramEnd"/>
      <w:r w:rsidR="008C7E29" w:rsidRPr="00F55AC7">
        <w:rPr>
          <w:rFonts w:asciiTheme="majorHAnsi" w:hAnsiTheme="majorHAnsi"/>
        </w:rPr>
        <w:t xml:space="preserve"> allowed us to keep a reliable number of a significant attributes that reflect real web pages content. </w:t>
      </w:r>
    </w:p>
    <w:p w14:paraId="56A06C11" w14:textId="77777777" w:rsidR="008C7E29" w:rsidRPr="00F55AC7" w:rsidRDefault="008C7E29">
      <w:pPr>
        <w:rPr>
          <w:rFonts w:asciiTheme="majorHAnsi" w:hAnsiTheme="majorHAnsi"/>
        </w:rPr>
      </w:pPr>
    </w:p>
    <w:p w14:paraId="635EAD41" w14:textId="240F17DB" w:rsidR="008C7E29" w:rsidRPr="00F55AC7" w:rsidRDefault="008C7E29">
      <w:pPr>
        <w:rPr>
          <w:rFonts w:asciiTheme="majorHAnsi" w:hAnsiTheme="majorHAnsi"/>
        </w:rPr>
      </w:pPr>
      <w:r w:rsidRPr="00F55AC7">
        <w:rPr>
          <w:rFonts w:asciiTheme="majorHAnsi" w:hAnsiTheme="majorHAnsi"/>
        </w:rPr>
        <w:t>We used the merit score rather than the ranking to select attributes that could be eliminated. By doing that, we assur</w:t>
      </w:r>
      <w:r w:rsidR="0081678D">
        <w:rPr>
          <w:rFonts w:asciiTheme="majorHAnsi" w:hAnsiTheme="majorHAnsi"/>
        </w:rPr>
        <w:t xml:space="preserve">e that the correlation to </w:t>
      </w:r>
      <w:proofErr w:type="spellStart"/>
      <w:r w:rsidR="0081678D">
        <w:rPr>
          <w:rFonts w:asciiTheme="majorHAnsi" w:hAnsiTheme="majorHAnsi"/>
        </w:rPr>
        <w:t>galaxy</w:t>
      </w:r>
      <w:r w:rsidRPr="00F55AC7">
        <w:rPr>
          <w:rFonts w:asciiTheme="majorHAnsi" w:hAnsiTheme="majorHAnsi"/>
        </w:rPr>
        <w:t>sentiment</w:t>
      </w:r>
      <w:proofErr w:type="spellEnd"/>
      <w:r w:rsidRPr="00F55AC7">
        <w:rPr>
          <w:rFonts w:asciiTheme="majorHAnsi" w:hAnsiTheme="majorHAnsi"/>
        </w:rPr>
        <w:t xml:space="preserve"> was weak and will not impact the general overall prediction outcome.</w:t>
      </w:r>
    </w:p>
    <w:p w14:paraId="422971BA" w14:textId="77777777" w:rsidR="008C7E29" w:rsidRPr="00F55AC7" w:rsidRDefault="008C7E29">
      <w:pPr>
        <w:rPr>
          <w:rFonts w:asciiTheme="majorHAnsi" w:hAnsiTheme="majorHAnsi"/>
        </w:rPr>
      </w:pPr>
    </w:p>
    <w:p w14:paraId="4AFCC19D" w14:textId="001DC965" w:rsidR="008C7E29" w:rsidRPr="00F55AC7" w:rsidRDefault="0081678D">
      <w:pPr>
        <w:rPr>
          <w:rFonts w:asciiTheme="majorHAnsi" w:hAnsiTheme="majorHAnsi"/>
        </w:rPr>
      </w:pPr>
      <w:r>
        <w:rPr>
          <w:rFonts w:asciiTheme="majorHAnsi" w:hAnsiTheme="majorHAnsi"/>
        </w:rPr>
        <w:t xml:space="preserve">List of Galaxy </w:t>
      </w:r>
      <w:r w:rsidR="008C7E29" w:rsidRPr="00F55AC7">
        <w:rPr>
          <w:rFonts w:asciiTheme="majorHAnsi" w:hAnsiTheme="majorHAnsi"/>
        </w:rPr>
        <w:t>attributes eliminated:</w:t>
      </w:r>
      <w:r w:rsidR="00F55AC7">
        <w:rPr>
          <w:rFonts w:asciiTheme="majorHAnsi" w:hAnsiTheme="majorHAnsi"/>
        </w:rPr>
        <w:t xml:space="preserve"> </w:t>
      </w:r>
      <w:r>
        <w:rPr>
          <w:rFonts w:asciiTheme="majorHAnsi" w:hAnsiTheme="majorHAnsi"/>
        </w:rPr>
        <w:t xml:space="preserve">26, 20, 57, 31, 41, 11, 4, 46, 51, 30, 45, 36, 35, 21,16, 40, 15, </w:t>
      </w:r>
      <w:proofErr w:type="gramStart"/>
      <w:r>
        <w:rPr>
          <w:rFonts w:asciiTheme="majorHAnsi" w:hAnsiTheme="majorHAnsi"/>
        </w:rPr>
        <w:t>50</w:t>
      </w:r>
      <w:proofErr w:type="gramEnd"/>
      <w:r>
        <w:rPr>
          <w:rFonts w:asciiTheme="majorHAnsi" w:hAnsiTheme="majorHAnsi"/>
        </w:rPr>
        <w:t>.</w:t>
      </w:r>
    </w:p>
    <w:p w14:paraId="5D9C8417" w14:textId="77777777" w:rsidR="008C7E29" w:rsidRPr="00F55AC7" w:rsidRDefault="008C7E29">
      <w:pPr>
        <w:rPr>
          <w:rFonts w:asciiTheme="majorHAnsi" w:hAnsiTheme="majorHAnsi"/>
        </w:rPr>
      </w:pPr>
    </w:p>
    <w:p w14:paraId="58846150" w14:textId="670916DF" w:rsidR="008C7E29" w:rsidRPr="00DF25AA" w:rsidRDefault="00267487">
      <w:pPr>
        <w:rPr>
          <w:rFonts w:asciiTheme="majorHAnsi" w:hAnsiTheme="majorHAnsi"/>
          <w:b/>
        </w:rPr>
      </w:pPr>
      <w:r>
        <w:rPr>
          <w:rFonts w:asciiTheme="majorHAnsi" w:hAnsiTheme="majorHAnsi"/>
          <w:b/>
        </w:rPr>
        <w:t xml:space="preserve">GALAXY </w:t>
      </w:r>
      <w:r w:rsidR="008C7E29" w:rsidRPr="00DF25AA">
        <w:rPr>
          <w:rFonts w:asciiTheme="majorHAnsi" w:hAnsiTheme="majorHAnsi"/>
          <w:b/>
        </w:rPr>
        <w:t>CLASSIFIER SELECTION</w:t>
      </w:r>
    </w:p>
    <w:p w14:paraId="699616AC" w14:textId="77777777" w:rsidR="008C7E29" w:rsidRPr="00F55AC7" w:rsidRDefault="008C7E29">
      <w:pPr>
        <w:rPr>
          <w:rFonts w:asciiTheme="majorHAnsi" w:hAnsiTheme="majorHAnsi"/>
        </w:rPr>
      </w:pPr>
    </w:p>
    <w:p w14:paraId="3DF0B1CE" w14:textId="77777777" w:rsidR="008C7E29" w:rsidRPr="00F55AC7" w:rsidRDefault="008C7E29" w:rsidP="008C7E29">
      <w:pPr>
        <w:pStyle w:val="ListParagraph"/>
        <w:numPr>
          <w:ilvl w:val="0"/>
          <w:numId w:val="3"/>
        </w:numPr>
        <w:rPr>
          <w:rFonts w:asciiTheme="majorHAnsi" w:hAnsiTheme="majorHAnsi"/>
        </w:rPr>
      </w:pPr>
      <w:r w:rsidRPr="00F55AC7">
        <w:rPr>
          <w:rFonts w:asciiTheme="majorHAnsi" w:hAnsiTheme="majorHAnsi"/>
        </w:rPr>
        <w:t>Four classifiers were applied on the reduce data set: J43, Forest Random, IBK and SMO.</w:t>
      </w:r>
    </w:p>
    <w:p w14:paraId="55E20633" w14:textId="77777777" w:rsidR="008C7E29" w:rsidRPr="00F55AC7" w:rsidRDefault="00DC54E7" w:rsidP="008C7E29">
      <w:pPr>
        <w:pStyle w:val="ListParagraph"/>
        <w:numPr>
          <w:ilvl w:val="0"/>
          <w:numId w:val="3"/>
        </w:numPr>
        <w:rPr>
          <w:rFonts w:asciiTheme="majorHAnsi" w:hAnsiTheme="majorHAnsi"/>
        </w:rPr>
      </w:pPr>
      <w:r w:rsidRPr="00F55AC7">
        <w:rPr>
          <w:rFonts w:asciiTheme="majorHAnsi" w:hAnsiTheme="majorHAnsi"/>
        </w:rPr>
        <w:t xml:space="preserve">The classifiers summaries were </w:t>
      </w:r>
      <w:r w:rsidR="008C7E29" w:rsidRPr="00F55AC7">
        <w:rPr>
          <w:rFonts w:asciiTheme="majorHAnsi" w:hAnsiTheme="majorHAnsi"/>
        </w:rPr>
        <w:t>added to a comparison table</w:t>
      </w:r>
      <w:r w:rsidRPr="00F55AC7">
        <w:rPr>
          <w:rFonts w:asciiTheme="majorHAnsi" w:hAnsiTheme="majorHAnsi"/>
        </w:rPr>
        <w:t xml:space="preserve"> (See below)</w:t>
      </w:r>
      <w:r w:rsidR="008C7E29" w:rsidRPr="00F55AC7">
        <w:rPr>
          <w:rFonts w:asciiTheme="majorHAnsi" w:hAnsiTheme="majorHAnsi"/>
        </w:rPr>
        <w:t xml:space="preserve">. SMO was eliminated because the time it takes to apply this algorithm to the data exceeded in more 100% the time required by the other classifiers. Besides, we experienced memory </w:t>
      </w:r>
      <w:r w:rsidRPr="00F55AC7">
        <w:rPr>
          <w:rFonts w:asciiTheme="majorHAnsi" w:hAnsiTheme="majorHAnsi"/>
        </w:rPr>
        <w:t>saturation problems.</w:t>
      </w:r>
    </w:p>
    <w:p w14:paraId="5B14AE9D" w14:textId="77777777" w:rsidR="00DC54E7" w:rsidRPr="00F55AC7" w:rsidRDefault="00DC54E7" w:rsidP="008C7E29">
      <w:pPr>
        <w:pStyle w:val="ListParagraph"/>
        <w:numPr>
          <w:ilvl w:val="0"/>
          <w:numId w:val="3"/>
        </w:numPr>
        <w:rPr>
          <w:rFonts w:asciiTheme="majorHAnsi" w:hAnsiTheme="majorHAnsi"/>
        </w:rPr>
      </w:pPr>
      <w:r w:rsidRPr="00F55AC7">
        <w:rPr>
          <w:rFonts w:asciiTheme="majorHAnsi" w:hAnsiTheme="majorHAnsi"/>
        </w:rPr>
        <w:t>Forest Random Test showed the best performance, followed by J48.</w:t>
      </w:r>
    </w:p>
    <w:p w14:paraId="437B9FF1" w14:textId="77777777" w:rsidR="00DC54E7" w:rsidRPr="00F55AC7" w:rsidRDefault="00DC54E7" w:rsidP="008C7E29">
      <w:pPr>
        <w:pStyle w:val="ListParagraph"/>
        <w:numPr>
          <w:ilvl w:val="0"/>
          <w:numId w:val="3"/>
        </w:numPr>
        <w:rPr>
          <w:rFonts w:asciiTheme="majorHAnsi" w:hAnsiTheme="majorHAnsi"/>
        </w:rPr>
      </w:pPr>
      <w:r w:rsidRPr="00F55AC7">
        <w:rPr>
          <w:rFonts w:asciiTheme="majorHAnsi" w:hAnsiTheme="majorHAnsi"/>
        </w:rPr>
        <w:t>J48 showed the quickest process time, and the most comprehensive visual output.</w:t>
      </w:r>
    </w:p>
    <w:p w14:paraId="78B3B165" w14:textId="77777777" w:rsidR="00DC54E7" w:rsidRPr="00F55AC7" w:rsidRDefault="00DC54E7" w:rsidP="008C7E29">
      <w:pPr>
        <w:pStyle w:val="ListParagraph"/>
        <w:numPr>
          <w:ilvl w:val="0"/>
          <w:numId w:val="3"/>
        </w:numPr>
        <w:rPr>
          <w:rFonts w:asciiTheme="majorHAnsi" w:hAnsiTheme="majorHAnsi"/>
        </w:rPr>
      </w:pPr>
      <w:r w:rsidRPr="00F55AC7">
        <w:rPr>
          <w:rFonts w:asciiTheme="majorHAnsi" w:hAnsiTheme="majorHAnsi"/>
        </w:rPr>
        <w:t xml:space="preserve">Since performance differences between J48 and Forest Random were in around 0.008% but processing time for Forest Random was almost 9 times higher than J48’s, J48 was </w:t>
      </w:r>
      <w:r w:rsidR="002251AC" w:rsidRPr="00F55AC7">
        <w:rPr>
          <w:rFonts w:asciiTheme="majorHAnsi" w:hAnsiTheme="majorHAnsi"/>
        </w:rPr>
        <w:t>chosen as the best prediction model</w:t>
      </w:r>
      <w:r w:rsidRPr="00F55AC7">
        <w:rPr>
          <w:rFonts w:asciiTheme="majorHAnsi" w:hAnsiTheme="majorHAnsi"/>
        </w:rPr>
        <w:t xml:space="preserve"> be</w:t>
      </w:r>
      <w:r w:rsidR="002251AC" w:rsidRPr="00F55AC7">
        <w:rPr>
          <w:rFonts w:asciiTheme="majorHAnsi" w:hAnsiTheme="majorHAnsi"/>
        </w:rPr>
        <w:t>cause for very large data sets such as our Big Matrix,</w:t>
      </w:r>
      <w:r w:rsidRPr="00F55AC7">
        <w:rPr>
          <w:rFonts w:asciiTheme="majorHAnsi" w:hAnsiTheme="majorHAnsi"/>
        </w:rPr>
        <w:t xml:space="preserve"> it will provide mostly the same accuracy </w:t>
      </w:r>
      <w:r w:rsidR="002251AC" w:rsidRPr="00F55AC7">
        <w:rPr>
          <w:rFonts w:asciiTheme="majorHAnsi" w:hAnsiTheme="majorHAnsi"/>
        </w:rPr>
        <w:t>in less time and cost</w:t>
      </w:r>
      <w:r w:rsidRPr="00F55AC7">
        <w:rPr>
          <w:rFonts w:asciiTheme="majorHAnsi" w:hAnsiTheme="majorHAnsi"/>
        </w:rPr>
        <w:t>.</w:t>
      </w:r>
    </w:p>
    <w:p w14:paraId="20A96F85" w14:textId="75F60281" w:rsidR="00DC54E7" w:rsidRPr="00F55AC7" w:rsidRDefault="0081678D" w:rsidP="008C7E29">
      <w:pPr>
        <w:pStyle w:val="ListParagraph"/>
        <w:numPr>
          <w:ilvl w:val="0"/>
          <w:numId w:val="3"/>
        </w:numPr>
        <w:rPr>
          <w:rFonts w:asciiTheme="majorHAnsi" w:hAnsiTheme="majorHAnsi"/>
        </w:rPr>
      </w:pPr>
      <w:r>
        <w:rPr>
          <w:rFonts w:asciiTheme="majorHAnsi" w:hAnsiTheme="majorHAnsi"/>
        </w:rPr>
        <w:t>J48 was tuned by testing</w:t>
      </w:r>
      <w:r w:rsidR="002251AC" w:rsidRPr="00F55AC7">
        <w:rPr>
          <w:rFonts w:asciiTheme="majorHAnsi" w:hAnsiTheme="majorHAnsi"/>
        </w:rPr>
        <w:t xml:space="preserve"> how</w:t>
      </w:r>
      <w:r w:rsidR="00DC54E7" w:rsidRPr="00F55AC7">
        <w:rPr>
          <w:rFonts w:asciiTheme="majorHAnsi" w:hAnsiTheme="majorHAnsi"/>
        </w:rPr>
        <w:t xml:space="preserve"> different levels of confidence impact on performance. Levels of confid</w:t>
      </w:r>
      <w:r w:rsidR="00F55AC7">
        <w:rPr>
          <w:rFonts w:asciiTheme="majorHAnsi" w:hAnsiTheme="majorHAnsi"/>
        </w:rPr>
        <w:t xml:space="preserve">ence ranged from 0.25, 0.3, </w:t>
      </w:r>
      <w:proofErr w:type="gramStart"/>
      <w:r w:rsidR="00F55AC7">
        <w:rPr>
          <w:rFonts w:asciiTheme="majorHAnsi" w:hAnsiTheme="majorHAnsi"/>
        </w:rPr>
        <w:t>0.4</w:t>
      </w:r>
      <w:proofErr w:type="gramEnd"/>
      <w:r w:rsidR="00DC54E7" w:rsidRPr="00F55AC7">
        <w:rPr>
          <w:rFonts w:asciiTheme="majorHAnsi" w:hAnsiTheme="majorHAnsi"/>
        </w:rPr>
        <w:t xml:space="preserve">.  </w:t>
      </w:r>
      <w:r w:rsidR="002251AC" w:rsidRPr="00F55AC7">
        <w:rPr>
          <w:rFonts w:asciiTheme="majorHAnsi" w:hAnsiTheme="majorHAnsi"/>
        </w:rPr>
        <w:t>The best performance for J48 o</w:t>
      </w:r>
      <w:r>
        <w:rPr>
          <w:rFonts w:asciiTheme="majorHAnsi" w:hAnsiTheme="majorHAnsi"/>
        </w:rPr>
        <w:t>n the Galaxy data set was C=0.3</w:t>
      </w:r>
      <w:r w:rsidR="000F4198">
        <w:rPr>
          <w:rFonts w:asciiTheme="majorHAnsi" w:hAnsiTheme="majorHAnsi"/>
        </w:rPr>
        <w:t xml:space="preserve"> M=2</w:t>
      </w:r>
      <w:r w:rsidR="006548D5">
        <w:rPr>
          <w:rFonts w:asciiTheme="majorHAnsi" w:hAnsiTheme="majorHAnsi"/>
        </w:rPr>
        <w:t xml:space="preserve"> Cross-Validation 10 folds</w:t>
      </w:r>
      <w:r w:rsidR="000F4198">
        <w:rPr>
          <w:rFonts w:asciiTheme="majorHAnsi" w:hAnsiTheme="majorHAnsi"/>
        </w:rPr>
        <w:t>. This was the selected model.</w:t>
      </w:r>
    </w:p>
    <w:p w14:paraId="1F2816A9" w14:textId="77777777" w:rsidR="00DC54E7" w:rsidRPr="00F55AC7" w:rsidRDefault="00DC54E7" w:rsidP="00DC54E7">
      <w:pPr>
        <w:pStyle w:val="ListParagraph"/>
        <w:rPr>
          <w:rFonts w:asciiTheme="majorHAnsi" w:hAnsiTheme="majorHAnsi"/>
        </w:rPr>
      </w:pPr>
    </w:p>
    <w:p w14:paraId="5FFA26F6" w14:textId="77777777" w:rsidR="00457C5F" w:rsidRPr="00F55AC7" w:rsidRDefault="00457C5F" w:rsidP="00DC54E7">
      <w:pPr>
        <w:pStyle w:val="ListParagraph"/>
        <w:rPr>
          <w:rFonts w:asciiTheme="majorHAnsi" w:hAnsiTheme="majorHAnsi"/>
        </w:rPr>
      </w:pPr>
    </w:p>
    <w:p w14:paraId="1AB595D8" w14:textId="77777777" w:rsidR="00DC54E7" w:rsidRDefault="00DC54E7" w:rsidP="00DC54E7">
      <w:pPr>
        <w:pStyle w:val="ListParagraph"/>
      </w:pPr>
    </w:p>
    <w:p w14:paraId="43423737" w14:textId="77777777" w:rsidR="00457C5F" w:rsidRDefault="00457C5F" w:rsidP="00DC54E7">
      <w:pPr>
        <w:pStyle w:val="ListParagraph"/>
      </w:pPr>
    </w:p>
    <w:p w14:paraId="5E4D1836" w14:textId="77777777" w:rsidR="00457C5F" w:rsidRDefault="00457C5F" w:rsidP="00DC54E7">
      <w:pPr>
        <w:pStyle w:val="ListParagraph"/>
      </w:pPr>
    </w:p>
    <w:p w14:paraId="4EA6CAA6" w14:textId="77777777" w:rsidR="0089763A" w:rsidRDefault="0089763A" w:rsidP="00DC54E7">
      <w:pPr>
        <w:pStyle w:val="ListParagraph"/>
      </w:pPr>
    </w:p>
    <w:p w14:paraId="6FB925E2" w14:textId="77777777" w:rsidR="0089763A" w:rsidRDefault="0089763A" w:rsidP="00DC54E7">
      <w:pPr>
        <w:pStyle w:val="ListParagraph"/>
      </w:pPr>
      <w:bookmarkStart w:id="0" w:name="_GoBack"/>
      <w:bookmarkEnd w:id="0"/>
    </w:p>
    <w:p w14:paraId="2CEF384D" w14:textId="77777777" w:rsidR="0089763A" w:rsidRDefault="0089763A" w:rsidP="00DC54E7">
      <w:pPr>
        <w:pStyle w:val="ListParagraph"/>
      </w:pPr>
    </w:p>
    <w:p w14:paraId="704FBCB5" w14:textId="77777777" w:rsidR="0089763A" w:rsidRDefault="0089763A" w:rsidP="00DC54E7">
      <w:pPr>
        <w:pStyle w:val="ListParagraph"/>
      </w:pPr>
    </w:p>
    <w:p w14:paraId="3E076AAF" w14:textId="77777777" w:rsidR="0089763A" w:rsidRDefault="0089763A" w:rsidP="00DC54E7">
      <w:pPr>
        <w:pStyle w:val="ListParagraph"/>
      </w:pPr>
    </w:p>
    <w:p w14:paraId="3D948A06" w14:textId="77777777" w:rsidR="0089763A" w:rsidRDefault="0089763A" w:rsidP="00DC54E7">
      <w:pPr>
        <w:pStyle w:val="ListParagraph"/>
      </w:pPr>
    </w:p>
    <w:p w14:paraId="067FE8D7" w14:textId="77777777" w:rsidR="00457C5F" w:rsidRDefault="00457C5F" w:rsidP="00DC54E7">
      <w:pPr>
        <w:pStyle w:val="ListParagraph"/>
      </w:pPr>
    </w:p>
    <w:tbl>
      <w:tblPr>
        <w:tblW w:w="8360" w:type="dxa"/>
        <w:tblInd w:w="93" w:type="dxa"/>
        <w:tblLook w:val="04A0" w:firstRow="1" w:lastRow="0" w:firstColumn="1" w:lastColumn="0" w:noHBand="0" w:noVBand="1"/>
      </w:tblPr>
      <w:tblGrid>
        <w:gridCol w:w="2740"/>
        <w:gridCol w:w="1720"/>
        <w:gridCol w:w="1980"/>
        <w:gridCol w:w="1920"/>
      </w:tblGrid>
      <w:tr w:rsidR="00E44895" w14:paraId="4C1A6A82" w14:textId="77777777" w:rsidTr="00E44895">
        <w:trPr>
          <w:trHeight w:val="315"/>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323AE" w14:textId="77777777" w:rsidR="00E44895" w:rsidRDefault="00E44895">
            <w:pPr>
              <w:rPr>
                <w:rFonts w:ascii="Calibri" w:hAnsi="Calibri"/>
                <w:color w:val="000000"/>
                <w:sz w:val="20"/>
                <w:szCs w:val="20"/>
              </w:rPr>
            </w:pPr>
            <w:r>
              <w:rPr>
                <w:rFonts w:ascii="Calibri" w:hAnsi="Calibri"/>
                <w:color w:val="000000"/>
                <w:sz w:val="20"/>
                <w:szCs w:val="20"/>
              </w:rPr>
              <w:t>GALAXY SENTIMENT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03ECAAF3" w14:textId="77777777" w:rsidR="00E44895" w:rsidRDefault="00E44895">
            <w:pPr>
              <w:jc w:val="center"/>
              <w:rPr>
                <w:rFonts w:ascii="Calibri" w:hAnsi="Calibri"/>
                <w:color w:val="000000"/>
                <w:sz w:val="20"/>
                <w:szCs w:val="20"/>
              </w:rPr>
            </w:pPr>
            <w:r>
              <w:rPr>
                <w:rFonts w:ascii="Calibri" w:hAnsi="Calibri"/>
                <w:color w:val="000000"/>
                <w:sz w:val="20"/>
                <w:szCs w:val="20"/>
              </w:rPr>
              <w:t>J48</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966CC80" w14:textId="77777777" w:rsidR="00E44895" w:rsidRDefault="00E44895">
            <w:pPr>
              <w:jc w:val="center"/>
              <w:rPr>
                <w:rFonts w:ascii="Calibri" w:hAnsi="Calibri"/>
                <w:color w:val="000000"/>
                <w:sz w:val="20"/>
                <w:szCs w:val="20"/>
              </w:rPr>
            </w:pPr>
            <w:r>
              <w:rPr>
                <w:rFonts w:ascii="Calibri" w:hAnsi="Calibri"/>
                <w:color w:val="000000"/>
                <w:sz w:val="20"/>
                <w:szCs w:val="20"/>
              </w:rPr>
              <w:t>Forest Random</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7C00205" w14:textId="77777777" w:rsidR="00E44895" w:rsidRDefault="00E44895">
            <w:pPr>
              <w:jc w:val="center"/>
              <w:rPr>
                <w:rFonts w:ascii="Calibri" w:hAnsi="Calibri"/>
                <w:color w:val="000000"/>
                <w:sz w:val="20"/>
                <w:szCs w:val="20"/>
              </w:rPr>
            </w:pPr>
            <w:r>
              <w:rPr>
                <w:rFonts w:ascii="Calibri" w:hAnsi="Calibri"/>
                <w:color w:val="000000"/>
                <w:sz w:val="20"/>
                <w:szCs w:val="20"/>
              </w:rPr>
              <w:t>IBK</w:t>
            </w:r>
          </w:p>
        </w:tc>
      </w:tr>
      <w:tr w:rsidR="00E44895" w14:paraId="6D307DFF" w14:textId="77777777" w:rsidTr="00E44895">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C74DE43" w14:textId="77777777" w:rsidR="00E44895" w:rsidRDefault="00E44895">
            <w:pPr>
              <w:rPr>
                <w:rFonts w:ascii="Calibri" w:hAnsi="Calibri"/>
                <w:color w:val="000000"/>
                <w:sz w:val="20"/>
                <w:szCs w:val="20"/>
              </w:rPr>
            </w:pPr>
            <w:r>
              <w:rPr>
                <w:rFonts w:ascii="Calibri" w:hAnsi="Calibri"/>
                <w:color w:val="000000"/>
                <w:sz w:val="20"/>
                <w:szCs w:val="20"/>
              </w:rPr>
              <w:t xml:space="preserve">Correctly Classified Instances </w:t>
            </w:r>
          </w:p>
        </w:tc>
        <w:tc>
          <w:tcPr>
            <w:tcW w:w="1720" w:type="dxa"/>
            <w:tcBorders>
              <w:top w:val="nil"/>
              <w:left w:val="nil"/>
              <w:bottom w:val="single" w:sz="4" w:space="0" w:color="auto"/>
              <w:right w:val="single" w:sz="4" w:space="0" w:color="auto"/>
            </w:tcBorders>
            <w:shd w:val="clear" w:color="auto" w:fill="auto"/>
            <w:noWrap/>
            <w:vAlign w:val="bottom"/>
            <w:hideMark/>
          </w:tcPr>
          <w:p w14:paraId="1A7F6C6F" w14:textId="77777777" w:rsidR="00E44895" w:rsidRDefault="00E44895">
            <w:pPr>
              <w:jc w:val="center"/>
              <w:rPr>
                <w:rFonts w:ascii="Calibri" w:hAnsi="Calibri"/>
                <w:color w:val="000000"/>
                <w:sz w:val="20"/>
                <w:szCs w:val="20"/>
              </w:rPr>
            </w:pPr>
            <w:r>
              <w:rPr>
                <w:rFonts w:ascii="Calibri" w:hAnsi="Calibri"/>
                <w:color w:val="000000"/>
                <w:sz w:val="20"/>
                <w:szCs w:val="20"/>
              </w:rPr>
              <w:t>10135 /78.1238%</w:t>
            </w:r>
          </w:p>
        </w:tc>
        <w:tc>
          <w:tcPr>
            <w:tcW w:w="1980" w:type="dxa"/>
            <w:tcBorders>
              <w:top w:val="nil"/>
              <w:left w:val="nil"/>
              <w:bottom w:val="single" w:sz="4" w:space="0" w:color="auto"/>
              <w:right w:val="single" w:sz="4" w:space="0" w:color="auto"/>
            </w:tcBorders>
            <w:shd w:val="clear" w:color="auto" w:fill="auto"/>
            <w:noWrap/>
            <w:vAlign w:val="bottom"/>
            <w:hideMark/>
          </w:tcPr>
          <w:p w14:paraId="256FABBA" w14:textId="77777777" w:rsidR="00E44895" w:rsidRDefault="00E44895">
            <w:pPr>
              <w:jc w:val="center"/>
              <w:rPr>
                <w:rFonts w:ascii="Calibri" w:hAnsi="Calibri"/>
                <w:color w:val="000000"/>
                <w:sz w:val="20"/>
                <w:szCs w:val="20"/>
              </w:rPr>
            </w:pPr>
            <w:r>
              <w:rPr>
                <w:rFonts w:ascii="Calibri" w:hAnsi="Calibri"/>
                <w:color w:val="000000"/>
                <w:sz w:val="20"/>
                <w:szCs w:val="20"/>
              </w:rPr>
              <w:t>10218 / 78.7636%</w:t>
            </w:r>
          </w:p>
        </w:tc>
        <w:tc>
          <w:tcPr>
            <w:tcW w:w="1920" w:type="dxa"/>
            <w:tcBorders>
              <w:top w:val="nil"/>
              <w:left w:val="nil"/>
              <w:bottom w:val="single" w:sz="4" w:space="0" w:color="auto"/>
              <w:right w:val="single" w:sz="4" w:space="0" w:color="auto"/>
            </w:tcBorders>
            <w:shd w:val="clear" w:color="auto" w:fill="auto"/>
            <w:noWrap/>
            <w:vAlign w:val="bottom"/>
            <w:hideMark/>
          </w:tcPr>
          <w:p w14:paraId="481BCA66" w14:textId="77777777" w:rsidR="00E44895" w:rsidRDefault="00E44895">
            <w:pPr>
              <w:jc w:val="center"/>
              <w:rPr>
                <w:rFonts w:ascii="Calibri" w:hAnsi="Calibri"/>
                <w:color w:val="000000"/>
                <w:sz w:val="20"/>
                <w:szCs w:val="20"/>
              </w:rPr>
            </w:pPr>
            <w:r>
              <w:rPr>
                <w:rFonts w:ascii="Calibri" w:hAnsi="Calibri"/>
                <w:color w:val="000000"/>
                <w:sz w:val="20"/>
                <w:szCs w:val="20"/>
              </w:rPr>
              <w:t>10083 /  77.723%</w:t>
            </w:r>
          </w:p>
        </w:tc>
      </w:tr>
      <w:tr w:rsidR="00E44895" w14:paraId="7DA4280F" w14:textId="77777777" w:rsidTr="00E44895">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85EA2C2" w14:textId="77777777" w:rsidR="00E44895" w:rsidRDefault="00E44895">
            <w:pPr>
              <w:rPr>
                <w:rFonts w:ascii="Calibri" w:hAnsi="Calibri"/>
                <w:color w:val="000000"/>
                <w:sz w:val="20"/>
                <w:szCs w:val="20"/>
              </w:rPr>
            </w:pPr>
            <w:r>
              <w:rPr>
                <w:rFonts w:ascii="Calibri" w:hAnsi="Calibri"/>
                <w:color w:val="000000"/>
                <w:sz w:val="20"/>
                <w:szCs w:val="20"/>
              </w:rPr>
              <w:t>Incorrectly Classified Instances</w:t>
            </w:r>
          </w:p>
        </w:tc>
        <w:tc>
          <w:tcPr>
            <w:tcW w:w="1720" w:type="dxa"/>
            <w:tcBorders>
              <w:top w:val="nil"/>
              <w:left w:val="nil"/>
              <w:bottom w:val="single" w:sz="4" w:space="0" w:color="auto"/>
              <w:right w:val="single" w:sz="4" w:space="0" w:color="auto"/>
            </w:tcBorders>
            <w:shd w:val="clear" w:color="auto" w:fill="auto"/>
            <w:noWrap/>
            <w:vAlign w:val="bottom"/>
            <w:hideMark/>
          </w:tcPr>
          <w:p w14:paraId="6196E7E2" w14:textId="77777777" w:rsidR="00E44895" w:rsidRDefault="00E44895">
            <w:pPr>
              <w:jc w:val="center"/>
              <w:rPr>
                <w:rFonts w:ascii="Calibri" w:hAnsi="Calibri"/>
                <w:color w:val="000000"/>
                <w:sz w:val="20"/>
                <w:szCs w:val="20"/>
              </w:rPr>
            </w:pPr>
            <w:r>
              <w:rPr>
                <w:rFonts w:ascii="Calibri" w:hAnsi="Calibri"/>
                <w:color w:val="000000"/>
                <w:sz w:val="20"/>
                <w:szCs w:val="20"/>
              </w:rPr>
              <w:t>2838 / 21.8762%</w:t>
            </w:r>
          </w:p>
        </w:tc>
        <w:tc>
          <w:tcPr>
            <w:tcW w:w="1980" w:type="dxa"/>
            <w:tcBorders>
              <w:top w:val="nil"/>
              <w:left w:val="nil"/>
              <w:bottom w:val="single" w:sz="4" w:space="0" w:color="auto"/>
              <w:right w:val="single" w:sz="4" w:space="0" w:color="auto"/>
            </w:tcBorders>
            <w:shd w:val="clear" w:color="auto" w:fill="auto"/>
            <w:noWrap/>
            <w:vAlign w:val="bottom"/>
            <w:hideMark/>
          </w:tcPr>
          <w:p w14:paraId="754AA93B" w14:textId="77777777" w:rsidR="00E44895" w:rsidRDefault="00E44895">
            <w:pPr>
              <w:jc w:val="center"/>
              <w:rPr>
                <w:rFonts w:ascii="Calibri" w:hAnsi="Calibri"/>
                <w:color w:val="000000"/>
                <w:sz w:val="20"/>
                <w:szCs w:val="20"/>
              </w:rPr>
            </w:pPr>
            <w:r>
              <w:rPr>
                <w:rFonts w:ascii="Calibri" w:hAnsi="Calibri"/>
                <w:color w:val="000000"/>
                <w:sz w:val="20"/>
                <w:szCs w:val="20"/>
              </w:rPr>
              <w:t>2755 / 21.2364%</w:t>
            </w:r>
          </w:p>
        </w:tc>
        <w:tc>
          <w:tcPr>
            <w:tcW w:w="1920" w:type="dxa"/>
            <w:tcBorders>
              <w:top w:val="nil"/>
              <w:left w:val="nil"/>
              <w:bottom w:val="single" w:sz="4" w:space="0" w:color="auto"/>
              <w:right w:val="single" w:sz="4" w:space="0" w:color="auto"/>
            </w:tcBorders>
            <w:shd w:val="clear" w:color="auto" w:fill="auto"/>
            <w:noWrap/>
            <w:vAlign w:val="bottom"/>
            <w:hideMark/>
          </w:tcPr>
          <w:p w14:paraId="4C4B3E5C" w14:textId="77777777" w:rsidR="00E44895" w:rsidRDefault="00E44895">
            <w:pPr>
              <w:jc w:val="center"/>
              <w:rPr>
                <w:rFonts w:ascii="Calibri" w:hAnsi="Calibri"/>
                <w:color w:val="000000"/>
                <w:sz w:val="20"/>
                <w:szCs w:val="20"/>
              </w:rPr>
            </w:pPr>
            <w:r>
              <w:rPr>
                <w:rFonts w:ascii="Calibri" w:hAnsi="Calibri"/>
                <w:color w:val="000000"/>
                <w:sz w:val="20"/>
                <w:szCs w:val="20"/>
              </w:rPr>
              <w:t>2890 / 22.277%</w:t>
            </w:r>
          </w:p>
        </w:tc>
      </w:tr>
      <w:tr w:rsidR="00E44895" w14:paraId="4B61CE02" w14:textId="77777777" w:rsidTr="00E44895">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DA1C315" w14:textId="77777777" w:rsidR="00E44895" w:rsidRDefault="00E44895">
            <w:pPr>
              <w:rPr>
                <w:rFonts w:ascii="Calibri" w:hAnsi="Calibri"/>
                <w:color w:val="000000"/>
                <w:sz w:val="20"/>
                <w:szCs w:val="20"/>
              </w:rPr>
            </w:pPr>
            <w:r>
              <w:rPr>
                <w:rFonts w:ascii="Calibri" w:hAnsi="Calibri"/>
                <w:color w:val="000000"/>
                <w:sz w:val="20"/>
                <w:szCs w:val="20"/>
              </w:rPr>
              <w:t>Kappa statistic</w:t>
            </w:r>
          </w:p>
        </w:tc>
        <w:tc>
          <w:tcPr>
            <w:tcW w:w="1720" w:type="dxa"/>
            <w:tcBorders>
              <w:top w:val="nil"/>
              <w:left w:val="nil"/>
              <w:bottom w:val="single" w:sz="4" w:space="0" w:color="auto"/>
              <w:right w:val="single" w:sz="4" w:space="0" w:color="auto"/>
            </w:tcBorders>
            <w:shd w:val="clear" w:color="auto" w:fill="auto"/>
            <w:noWrap/>
            <w:vAlign w:val="bottom"/>
            <w:hideMark/>
          </w:tcPr>
          <w:p w14:paraId="61C5CB60" w14:textId="77777777" w:rsidR="00E44895" w:rsidRDefault="00E44895">
            <w:pPr>
              <w:jc w:val="center"/>
              <w:rPr>
                <w:rFonts w:ascii="Calibri" w:hAnsi="Calibri"/>
                <w:color w:val="000000"/>
                <w:sz w:val="20"/>
                <w:szCs w:val="20"/>
              </w:rPr>
            </w:pPr>
            <w:r>
              <w:rPr>
                <w:rFonts w:ascii="Calibri" w:hAnsi="Calibri"/>
                <w:color w:val="000000"/>
                <w:sz w:val="20"/>
                <w:szCs w:val="20"/>
              </w:rPr>
              <w:t>0.5627</w:t>
            </w:r>
          </w:p>
        </w:tc>
        <w:tc>
          <w:tcPr>
            <w:tcW w:w="1980" w:type="dxa"/>
            <w:tcBorders>
              <w:top w:val="nil"/>
              <w:left w:val="nil"/>
              <w:bottom w:val="single" w:sz="4" w:space="0" w:color="auto"/>
              <w:right w:val="single" w:sz="4" w:space="0" w:color="auto"/>
            </w:tcBorders>
            <w:shd w:val="clear" w:color="auto" w:fill="auto"/>
            <w:noWrap/>
            <w:vAlign w:val="bottom"/>
            <w:hideMark/>
          </w:tcPr>
          <w:p w14:paraId="7C181E67" w14:textId="77777777" w:rsidR="00E44895" w:rsidRDefault="00E44895">
            <w:pPr>
              <w:jc w:val="center"/>
              <w:rPr>
                <w:rFonts w:ascii="Calibri" w:hAnsi="Calibri"/>
                <w:color w:val="000000"/>
                <w:sz w:val="20"/>
                <w:szCs w:val="20"/>
              </w:rPr>
            </w:pPr>
            <w:r>
              <w:rPr>
                <w:rFonts w:ascii="Calibri" w:hAnsi="Calibri"/>
                <w:color w:val="000000"/>
                <w:sz w:val="20"/>
                <w:szCs w:val="20"/>
              </w:rPr>
              <w:t>0.5764</w:t>
            </w:r>
          </w:p>
        </w:tc>
        <w:tc>
          <w:tcPr>
            <w:tcW w:w="1920" w:type="dxa"/>
            <w:tcBorders>
              <w:top w:val="nil"/>
              <w:left w:val="nil"/>
              <w:bottom w:val="single" w:sz="4" w:space="0" w:color="auto"/>
              <w:right w:val="single" w:sz="4" w:space="0" w:color="auto"/>
            </w:tcBorders>
            <w:shd w:val="clear" w:color="auto" w:fill="auto"/>
            <w:noWrap/>
            <w:vAlign w:val="bottom"/>
            <w:hideMark/>
          </w:tcPr>
          <w:p w14:paraId="44535146" w14:textId="77777777" w:rsidR="00E44895" w:rsidRDefault="00E44895">
            <w:pPr>
              <w:jc w:val="center"/>
              <w:rPr>
                <w:rFonts w:ascii="Calibri" w:hAnsi="Calibri"/>
                <w:color w:val="000000"/>
                <w:sz w:val="20"/>
                <w:szCs w:val="20"/>
              </w:rPr>
            </w:pPr>
            <w:r>
              <w:rPr>
                <w:rFonts w:ascii="Calibri" w:hAnsi="Calibri"/>
                <w:color w:val="000000"/>
                <w:sz w:val="20"/>
                <w:szCs w:val="20"/>
              </w:rPr>
              <w:t>0.5656</w:t>
            </w:r>
          </w:p>
        </w:tc>
      </w:tr>
      <w:tr w:rsidR="00E44895" w14:paraId="264AA6E4" w14:textId="77777777" w:rsidTr="00E44895">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2290BEE" w14:textId="77777777" w:rsidR="00E44895" w:rsidRDefault="00E44895">
            <w:pPr>
              <w:rPr>
                <w:rFonts w:ascii="Calibri" w:hAnsi="Calibri"/>
                <w:color w:val="000000"/>
                <w:sz w:val="20"/>
                <w:szCs w:val="20"/>
              </w:rPr>
            </w:pPr>
            <w:r>
              <w:rPr>
                <w:rFonts w:ascii="Calibri" w:hAnsi="Calibri"/>
                <w:color w:val="000000"/>
                <w:sz w:val="20"/>
                <w:szCs w:val="20"/>
              </w:rPr>
              <w:t>Mean absolute error</w:t>
            </w:r>
          </w:p>
        </w:tc>
        <w:tc>
          <w:tcPr>
            <w:tcW w:w="1720" w:type="dxa"/>
            <w:tcBorders>
              <w:top w:val="nil"/>
              <w:left w:val="nil"/>
              <w:bottom w:val="single" w:sz="4" w:space="0" w:color="auto"/>
              <w:right w:val="single" w:sz="4" w:space="0" w:color="auto"/>
            </w:tcBorders>
            <w:shd w:val="clear" w:color="auto" w:fill="auto"/>
            <w:noWrap/>
            <w:vAlign w:val="bottom"/>
            <w:hideMark/>
          </w:tcPr>
          <w:p w14:paraId="7BBB5DD5" w14:textId="77777777" w:rsidR="00E44895" w:rsidRDefault="00E44895">
            <w:pPr>
              <w:jc w:val="center"/>
              <w:rPr>
                <w:rFonts w:ascii="Calibri" w:hAnsi="Calibri"/>
                <w:color w:val="000000"/>
                <w:sz w:val="20"/>
                <w:szCs w:val="20"/>
              </w:rPr>
            </w:pPr>
            <w:r>
              <w:rPr>
                <w:rFonts w:ascii="Calibri" w:hAnsi="Calibri"/>
                <w:color w:val="000000"/>
                <w:sz w:val="20"/>
                <w:szCs w:val="20"/>
              </w:rPr>
              <w:t>0.1177</w:t>
            </w:r>
          </w:p>
        </w:tc>
        <w:tc>
          <w:tcPr>
            <w:tcW w:w="1980" w:type="dxa"/>
            <w:tcBorders>
              <w:top w:val="nil"/>
              <w:left w:val="nil"/>
              <w:bottom w:val="single" w:sz="4" w:space="0" w:color="auto"/>
              <w:right w:val="single" w:sz="4" w:space="0" w:color="auto"/>
            </w:tcBorders>
            <w:shd w:val="clear" w:color="auto" w:fill="auto"/>
            <w:noWrap/>
            <w:vAlign w:val="bottom"/>
            <w:hideMark/>
          </w:tcPr>
          <w:p w14:paraId="5E0BB34F" w14:textId="77777777" w:rsidR="00E44895" w:rsidRDefault="00E44895">
            <w:pPr>
              <w:jc w:val="center"/>
              <w:rPr>
                <w:rFonts w:ascii="Calibri" w:hAnsi="Calibri"/>
                <w:color w:val="000000"/>
                <w:sz w:val="20"/>
                <w:szCs w:val="20"/>
              </w:rPr>
            </w:pPr>
            <w:r>
              <w:rPr>
                <w:rFonts w:ascii="Calibri" w:hAnsi="Calibri"/>
                <w:color w:val="000000"/>
                <w:sz w:val="20"/>
                <w:szCs w:val="20"/>
              </w:rPr>
              <w:t>0.1161</w:t>
            </w:r>
          </w:p>
        </w:tc>
        <w:tc>
          <w:tcPr>
            <w:tcW w:w="1920" w:type="dxa"/>
            <w:tcBorders>
              <w:top w:val="nil"/>
              <w:left w:val="nil"/>
              <w:bottom w:val="single" w:sz="4" w:space="0" w:color="auto"/>
              <w:right w:val="single" w:sz="4" w:space="0" w:color="auto"/>
            </w:tcBorders>
            <w:shd w:val="clear" w:color="auto" w:fill="auto"/>
            <w:noWrap/>
            <w:vAlign w:val="bottom"/>
            <w:hideMark/>
          </w:tcPr>
          <w:p w14:paraId="01EAC315" w14:textId="77777777" w:rsidR="00E44895" w:rsidRDefault="00E44895">
            <w:pPr>
              <w:jc w:val="center"/>
              <w:rPr>
                <w:rFonts w:ascii="Calibri" w:hAnsi="Calibri"/>
                <w:color w:val="000000"/>
                <w:sz w:val="20"/>
                <w:szCs w:val="20"/>
              </w:rPr>
            </w:pPr>
            <w:r>
              <w:rPr>
                <w:rFonts w:ascii="Calibri" w:hAnsi="Calibri"/>
                <w:color w:val="000000"/>
                <w:sz w:val="20"/>
                <w:szCs w:val="20"/>
              </w:rPr>
              <w:t>0.1134</w:t>
            </w:r>
          </w:p>
        </w:tc>
      </w:tr>
      <w:tr w:rsidR="00E44895" w14:paraId="6290DAC2" w14:textId="77777777" w:rsidTr="00E44895">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8F13D64" w14:textId="77777777" w:rsidR="00E44895" w:rsidRDefault="00E44895">
            <w:pPr>
              <w:rPr>
                <w:rFonts w:ascii="Calibri" w:hAnsi="Calibri"/>
                <w:color w:val="000000"/>
                <w:sz w:val="20"/>
                <w:szCs w:val="20"/>
              </w:rPr>
            </w:pPr>
            <w:r>
              <w:rPr>
                <w:rFonts w:ascii="Calibri" w:hAnsi="Calibri"/>
                <w:color w:val="000000"/>
                <w:sz w:val="20"/>
                <w:szCs w:val="20"/>
              </w:rPr>
              <w:t>Root mean squared error</w:t>
            </w:r>
          </w:p>
        </w:tc>
        <w:tc>
          <w:tcPr>
            <w:tcW w:w="1720" w:type="dxa"/>
            <w:tcBorders>
              <w:top w:val="nil"/>
              <w:left w:val="nil"/>
              <w:bottom w:val="single" w:sz="4" w:space="0" w:color="auto"/>
              <w:right w:val="single" w:sz="4" w:space="0" w:color="auto"/>
            </w:tcBorders>
            <w:shd w:val="clear" w:color="auto" w:fill="auto"/>
            <w:noWrap/>
            <w:vAlign w:val="bottom"/>
            <w:hideMark/>
          </w:tcPr>
          <w:p w14:paraId="79CCF785" w14:textId="77777777" w:rsidR="00E44895" w:rsidRDefault="00E44895">
            <w:pPr>
              <w:jc w:val="center"/>
              <w:rPr>
                <w:rFonts w:ascii="Calibri" w:hAnsi="Calibri"/>
                <w:color w:val="000000"/>
                <w:sz w:val="20"/>
                <w:szCs w:val="20"/>
              </w:rPr>
            </w:pPr>
            <w:r>
              <w:rPr>
                <w:rFonts w:ascii="Calibri" w:hAnsi="Calibri"/>
                <w:color w:val="000000"/>
                <w:sz w:val="20"/>
                <w:szCs w:val="20"/>
              </w:rPr>
              <w:t>0.2473</w:t>
            </w:r>
          </w:p>
        </w:tc>
        <w:tc>
          <w:tcPr>
            <w:tcW w:w="1980" w:type="dxa"/>
            <w:tcBorders>
              <w:top w:val="nil"/>
              <w:left w:val="nil"/>
              <w:bottom w:val="single" w:sz="4" w:space="0" w:color="auto"/>
              <w:right w:val="single" w:sz="4" w:space="0" w:color="auto"/>
            </w:tcBorders>
            <w:shd w:val="clear" w:color="auto" w:fill="auto"/>
            <w:noWrap/>
            <w:vAlign w:val="bottom"/>
            <w:hideMark/>
          </w:tcPr>
          <w:p w14:paraId="4740B37C" w14:textId="77777777" w:rsidR="00E44895" w:rsidRDefault="00E44895">
            <w:pPr>
              <w:jc w:val="center"/>
              <w:rPr>
                <w:rFonts w:ascii="Calibri" w:hAnsi="Calibri"/>
                <w:color w:val="000000"/>
                <w:sz w:val="20"/>
                <w:szCs w:val="20"/>
              </w:rPr>
            </w:pPr>
            <w:r>
              <w:rPr>
                <w:rFonts w:ascii="Calibri" w:hAnsi="Calibri"/>
                <w:color w:val="000000"/>
                <w:sz w:val="20"/>
                <w:szCs w:val="20"/>
              </w:rPr>
              <w:t>0.2438</w:t>
            </w:r>
          </w:p>
        </w:tc>
        <w:tc>
          <w:tcPr>
            <w:tcW w:w="1920" w:type="dxa"/>
            <w:tcBorders>
              <w:top w:val="nil"/>
              <w:left w:val="nil"/>
              <w:bottom w:val="single" w:sz="4" w:space="0" w:color="auto"/>
              <w:right w:val="single" w:sz="4" w:space="0" w:color="auto"/>
            </w:tcBorders>
            <w:shd w:val="clear" w:color="auto" w:fill="auto"/>
            <w:noWrap/>
            <w:vAlign w:val="bottom"/>
            <w:hideMark/>
          </w:tcPr>
          <w:p w14:paraId="183273CA" w14:textId="77777777" w:rsidR="00E44895" w:rsidRDefault="00E44895">
            <w:pPr>
              <w:jc w:val="center"/>
              <w:rPr>
                <w:rFonts w:ascii="Calibri" w:hAnsi="Calibri"/>
                <w:color w:val="000000"/>
                <w:sz w:val="20"/>
                <w:szCs w:val="20"/>
              </w:rPr>
            </w:pPr>
            <w:r>
              <w:rPr>
                <w:rFonts w:ascii="Calibri" w:hAnsi="Calibri"/>
                <w:color w:val="000000"/>
                <w:sz w:val="20"/>
                <w:szCs w:val="20"/>
              </w:rPr>
              <w:t>0.2509</w:t>
            </w:r>
          </w:p>
        </w:tc>
      </w:tr>
      <w:tr w:rsidR="00E44895" w14:paraId="3532F73D" w14:textId="77777777" w:rsidTr="00E44895">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A251E2A" w14:textId="77777777" w:rsidR="00E44895" w:rsidRDefault="00E44895">
            <w:pPr>
              <w:rPr>
                <w:rFonts w:ascii="Calibri" w:hAnsi="Calibri"/>
                <w:color w:val="000000"/>
                <w:sz w:val="20"/>
                <w:szCs w:val="20"/>
              </w:rPr>
            </w:pPr>
            <w:r>
              <w:rPr>
                <w:rFonts w:ascii="Calibri" w:hAnsi="Calibri"/>
                <w:color w:val="000000"/>
                <w:sz w:val="20"/>
                <w:szCs w:val="20"/>
              </w:rPr>
              <w:t>Relative absolute error</w:t>
            </w:r>
          </w:p>
        </w:tc>
        <w:tc>
          <w:tcPr>
            <w:tcW w:w="1720" w:type="dxa"/>
            <w:tcBorders>
              <w:top w:val="nil"/>
              <w:left w:val="nil"/>
              <w:bottom w:val="single" w:sz="4" w:space="0" w:color="auto"/>
              <w:right w:val="single" w:sz="4" w:space="0" w:color="auto"/>
            </w:tcBorders>
            <w:shd w:val="clear" w:color="auto" w:fill="auto"/>
            <w:noWrap/>
            <w:vAlign w:val="bottom"/>
            <w:hideMark/>
          </w:tcPr>
          <w:p w14:paraId="2D031B5C" w14:textId="77777777" w:rsidR="00E44895" w:rsidRDefault="00E44895">
            <w:pPr>
              <w:jc w:val="center"/>
              <w:rPr>
                <w:rFonts w:ascii="Calibri" w:hAnsi="Calibri"/>
                <w:color w:val="000000"/>
                <w:sz w:val="20"/>
                <w:szCs w:val="20"/>
              </w:rPr>
            </w:pPr>
            <w:r>
              <w:rPr>
                <w:rFonts w:ascii="Calibri" w:hAnsi="Calibri"/>
                <w:color w:val="000000"/>
                <w:sz w:val="20"/>
                <w:szCs w:val="20"/>
              </w:rPr>
              <w:t>58.986%</w:t>
            </w:r>
          </w:p>
        </w:tc>
        <w:tc>
          <w:tcPr>
            <w:tcW w:w="1980" w:type="dxa"/>
            <w:tcBorders>
              <w:top w:val="nil"/>
              <w:left w:val="nil"/>
              <w:bottom w:val="single" w:sz="4" w:space="0" w:color="auto"/>
              <w:right w:val="single" w:sz="4" w:space="0" w:color="auto"/>
            </w:tcBorders>
            <w:shd w:val="clear" w:color="auto" w:fill="auto"/>
            <w:noWrap/>
            <w:vAlign w:val="bottom"/>
            <w:hideMark/>
          </w:tcPr>
          <w:p w14:paraId="6B3D53B0" w14:textId="77777777" w:rsidR="00E44895" w:rsidRDefault="00E44895">
            <w:pPr>
              <w:jc w:val="center"/>
              <w:rPr>
                <w:rFonts w:ascii="Calibri" w:hAnsi="Calibri"/>
                <w:color w:val="000000"/>
                <w:sz w:val="20"/>
                <w:szCs w:val="20"/>
              </w:rPr>
            </w:pPr>
            <w:r>
              <w:rPr>
                <w:rFonts w:ascii="Calibri" w:hAnsi="Calibri"/>
                <w:color w:val="000000"/>
                <w:sz w:val="20"/>
                <w:szCs w:val="20"/>
              </w:rPr>
              <w:t>58.180%</w:t>
            </w:r>
          </w:p>
        </w:tc>
        <w:tc>
          <w:tcPr>
            <w:tcW w:w="1920" w:type="dxa"/>
            <w:tcBorders>
              <w:top w:val="nil"/>
              <w:left w:val="nil"/>
              <w:bottom w:val="single" w:sz="4" w:space="0" w:color="auto"/>
              <w:right w:val="single" w:sz="4" w:space="0" w:color="auto"/>
            </w:tcBorders>
            <w:shd w:val="clear" w:color="auto" w:fill="auto"/>
            <w:noWrap/>
            <w:vAlign w:val="bottom"/>
            <w:hideMark/>
          </w:tcPr>
          <w:p w14:paraId="2AC07AC7" w14:textId="77777777" w:rsidR="00E44895" w:rsidRDefault="00E44895">
            <w:pPr>
              <w:jc w:val="center"/>
              <w:rPr>
                <w:rFonts w:ascii="Calibri" w:hAnsi="Calibri"/>
                <w:color w:val="000000"/>
                <w:sz w:val="20"/>
                <w:szCs w:val="20"/>
              </w:rPr>
            </w:pPr>
            <w:r>
              <w:rPr>
                <w:rFonts w:ascii="Calibri" w:hAnsi="Calibri"/>
                <w:color w:val="000000"/>
                <w:sz w:val="20"/>
                <w:szCs w:val="20"/>
              </w:rPr>
              <w:t>56.851%</w:t>
            </w:r>
          </w:p>
        </w:tc>
      </w:tr>
      <w:tr w:rsidR="00E44895" w14:paraId="56D490FA" w14:textId="77777777" w:rsidTr="00E44895">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F43BBEB" w14:textId="77777777" w:rsidR="00E44895" w:rsidRDefault="00E44895">
            <w:pPr>
              <w:rPr>
                <w:rFonts w:ascii="Calibri" w:hAnsi="Calibri"/>
                <w:color w:val="000000"/>
                <w:sz w:val="20"/>
                <w:szCs w:val="20"/>
              </w:rPr>
            </w:pPr>
            <w:r>
              <w:rPr>
                <w:rFonts w:ascii="Calibri" w:hAnsi="Calibri"/>
                <w:color w:val="000000"/>
                <w:sz w:val="20"/>
                <w:szCs w:val="20"/>
              </w:rPr>
              <w:t>Root relative squared error</w:t>
            </w:r>
          </w:p>
        </w:tc>
        <w:tc>
          <w:tcPr>
            <w:tcW w:w="1720" w:type="dxa"/>
            <w:tcBorders>
              <w:top w:val="nil"/>
              <w:left w:val="nil"/>
              <w:bottom w:val="single" w:sz="4" w:space="0" w:color="auto"/>
              <w:right w:val="single" w:sz="4" w:space="0" w:color="auto"/>
            </w:tcBorders>
            <w:shd w:val="clear" w:color="auto" w:fill="auto"/>
            <w:noWrap/>
            <w:vAlign w:val="bottom"/>
            <w:hideMark/>
          </w:tcPr>
          <w:p w14:paraId="648D21A0" w14:textId="77777777" w:rsidR="00E44895" w:rsidRDefault="00E44895">
            <w:pPr>
              <w:jc w:val="center"/>
              <w:rPr>
                <w:rFonts w:ascii="Calibri" w:hAnsi="Calibri"/>
                <w:color w:val="000000"/>
                <w:sz w:val="20"/>
                <w:szCs w:val="20"/>
              </w:rPr>
            </w:pPr>
            <w:r>
              <w:rPr>
                <w:rFonts w:ascii="Calibri" w:hAnsi="Calibri"/>
                <w:color w:val="000000"/>
                <w:sz w:val="20"/>
                <w:szCs w:val="20"/>
              </w:rPr>
              <w:t>78.299%</w:t>
            </w:r>
          </w:p>
        </w:tc>
        <w:tc>
          <w:tcPr>
            <w:tcW w:w="1980" w:type="dxa"/>
            <w:tcBorders>
              <w:top w:val="nil"/>
              <w:left w:val="nil"/>
              <w:bottom w:val="single" w:sz="4" w:space="0" w:color="auto"/>
              <w:right w:val="single" w:sz="4" w:space="0" w:color="auto"/>
            </w:tcBorders>
            <w:shd w:val="clear" w:color="auto" w:fill="auto"/>
            <w:noWrap/>
            <w:vAlign w:val="bottom"/>
            <w:hideMark/>
          </w:tcPr>
          <w:p w14:paraId="154FEFB0" w14:textId="77777777" w:rsidR="00E44895" w:rsidRDefault="00E44895">
            <w:pPr>
              <w:jc w:val="center"/>
              <w:rPr>
                <w:rFonts w:ascii="Calibri" w:hAnsi="Calibri"/>
                <w:color w:val="000000"/>
                <w:sz w:val="20"/>
                <w:szCs w:val="20"/>
              </w:rPr>
            </w:pPr>
            <w:r>
              <w:rPr>
                <w:rFonts w:ascii="Calibri" w:hAnsi="Calibri"/>
                <w:color w:val="000000"/>
                <w:sz w:val="20"/>
                <w:szCs w:val="20"/>
              </w:rPr>
              <w:t>77.182%</w:t>
            </w:r>
          </w:p>
        </w:tc>
        <w:tc>
          <w:tcPr>
            <w:tcW w:w="1920" w:type="dxa"/>
            <w:tcBorders>
              <w:top w:val="nil"/>
              <w:left w:val="nil"/>
              <w:bottom w:val="single" w:sz="4" w:space="0" w:color="auto"/>
              <w:right w:val="single" w:sz="4" w:space="0" w:color="auto"/>
            </w:tcBorders>
            <w:shd w:val="clear" w:color="auto" w:fill="auto"/>
            <w:noWrap/>
            <w:vAlign w:val="bottom"/>
            <w:hideMark/>
          </w:tcPr>
          <w:p w14:paraId="36AAF061" w14:textId="77777777" w:rsidR="00E44895" w:rsidRDefault="00E44895">
            <w:pPr>
              <w:jc w:val="center"/>
              <w:rPr>
                <w:rFonts w:ascii="Calibri" w:hAnsi="Calibri"/>
                <w:color w:val="000000"/>
                <w:sz w:val="20"/>
                <w:szCs w:val="20"/>
              </w:rPr>
            </w:pPr>
            <w:r>
              <w:rPr>
                <w:rFonts w:ascii="Calibri" w:hAnsi="Calibri"/>
                <w:color w:val="000000"/>
                <w:sz w:val="20"/>
                <w:szCs w:val="20"/>
              </w:rPr>
              <w:t>79.429%</w:t>
            </w:r>
          </w:p>
        </w:tc>
      </w:tr>
      <w:tr w:rsidR="00E44895" w14:paraId="7C937D23" w14:textId="77777777" w:rsidTr="00E44895">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3CABB8F" w14:textId="77777777" w:rsidR="00E44895" w:rsidRDefault="00E44895">
            <w:pPr>
              <w:rPr>
                <w:rFonts w:ascii="Calibri" w:hAnsi="Calibri"/>
                <w:color w:val="000000"/>
                <w:sz w:val="20"/>
                <w:szCs w:val="20"/>
              </w:rPr>
            </w:pPr>
            <w:r>
              <w:rPr>
                <w:rFonts w:ascii="Calibri" w:hAnsi="Calibri"/>
                <w:color w:val="000000"/>
                <w:sz w:val="20"/>
                <w:szCs w:val="20"/>
              </w:rPr>
              <w:t>Total Number of Instances</w:t>
            </w:r>
          </w:p>
        </w:tc>
        <w:tc>
          <w:tcPr>
            <w:tcW w:w="1720" w:type="dxa"/>
            <w:tcBorders>
              <w:top w:val="nil"/>
              <w:left w:val="nil"/>
              <w:bottom w:val="single" w:sz="4" w:space="0" w:color="auto"/>
              <w:right w:val="single" w:sz="4" w:space="0" w:color="auto"/>
            </w:tcBorders>
            <w:shd w:val="clear" w:color="auto" w:fill="auto"/>
            <w:noWrap/>
            <w:vAlign w:val="bottom"/>
            <w:hideMark/>
          </w:tcPr>
          <w:p w14:paraId="038A36A4" w14:textId="77777777" w:rsidR="00E44895" w:rsidRDefault="00E44895">
            <w:pPr>
              <w:jc w:val="center"/>
              <w:rPr>
                <w:rFonts w:ascii="Calibri" w:hAnsi="Calibri"/>
                <w:color w:val="000000"/>
                <w:sz w:val="20"/>
                <w:szCs w:val="20"/>
              </w:rPr>
            </w:pPr>
            <w:r>
              <w:rPr>
                <w:rFonts w:ascii="Calibri" w:hAnsi="Calibri"/>
                <w:color w:val="000000"/>
                <w:sz w:val="20"/>
                <w:szCs w:val="20"/>
              </w:rPr>
              <w:t>12973</w:t>
            </w:r>
          </w:p>
        </w:tc>
        <w:tc>
          <w:tcPr>
            <w:tcW w:w="1980" w:type="dxa"/>
            <w:tcBorders>
              <w:top w:val="nil"/>
              <w:left w:val="nil"/>
              <w:bottom w:val="single" w:sz="4" w:space="0" w:color="auto"/>
              <w:right w:val="single" w:sz="4" w:space="0" w:color="auto"/>
            </w:tcBorders>
            <w:shd w:val="clear" w:color="auto" w:fill="auto"/>
            <w:noWrap/>
            <w:vAlign w:val="bottom"/>
            <w:hideMark/>
          </w:tcPr>
          <w:p w14:paraId="685EF550" w14:textId="77777777" w:rsidR="00E44895" w:rsidRDefault="00E44895">
            <w:pPr>
              <w:jc w:val="center"/>
              <w:rPr>
                <w:rFonts w:ascii="Calibri" w:hAnsi="Calibri"/>
                <w:color w:val="000000"/>
                <w:sz w:val="20"/>
                <w:szCs w:val="20"/>
              </w:rPr>
            </w:pPr>
            <w:r>
              <w:rPr>
                <w:rFonts w:ascii="Calibri" w:hAnsi="Calibri"/>
                <w:color w:val="000000"/>
                <w:sz w:val="20"/>
                <w:szCs w:val="20"/>
              </w:rPr>
              <w:t>12973</w:t>
            </w:r>
          </w:p>
        </w:tc>
        <w:tc>
          <w:tcPr>
            <w:tcW w:w="1920" w:type="dxa"/>
            <w:tcBorders>
              <w:top w:val="nil"/>
              <w:left w:val="nil"/>
              <w:bottom w:val="single" w:sz="4" w:space="0" w:color="auto"/>
              <w:right w:val="single" w:sz="4" w:space="0" w:color="auto"/>
            </w:tcBorders>
            <w:shd w:val="clear" w:color="auto" w:fill="auto"/>
            <w:noWrap/>
            <w:vAlign w:val="bottom"/>
            <w:hideMark/>
          </w:tcPr>
          <w:p w14:paraId="1DF5DFB2" w14:textId="77777777" w:rsidR="00E44895" w:rsidRDefault="00E44895">
            <w:pPr>
              <w:jc w:val="center"/>
              <w:rPr>
                <w:rFonts w:ascii="Calibri" w:hAnsi="Calibri"/>
                <w:color w:val="000000"/>
                <w:sz w:val="20"/>
                <w:szCs w:val="20"/>
              </w:rPr>
            </w:pPr>
            <w:r>
              <w:rPr>
                <w:rFonts w:ascii="Calibri" w:hAnsi="Calibri"/>
                <w:color w:val="000000"/>
                <w:sz w:val="20"/>
                <w:szCs w:val="20"/>
              </w:rPr>
              <w:t>12973</w:t>
            </w:r>
          </w:p>
        </w:tc>
      </w:tr>
      <w:tr w:rsidR="00E44895" w14:paraId="1AFE2E13" w14:textId="77777777" w:rsidTr="00E44895">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134A0E0" w14:textId="77777777" w:rsidR="00E44895" w:rsidRDefault="00E44895">
            <w:pPr>
              <w:rPr>
                <w:rFonts w:ascii="Calibri" w:hAnsi="Calibri"/>
                <w:color w:val="000000"/>
                <w:sz w:val="20"/>
                <w:szCs w:val="20"/>
              </w:rPr>
            </w:pPr>
            <w:r>
              <w:rPr>
                <w:rFonts w:ascii="Calibri" w:hAnsi="Calibri"/>
                <w:color w:val="000000"/>
                <w:sz w:val="20"/>
                <w:szCs w:val="20"/>
              </w:rPr>
              <w:t>Time taken to build model</w:t>
            </w:r>
          </w:p>
        </w:tc>
        <w:tc>
          <w:tcPr>
            <w:tcW w:w="1720" w:type="dxa"/>
            <w:tcBorders>
              <w:top w:val="nil"/>
              <w:left w:val="nil"/>
              <w:bottom w:val="single" w:sz="4" w:space="0" w:color="auto"/>
              <w:right w:val="single" w:sz="4" w:space="0" w:color="auto"/>
            </w:tcBorders>
            <w:shd w:val="clear" w:color="auto" w:fill="auto"/>
            <w:noWrap/>
            <w:vAlign w:val="bottom"/>
            <w:hideMark/>
          </w:tcPr>
          <w:p w14:paraId="1B0C8047" w14:textId="77777777" w:rsidR="00E44895" w:rsidRDefault="00E44895">
            <w:pPr>
              <w:jc w:val="center"/>
              <w:rPr>
                <w:rFonts w:ascii="Calibri" w:hAnsi="Calibri"/>
                <w:color w:val="000000"/>
                <w:sz w:val="20"/>
                <w:szCs w:val="20"/>
              </w:rPr>
            </w:pPr>
            <w:r>
              <w:rPr>
                <w:rFonts w:ascii="Calibri" w:hAnsi="Calibri"/>
                <w:color w:val="000000"/>
                <w:sz w:val="20"/>
                <w:szCs w:val="20"/>
              </w:rPr>
              <w:t>0.29 s</w:t>
            </w:r>
          </w:p>
        </w:tc>
        <w:tc>
          <w:tcPr>
            <w:tcW w:w="1980" w:type="dxa"/>
            <w:tcBorders>
              <w:top w:val="nil"/>
              <w:left w:val="nil"/>
              <w:bottom w:val="single" w:sz="4" w:space="0" w:color="auto"/>
              <w:right w:val="single" w:sz="4" w:space="0" w:color="auto"/>
            </w:tcBorders>
            <w:shd w:val="clear" w:color="auto" w:fill="auto"/>
            <w:noWrap/>
            <w:vAlign w:val="bottom"/>
            <w:hideMark/>
          </w:tcPr>
          <w:p w14:paraId="49A1E189" w14:textId="77777777" w:rsidR="00E44895" w:rsidRDefault="00E44895">
            <w:pPr>
              <w:jc w:val="center"/>
              <w:rPr>
                <w:rFonts w:ascii="Calibri" w:hAnsi="Calibri"/>
                <w:color w:val="000000"/>
                <w:sz w:val="20"/>
                <w:szCs w:val="20"/>
              </w:rPr>
            </w:pPr>
            <w:r>
              <w:rPr>
                <w:rFonts w:ascii="Calibri" w:hAnsi="Calibri"/>
                <w:color w:val="000000"/>
                <w:sz w:val="20"/>
                <w:szCs w:val="20"/>
              </w:rPr>
              <w:t>8.97s</w:t>
            </w:r>
          </w:p>
        </w:tc>
        <w:tc>
          <w:tcPr>
            <w:tcW w:w="1920" w:type="dxa"/>
            <w:tcBorders>
              <w:top w:val="nil"/>
              <w:left w:val="nil"/>
              <w:bottom w:val="single" w:sz="4" w:space="0" w:color="auto"/>
              <w:right w:val="single" w:sz="4" w:space="0" w:color="auto"/>
            </w:tcBorders>
            <w:shd w:val="clear" w:color="auto" w:fill="auto"/>
            <w:noWrap/>
            <w:vAlign w:val="bottom"/>
            <w:hideMark/>
          </w:tcPr>
          <w:p w14:paraId="62561205" w14:textId="77777777" w:rsidR="00E44895" w:rsidRDefault="00E44895">
            <w:pPr>
              <w:jc w:val="center"/>
              <w:rPr>
                <w:rFonts w:ascii="Calibri" w:hAnsi="Calibri"/>
                <w:color w:val="000000"/>
                <w:sz w:val="20"/>
                <w:szCs w:val="20"/>
              </w:rPr>
            </w:pPr>
            <w:r>
              <w:rPr>
                <w:rFonts w:ascii="Calibri" w:hAnsi="Calibri"/>
                <w:color w:val="000000"/>
                <w:sz w:val="20"/>
                <w:szCs w:val="20"/>
              </w:rPr>
              <w:t>0.01s</w:t>
            </w:r>
          </w:p>
        </w:tc>
      </w:tr>
    </w:tbl>
    <w:p w14:paraId="777B9A38" w14:textId="77777777" w:rsidR="00457C5F" w:rsidRDefault="00457C5F" w:rsidP="00DC54E7">
      <w:pPr>
        <w:pStyle w:val="ListParagraph"/>
      </w:pPr>
    </w:p>
    <w:p w14:paraId="5BD85B57" w14:textId="77777777" w:rsidR="0089763A" w:rsidRDefault="0089763A" w:rsidP="0089763A">
      <w:pPr>
        <w:shd w:val="clear" w:color="auto" w:fill="FFFFFF"/>
        <w:spacing w:after="210" w:line="336" w:lineRule="atLeast"/>
        <w:ind w:right="390"/>
      </w:pPr>
    </w:p>
    <w:p w14:paraId="16350255" w14:textId="77777777" w:rsidR="0089763A" w:rsidRDefault="0089763A" w:rsidP="0089763A">
      <w:pPr>
        <w:shd w:val="clear" w:color="auto" w:fill="FFFFFF"/>
        <w:spacing w:after="210" w:line="336" w:lineRule="atLeast"/>
        <w:ind w:right="390"/>
      </w:pPr>
    </w:p>
    <w:p w14:paraId="2DDA4C1C" w14:textId="3C248B74" w:rsidR="00F55AC7" w:rsidRPr="00F55AC7" w:rsidRDefault="0089763A" w:rsidP="0089763A">
      <w:pPr>
        <w:pStyle w:val="ListParagraph"/>
        <w:numPr>
          <w:ilvl w:val="0"/>
          <w:numId w:val="3"/>
        </w:numPr>
        <w:shd w:val="clear" w:color="auto" w:fill="FFFFFF"/>
        <w:spacing w:after="210" w:line="336" w:lineRule="atLeast"/>
        <w:ind w:right="390"/>
        <w:rPr>
          <w:rFonts w:asciiTheme="majorHAnsi" w:eastAsia="Times New Roman" w:hAnsiTheme="majorHAnsi" w:cs="Times New Roman"/>
          <w:color w:val="333333"/>
        </w:rPr>
      </w:pPr>
      <w:r w:rsidRPr="00F55AC7">
        <w:rPr>
          <w:rFonts w:asciiTheme="majorHAnsi" w:eastAsia="Times New Roman" w:hAnsiTheme="majorHAnsi" w:cs="Times New Roman"/>
          <w:bCs/>
          <w:color w:val="333333"/>
        </w:rPr>
        <w:t>J</w:t>
      </w:r>
      <w:r w:rsidR="00F55AC7" w:rsidRPr="00F55AC7">
        <w:rPr>
          <w:rFonts w:asciiTheme="majorHAnsi" w:eastAsia="Times New Roman" w:hAnsiTheme="majorHAnsi" w:cs="Times New Roman"/>
          <w:bCs/>
          <w:color w:val="333333"/>
        </w:rPr>
        <w:t>48 provides a comprehensive, strong and concise set</w:t>
      </w:r>
      <w:r w:rsidRPr="00F55AC7">
        <w:rPr>
          <w:rFonts w:asciiTheme="majorHAnsi" w:eastAsia="Times New Roman" w:hAnsiTheme="majorHAnsi" w:cs="Times New Roman"/>
          <w:bCs/>
          <w:color w:val="333333"/>
        </w:rPr>
        <w:t xml:space="preserve"> of rules to classify </w:t>
      </w:r>
      <w:r w:rsidR="00F55AC7" w:rsidRPr="00F55AC7">
        <w:rPr>
          <w:rFonts w:asciiTheme="majorHAnsi" w:eastAsia="Times New Roman" w:hAnsiTheme="majorHAnsi" w:cs="Times New Roman"/>
          <w:bCs/>
          <w:color w:val="333333"/>
        </w:rPr>
        <w:t xml:space="preserve">the current </w:t>
      </w:r>
      <w:r w:rsidR="0081678D">
        <w:rPr>
          <w:rFonts w:asciiTheme="majorHAnsi" w:eastAsia="Times New Roman" w:hAnsiTheme="majorHAnsi" w:cs="Times New Roman"/>
          <w:bCs/>
          <w:color w:val="333333"/>
        </w:rPr>
        <w:t>sentiment towards galaxy</w:t>
      </w:r>
      <w:r w:rsidR="00F55AC7" w:rsidRPr="00F55AC7">
        <w:rPr>
          <w:rFonts w:asciiTheme="majorHAnsi" w:eastAsia="Times New Roman" w:hAnsiTheme="majorHAnsi" w:cs="Times New Roman"/>
          <w:bCs/>
          <w:color w:val="333333"/>
        </w:rPr>
        <w:t>. However, the data collection procedures do not consider context and in that sense are limited. This bias has been overcome by assigning sentiment scores manually that counteract the lack of context analysis.</w:t>
      </w:r>
    </w:p>
    <w:p w14:paraId="2CAE2A08" w14:textId="77777777" w:rsidR="00F55AC7" w:rsidRPr="00F55AC7" w:rsidRDefault="00F55AC7" w:rsidP="00F55AC7">
      <w:pPr>
        <w:shd w:val="clear" w:color="auto" w:fill="FFFFFF"/>
        <w:spacing w:after="210" w:line="336" w:lineRule="atLeast"/>
        <w:ind w:right="390"/>
        <w:rPr>
          <w:rFonts w:asciiTheme="majorHAnsi" w:eastAsia="Times New Roman" w:hAnsiTheme="majorHAnsi" w:cs="Times New Roman"/>
          <w:color w:val="333333"/>
        </w:rPr>
      </w:pPr>
    </w:p>
    <w:p w14:paraId="0AA735AC" w14:textId="2AA68865" w:rsidR="0089763A" w:rsidRPr="00F55AC7" w:rsidRDefault="00F55AC7" w:rsidP="00F55AC7">
      <w:pPr>
        <w:shd w:val="clear" w:color="auto" w:fill="FFFFFF"/>
        <w:spacing w:after="210" w:line="336" w:lineRule="atLeast"/>
        <w:ind w:right="390"/>
        <w:rPr>
          <w:rFonts w:ascii="Helvetica" w:eastAsia="Times New Roman" w:hAnsi="Helvetica" w:cs="Times New Roman"/>
          <w:color w:val="333333"/>
          <w:sz w:val="20"/>
          <w:szCs w:val="20"/>
        </w:rPr>
      </w:pPr>
      <w:r w:rsidRPr="00F55AC7">
        <w:rPr>
          <w:rFonts w:ascii="Helvetica" w:eastAsia="Times New Roman" w:hAnsi="Helvetica" w:cs="Times New Roman"/>
          <w:bCs/>
          <w:color w:val="333333"/>
          <w:sz w:val="20"/>
          <w:szCs w:val="20"/>
        </w:rPr>
        <w:t xml:space="preserve">  </w:t>
      </w:r>
    </w:p>
    <w:sectPr w:rsidR="0089763A" w:rsidRPr="00F55AC7" w:rsidSect="007801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079C8"/>
    <w:multiLevelType w:val="multilevel"/>
    <w:tmpl w:val="A5040E9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7E2479DA"/>
    <w:multiLevelType w:val="hybridMultilevel"/>
    <w:tmpl w:val="EC8EC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decimal"/>
        <w:lvlText w:val="%1."/>
        <w:lvlJc w:val="left"/>
      </w:lvl>
    </w:lvlOverride>
  </w:num>
  <w:num w:numId="2">
    <w:abstractNumId w:val="0"/>
    <w:lvlOverride w:ilvl="0">
      <w:lvl w:ilvl="0">
        <w:numFmt w:val="decimal"/>
        <w:lvlText w:val="%1."/>
        <w:lvlJc w:val="left"/>
      </w:lvl>
    </w:lvlOverride>
    <w:lvlOverride w:ilvl="1">
      <w:lvl w:ilvl="1">
        <w:numFmt w:val="lowerLetter"/>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9A6"/>
    <w:rsid w:val="000F4198"/>
    <w:rsid w:val="001769A6"/>
    <w:rsid w:val="002251AC"/>
    <w:rsid w:val="00267487"/>
    <w:rsid w:val="00457C5F"/>
    <w:rsid w:val="004A5DAC"/>
    <w:rsid w:val="00546FA1"/>
    <w:rsid w:val="005907BA"/>
    <w:rsid w:val="006548D5"/>
    <w:rsid w:val="0078012C"/>
    <w:rsid w:val="0081678D"/>
    <w:rsid w:val="0089763A"/>
    <w:rsid w:val="008C7E29"/>
    <w:rsid w:val="00DC54E7"/>
    <w:rsid w:val="00DF25AA"/>
    <w:rsid w:val="00E44895"/>
    <w:rsid w:val="00F55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6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6FA1"/>
    <w:rPr>
      <w:b/>
      <w:bCs/>
    </w:rPr>
  </w:style>
  <w:style w:type="character" w:customStyle="1" w:styleId="apple-converted-space">
    <w:name w:val="apple-converted-space"/>
    <w:basedOn w:val="DefaultParagraphFont"/>
    <w:rsid w:val="00546FA1"/>
  </w:style>
  <w:style w:type="paragraph" w:styleId="ListParagraph">
    <w:name w:val="List Paragraph"/>
    <w:basedOn w:val="Normal"/>
    <w:uiPriority w:val="34"/>
    <w:qFormat/>
    <w:rsid w:val="008C7E29"/>
    <w:pPr>
      <w:ind w:left="720"/>
      <w:contextualSpacing/>
    </w:pPr>
  </w:style>
  <w:style w:type="paragraph" w:styleId="BalloonText">
    <w:name w:val="Balloon Text"/>
    <w:basedOn w:val="Normal"/>
    <w:link w:val="BalloonTextChar"/>
    <w:uiPriority w:val="99"/>
    <w:semiHidden/>
    <w:unhideWhenUsed/>
    <w:rsid w:val="00457C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C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6FA1"/>
    <w:rPr>
      <w:b/>
      <w:bCs/>
    </w:rPr>
  </w:style>
  <w:style w:type="character" w:customStyle="1" w:styleId="apple-converted-space">
    <w:name w:val="apple-converted-space"/>
    <w:basedOn w:val="DefaultParagraphFont"/>
    <w:rsid w:val="00546FA1"/>
  </w:style>
  <w:style w:type="paragraph" w:styleId="ListParagraph">
    <w:name w:val="List Paragraph"/>
    <w:basedOn w:val="Normal"/>
    <w:uiPriority w:val="34"/>
    <w:qFormat/>
    <w:rsid w:val="008C7E29"/>
    <w:pPr>
      <w:ind w:left="720"/>
      <w:contextualSpacing/>
    </w:pPr>
  </w:style>
  <w:style w:type="paragraph" w:styleId="BalloonText">
    <w:name w:val="Balloon Text"/>
    <w:basedOn w:val="Normal"/>
    <w:link w:val="BalloonTextChar"/>
    <w:uiPriority w:val="99"/>
    <w:semiHidden/>
    <w:unhideWhenUsed/>
    <w:rsid w:val="00457C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C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37926">
      <w:bodyDiv w:val="1"/>
      <w:marLeft w:val="0"/>
      <w:marRight w:val="0"/>
      <w:marTop w:val="0"/>
      <w:marBottom w:val="0"/>
      <w:divBdr>
        <w:top w:val="none" w:sz="0" w:space="0" w:color="auto"/>
        <w:left w:val="none" w:sz="0" w:space="0" w:color="auto"/>
        <w:bottom w:val="none" w:sz="0" w:space="0" w:color="auto"/>
        <w:right w:val="none" w:sz="0" w:space="0" w:color="auto"/>
      </w:divBdr>
    </w:div>
    <w:div w:id="436143387">
      <w:bodyDiv w:val="1"/>
      <w:marLeft w:val="0"/>
      <w:marRight w:val="0"/>
      <w:marTop w:val="0"/>
      <w:marBottom w:val="0"/>
      <w:divBdr>
        <w:top w:val="none" w:sz="0" w:space="0" w:color="auto"/>
        <w:left w:val="none" w:sz="0" w:space="0" w:color="auto"/>
        <w:bottom w:val="none" w:sz="0" w:space="0" w:color="auto"/>
        <w:right w:val="none" w:sz="0" w:space="0" w:color="auto"/>
      </w:divBdr>
    </w:div>
    <w:div w:id="597563891">
      <w:bodyDiv w:val="1"/>
      <w:marLeft w:val="0"/>
      <w:marRight w:val="0"/>
      <w:marTop w:val="0"/>
      <w:marBottom w:val="0"/>
      <w:divBdr>
        <w:top w:val="none" w:sz="0" w:space="0" w:color="auto"/>
        <w:left w:val="none" w:sz="0" w:space="0" w:color="auto"/>
        <w:bottom w:val="none" w:sz="0" w:space="0" w:color="auto"/>
        <w:right w:val="none" w:sz="0" w:space="0" w:color="auto"/>
      </w:divBdr>
    </w:div>
    <w:div w:id="864364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401</Words>
  <Characters>2288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Amador</dc:creator>
  <cp:lastModifiedBy>Diana Amador</cp:lastModifiedBy>
  <cp:revision>6</cp:revision>
  <dcterms:created xsi:type="dcterms:W3CDTF">2015-04-29T18:25:00Z</dcterms:created>
  <dcterms:modified xsi:type="dcterms:W3CDTF">2015-04-29T19:37:00Z</dcterms:modified>
</cp:coreProperties>
</file>