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a1a1a" w:val="clear"/>
            <w:tcMar>
              <w:top w:w="400.0" w:type="dxa"/>
              <w:left w:w="340.0" w:type="dxa"/>
              <w:bottom w:w="400.0" w:type="dxa"/>
              <w:right w:w="340.0" w:type="dxa"/>
            </w:tcMar>
          </w:tcPr>
          <w:p w:rsidR="00000000" w:rsidDel="00000000" w:rsidP="00000000" w:rsidRDefault="00000000" w:rsidRPr="00000000" w14:paraId="00000002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b07d"/>
                <w:sz w:val="22"/>
                <w:szCs w:val="22"/>
                <w:rtl w:val="0"/>
              </w:rPr>
              <w:t xml:space="preserve">rebar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Соглашение о конфиденциальности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0b0b0"/>
                <w:sz w:val="19"/>
                <w:szCs w:val="19"/>
                <w:rtl w:val="0"/>
              </w:rPr>
              <w:t xml:space="preserve">NDA · подписывается до передачи франчайзингового пакета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г. ______________________                                                                                     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Индивидуальный предприниматель ____________________________________, ОГРНИП ____________________, именуемый в дальнейшем «Раскрывающая сторона», с одной стороны, 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____________________________________________________, именуемый в дальнейшем «Принимающая сторона», с другой стороны, совместно именуемые «Стороны», заключили настоящее Соглашение о нижеследующем.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ПРЕДМЕТ СОГЛАШЕНИЯ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1.1.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Раскрывающая сторона намерена передать Принимающей стороне сведения о системе ведения предпринимательской деятельности под коммерческим обозначением «</w:t>
      </w:r>
      <w:r w:rsidDel="00000000" w:rsidR="00000000" w:rsidRPr="00000000">
        <w:rPr>
          <w:rtl w:val="0"/>
        </w:rPr>
        <w:t xml:space="preserve">rebar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» с целью оценки Принимающей стороной возможности заключения договора коммерческой концессии либо лицензионного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1.2.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Настоящее Соглашение определяет порядок обращения с Конфиденциальной информацией и не порождает обязанности Сторон заключить какой-либо последующий договор.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1.3.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Соглашение подписывается до передачи Принимающей стороне любых материалов, указанных в п. 2.1.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КОНФИДЕНЦИАЛЬНАЯ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2.1.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Конфиденциальной информацией по настоящему Соглашению признаются любые сведения, передаваемые Раскрывающей стороной в устной, письменной, электронной или иной форме, в том числе: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франчайзинговое предложение (франч-бук) и любые его редакции;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финансовая модель, показатели выручки, себестоимости, маржинальности, фонда оплаты труда действующих точек;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методическое пособие для сотрудников, скрипты продаж, стандарты обслуживания;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стандарты приёмки, диагностики и выкладки товара;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сведения о каналах поставки, поставщиках, условиях закупки и размере наценки;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условия работы с кредитными и лизинговыми организациями;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сведения о структуре и системе оплаты труда персонала;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иные сведения, прямо обозначенные Раскрывающей стороной как конфиденциальные.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2.2.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Сведения, указанные в п. 2.1, составляют секрет производства (ноу-хау) Раскрывающей стороны в значении статьи 1465 Гражданского кодекса Российской Федерации. В отношении указанных сведений Раскрывающей стороной введён режим коммерческой тайны.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2.3.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Конфиденциальной не признаётся информация, которая: (а) на момент раскрытия являлась общедоступной; (б) стала общедоступной не по вине Принимающей стороны; (в) была правомерно получена Принимающей стороной от третьих лиц без обязательства о конфиденциальности; (г) подлежит раскрытию по вступившему в силу требованию суда или уполномоченного государственного органа — в объёме такого требования и с предварительным письменным уведомлением Раскрывающей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ОБЯЗАННОСТИ ПРИНИМАЮЩЕЙ СТОРОНЫ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3.1.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Принимающая сторона обязуется: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использовать Конфиденциальную информацию исключительно для оценки возможности заключения договора с Раскрывающей стороной;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не раскрывать Конфиденциальную информацию третьим лицам без предварительного письменного согласия Раскрывающей стороны;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не копировать, не воспроизводить, не публиковать и не размещать Конфиденциальную информацию в открытых источниках и мессенджерах;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не использовать Конфиденциальную информацию для организации собственной или аффилированной предпринимательской деятельности, аналогичной деятельности Раскрывающей стороны;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обеспечить сохранность переданных материалов и по требованию Раскрывающей стороны возвратить либо уничтожить их в течение 10 (десяти) рабочих дней;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76" w:lineRule="auto"/>
        <w:ind w:left="340" w:hanging="20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7d"/>
          <w:sz w:val="20"/>
          <w:szCs w:val="20"/>
          <w:rtl w:val="0"/>
        </w:rPr>
        <w:t xml:space="preserve">› </w:t>
      </w:r>
      <w:r w:rsidDel="00000000" w:rsidR="00000000" w:rsidRPr="00000000">
        <w:rPr>
          <w:rFonts w:ascii="Calibri" w:cs="Calibri" w:eastAsia="Calibri" w:hAnsi="Calibri"/>
          <w:color w:val="2a2a2a"/>
          <w:sz w:val="19"/>
          <w:szCs w:val="19"/>
          <w:rtl w:val="0"/>
        </w:rPr>
        <w:t xml:space="preserve">незамедлительно уведомить Раскрывающую сторону о любом ставшем известном факте несанкционированного раскрытия.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3.2.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Принимающая сторона вправе раскрыть Конфиденциальную информацию своим работникам, юридическим и финансовым консультантам исключительно в объёме, необходимом для оценки предложения, при условии принятия такими лицами обязательств о конфиденциальности не менее строгих, чем предусмотренные настоящим Соглашением. Принимающая сторона отвечает за действия указанных лиц как за свои собственные.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СРОК ДЕЙСТВИЯ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4.1.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Настоящее Соглашение вступает в силу с момента подписания.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4.2.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Обязанность сохранять конфиденциальность действует в течение 3 (трёх) лет с момента подписания Соглашения независимо от того, был ли заключён между Сторонами последующий договор.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4.3.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В случае заключения между Сторонами договора коммерческой концессии или лицензионного договора настоящее Соглашение продолжает действовать в части, не противоречащей такому договору, а срок конфиденциальности продлевается до истечения 3 (трёх) лет с момента прекращения соответствующего договора.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3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5.1.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За разглашение Конфиденциальной информации либо её использование в нарушение п. 3.1 настоящего Соглашения Принимающая сторона уплачивает Раскрывающей стороне штраф в размере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500 000 (пятисот тысяч) рублей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 за каждый факт нарушения.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5.2.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Уплата штрафа не освобождает Принимающую сторону от обязанности возместить убытки в части, не покрытой штрафом, и от исполнения обязательств по настоящему Соглашению.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5.3.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Раскрывающая сторона вправе также требовать защиты исключительного права на секрет производства в порядке, предусмотренном статьёй 1472 Гражданского кодекса Российской Федерации.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b07d" w:space="0" w:sz="24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tcMar>
              <w:top w:w="200.0" w:type="dxa"/>
              <w:left w:w="26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Правовое основание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Ст. 1465 ГК РФ — секрет производства (ноу-хау): сведения любого характера о результатах интеллектуальной деятельности и о способах осуществления профессиональной деятельности, имеющие действительную или потенциальную коммерческую ценность в силу неизвестности их третьим лицам, к которым у третьих лиц нет свободного доступа и в отношении которых обладателем введён режим коммерческой тайны.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3a3a"/>
                <w:sz w:val="18"/>
                <w:szCs w:val="18"/>
                <w:rtl w:val="0"/>
              </w:rPr>
              <w:t xml:space="preserve">Ст. 1472 ГК РФ — нарушитель исключительного права на секрет производства обязан возместить убытки, если иная ответственность не предусмотрена законом или договором.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ЗАКЛЮЧИТЕЛЬНЫЕ ПОЛОЖЕНИЯ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6.1.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Настоящее Соглашение не предоставляет Принимающей стороне каких-либо прав использования результатов интеллектуальной деятельности Раскрывающей стороны.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6.2.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Все изменения и дополнения к Соглашению действительны при условии совершения их в письменной форме и подписания обеими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6.3.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Споры, не урегулированные путём переговоров, подлежат рассмотрению в Арбитражном суде по месту нахождения Раскрывающей стороны. Претензионный порядок обязателен, срок ответа на претензию — 15 (пятнадцать) календарных дней.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30" w:line="27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6.4. </w:t>
      </w:r>
      <w:r w:rsidDel="00000000" w:rsidR="00000000" w:rsidRPr="00000000">
        <w:rPr>
          <w:rFonts w:ascii="Calibri" w:cs="Calibri" w:eastAsia="Calibri" w:hAnsi="Calibri"/>
          <w:color w:val="1a1a1a"/>
          <w:sz w:val="20"/>
          <w:szCs w:val="20"/>
          <w:rtl w:val="0"/>
        </w:rPr>
        <w:t xml:space="preserve">Соглашение составлено в двух экземплярах, имеющих равную юридическую силу, по одному для каждой из Сторон.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shd w:fill="00b07d" w:val="clear"/>
            <w:tcMar>
              <w:top w:w="140.0" w:type="dxa"/>
              <w:left w:w="0.0" w:type="dxa"/>
              <w:bottom w:w="14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РЕКВИЗИТЫ И ПОДПИСИ СТОРОН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РАСКРЫВАЮЩАЯ СТОРОНА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наименование / Ф. И. 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ИНН / ОГРН(ИП)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подпись / М. П.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ПРИНИМАЮЩАЯ СТОРОНА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наименование / Ф. И. 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ИНН / ОГРН(ИП)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8"/>
                <w:szCs w:val="18"/>
                <w:rtl w:val="0"/>
              </w:rPr>
              <w:t xml:space="preserve">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b6b6b"/>
                <w:sz w:val="15"/>
                <w:szCs w:val="15"/>
                <w:rtl w:val="0"/>
              </w:rPr>
              <w:t xml:space="preserve">подпись / М. П.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