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  <w:jc w:val="center"/>
      </w:pPr>
      <w:r>
        <w:rPr>
          <w:rFonts w:ascii="黑体" w:hAnsi="黑体" w:eastAsia="黑体"/>
          <w:b/>
          <w:color w:val="000000"/>
          <w:sz w:val="36"/>
        </w:rPr>
        <w:t>软件系统开发实施合同</w:t>
      </w:r>
    </w:p>
    <w:p>
      <w:pPr>
        <w:spacing w:after="240"/>
        <w:jc w:val="center"/>
      </w:pPr>
      <w:r>
        <w:rPr>
          <w:rFonts w:ascii="宋体" w:hAnsi="宋体" w:eastAsia="宋体"/>
          <w:color w:val="555555"/>
          <w:sz w:val="19"/>
        </w:rPr>
        <w:t>合同编号：GLZZ-SW-2026-036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100"/>
        <w:gridCol w:w="6800"/>
      </w:tblGrid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甲方：</w:t>
            </w:r>
          </w:p>
        </w:tc>
        <w:tc>
          <w:tcPr>
            <w:tcW w:type="dxa" w:w="6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桂林智造装备有限公司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乙方：</w:t>
            </w:r>
          </w:p>
        </w:tc>
        <w:tc>
          <w:tcPr>
            <w:tcW w:type="dxa" w:w="6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广西星河软件技术有限公司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项目名称：</w:t>
            </w:r>
          </w:p>
        </w:tc>
        <w:tc>
          <w:tcPr>
            <w:tcW w:type="dxa" w:w="6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生产运营数字化管理系统开发实施项目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合同金额：</w:t>
            </w:r>
          </w:p>
        </w:tc>
        <w:tc>
          <w:tcPr>
            <w:tcW w:type="dxa" w:w="6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人民币玖拾陆万元（¥960,000.00）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服务范围：</w:t>
            </w:r>
          </w:p>
        </w:tc>
        <w:tc>
          <w:tcPr>
            <w:tcW w:type="dxa" w:w="6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生产计划、设备台账、质量追溯、经营看板及既有ERP接口集成</w:t>
            </w:r>
          </w:p>
        </w:tc>
      </w:tr>
    </w:tbl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甲乙双方就生产运营数字化管理系统的定制开发、部署实施和试运行服务达成如下约定。合同所载公司、联系人、金额和项目均为脱敏测试数据。</w:t>
      </w:r>
    </w:p>
    <w:p>
      <w:pPr>
        <w:pStyle w:val="Heading1"/>
      </w:pPr>
      <w:r>
        <w:t>第一条 项目范围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乙方依据经确认的需求规格说明书完成系统设计、编码、测试、部署和培训。系统包含生产计划、设备管理、质量追溯、经营分析和系统管理等模块。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与甲方现有ERP、统一身份认证和消息平台的接口，由双方共同确定数据字段、调用频率、异常处理和安全策略。</w:t>
      </w:r>
    </w:p>
    <w:p>
      <w:pPr>
        <w:pStyle w:val="Heading1"/>
      </w:pPr>
      <w:r>
        <w:t>第二条 里程碑与交付物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项目总工期为一百二十个自然日，自项目启动会召开之日起计算。因甲方需求确认、环境准备或第三方接口原因造成的延误，双方据实调整计划。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700"/>
        <w:gridCol w:w="1400"/>
        <w:gridCol w:w="3300"/>
        <w:gridCol w:w="25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计划周期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主要工作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交付/确认材料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M1 项目启动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第1-10日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调研、范围确认、项目计划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实施计划、调研纪要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M2 方案设计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第11-30日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原型、架构、接口和数据设计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需求规格、概要设计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M3 开发测试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第31-80日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功能开发、单元测试、集成测试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测试版本、测试报告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M4 上线试运行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第81-105日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部署、培训、数据初始化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部署记录、培训签到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M5 项目验收</w:t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第106-120日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问题整改、终验和移交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验收报告、运维手册</w:t>
            </w:r>
          </w:p>
        </w:tc>
      </w:tr>
    </w:tbl>
    <w:p>
      <w:pPr>
        <w:pStyle w:val="Heading1"/>
      </w:pPr>
      <w:r>
        <w:t>第三条 费用与结算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合同金额为人民币玖拾陆万元（¥960,000.00），其中软件开发实施费人民币捌拾陆万元，第三方测试及安全测评配合费人民币壹拾万元。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700"/>
        <w:gridCol w:w="1100"/>
        <w:gridCol w:w="3900"/>
        <w:gridCol w:w="22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付款节点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比例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7E6E6" w:val="clear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含税金额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合同生效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30%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合同签署且收到合规发票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¥288,000.00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设计确认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20%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需求规格和概要设计确认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¥192,000.00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上线试运行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30%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系统部署并进入试运行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¥288,000.00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终验通过</w:t>
            </w:r>
          </w:p>
        </w:tc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20%</w:t>
            </w:r>
          </w:p>
        </w:tc>
        <w:tc>
          <w:tcPr>
            <w:tcW w:type="dxa" w:w="3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双方签署终验报告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¥192,000.00</w:t>
            </w:r>
          </w:p>
        </w:tc>
      </w:tr>
    </w:tbl>
    <w:p>
      <w:pPr>
        <w:pStyle w:val="Heading1"/>
      </w:pPr>
      <w:r>
        <w:t>第四条 双方职责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甲方负责明确业务需求、提供测试数据和部署环境、组织关键用户参与评审，并按期完成确认及付款。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乙方负责安排合格项目团队，遵循甲方安全管理制度，按计划交付成果，对开发质量和交付完整性负责。</w:t>
      </w:r>
    </w:p>
    <w:p>
      <w:pPr>
        <w:pStyle w:val="Heading1"/>
      </w:pPr>
      <w:r>
        <w:t>第五条 验收标准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功能验收以需求规格说明书为依据；性能、安全和兼容性指标以测试方案为依据。严重缺陷清零、一般缺陷具有双方认可的处理计划后方可通过终验。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乙方应提交源代码、可执行程序、数据库脚本、部署说明、接口文档、测试报告和管理员手册，具体范围以附件交付清单为准。</w:t>
      </w:r>
    </w:p>
    <w:p>
      <w:pPr>
        <w:pStyle w:val="Heading1"/>
      </w:pPr>
      <w:r>
        <w:t>第六条 知识产权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甲方支付全部合同款后，针对甲方业务需求形成的定制代码和项目文档，其使用权归甲方所有；乙方既有平台、通用框架、工具和第三方开源组件的权利归原权利人所有。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乙方保证交付成果不侵犯第三方合法权益。如发生权利主张，乙方应及时处理并承担因其侵权行为造成的直接损失。</w:t>
      </w:r>
    </w:p>
    <w:p>
      <w:pPr>
        <w:pStyle w:val="Heading1"/>
      </w:pPr>
      <w:r>
        <w:t>第七条 质量保证与运维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项目终验后提供十二个月质量保证。质保期内因乙方交付缺陷造成的问题由乙方免费修复；新增需求另行评估。</w:t>
      </w:r>
    </w:p>
    <w:p>
      <w:pPr>
        <w:pStyle w:val="Heading1"/>
      </w:pPr>
      <w:r>
        <w:t>第八条 保密、违约与争议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双方对业务数据、源代码、技术资料和商务信息承担保密义务。未经授权不得复制、传播或用于本合同以外的目的。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争议由双方协商解决；协商不成的，向甲方所在地有管辖权的人民法院起诉。</w:t>
      </w:r>
    </w:p>
    <w:p>
      <w:pPr>
        <w:pStyle w:val="Heading1"/>
      </w:pPr>
      <w:r>
        <w:t>签署页</w:t>
      </w:r>
    </w:p>
    <w:p>
      <w:pPr>
        <w:spacing w:line="360" w:lineRule="auto" w:after="0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（以下无正文，为本合同签署栏。双方确认已完整阅读并理解本合同全部条款。）</w:t>
      </w:r>
    </w:p>
    <w:tbl>
      <w:tblPr>
        <w:tblW w:type="dxa" w:w="8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450"/>
        <w:gridCol w:w="4450"/>
      </w:tblGrid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甲方（盖章）：桂林智造装备有限公司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乙方（盖章）：广西星河软件技术有限公司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法定代表人/授权代表：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法定代表人/授权代表：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联系人：张明（测试）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联系人：李华（测试）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联系电话：13800000001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联系电话：13800000002</w:t>
            </w:r>
          </w:p>
        </w:tc>
      </w:tr>
      <w:tr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签署日期：2026年8月17日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签署日期：2026年8月17日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77777"/>
        <w:sz w:val="17"/>
      </w:rPr>
      <w:t xml:space="preserve">第 </w:t>
    </w:r>
    <w:r/>
    <w:fldSimple w:instr="PAGE"/>
    <w:r>
      <w:rPr>
        <w:rFonts w:ascii="宋体" w:hAnsi="宋体" w:eastAsia="宋体"/>
        <w:color w:val="77777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left"/>
      </w:tabs>
      <w:spacing w:after="60"/>
      <w:jc w:val="left"/>
      <w:pBdr>
        <w:bottom w:val="single" w:sz="4" w:space="2" w:color="BFBFBF"/>
      </w:pBdr>
    </w:pPr>
    <w:r>
      <w:rPr>
        <w:rFonts w:ascii="宋体" w:hAnsi="宋体" w:eastAsia="宋体"/>
        <w:color w:val="666666"/>
        <w:sz w:val="17"/>
      </w:rPr>
      <w:t>软件系统开发实施合同 | 项目资料</w:t>
    </w:r>
    <w:r>
      <w:rPr>
        <w:rFonts w:ascii="宋体" w:hAnsi="宋体" w:eastAsia="宋体"/>
        <w:color w:val="888888"/>
        <w:sz w:val="17"/>
      </w:rPr>
      <w:tab/>
      <w:t>脱敏测试样本·仅用于系统验收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0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0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30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软件系统开发实施合同</dc:title>
  <dc:subject>WeKnora 历史 DOCX 派生 POC 脱敏源文档</dc:subject>
  <dc:creator>Guoyu Contract POC</dc:creator>
  <cp:keywords/>
  <dc:description>全部主体、金额和项目均为虚构测试数据，不得用于签署。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