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26"/>
      </w:tblGrid>
      <w:tr w14:paraId="2A28F4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F4F1E9"/>
          </w:tcPr>
          <w:p w14:paraId="2CBA5F91">
            <w:pPr>
              <w:spacing w:before="4745"/>
            </w:pPr>
          </w:p>
          <w:p w14:paraId="5A37152D">
            <w:pPr>
              <w:pBdr>
                <w:bottom w:val="single" w:color="FF6A3B" w:sz="6" w:space="8"/>
              </w:pBdr>
              <w:spacing w:after="500"/>
              <w:ind w:left="1200" w:right="800"/>
            </w:pPr>
            <w:r>
              <w:rPr>
                <w:rFonts w:ascii="Calibri" w:eastAsia="黑体"/>
                <w:color w:val="FF6A3B"/>
                <w:spacing w:val="40"/>
                <w:sz w:val="18"/>
                <w:szCs w:val="18"/>
              </w:rPr>
              <w:t>T  A  L  E  N  T     I  D  E  N  T  I  F  I  C  A  T  I  O  N</w:t>
            </w:r>
          </w:p>
          <w:p w14:paraId="78F2D83B">
            <w:pPr>
              <w:spacing w:after="300" w:line="920" w:lineRule="atLeast"/>
              <w:ind w:left="1200"/>
            </w:pPr>
            <w:r>
              <w:rPr>
                <w:rFonts w:ascii="Arial" w:eastAsia="黑体"/>
                <w:b/>
                <w:bCs/>
                <w:color w:val="15857A"/>
                <w:sz w:val="80"/>
                <w:szCs w:val="80"/>
              </w:rPr>
              <w:t>人才</w:t>
            </w:r>
            <w:r>
              <w:rPr>
                <w:rFonts w:hint="eastAsia" w:ascii="Arial" w:eastAsia="黑体"/>
                <w:b/>
                <w:bCs/>
                <w:color w:val="15857A"/>
                <w:sz w:val="80"/>
                <w:szCs w:val="80"/>
                <w:lang w:val="en-US" w:eastAsia="zh-CN"/>
              </w:rPr>
              <w:t>认定分析</w:t>
            </w:r>
            <w:r>
              <w:rPr>
                <w:rFonts w:ascii="Arial" w:eastAsia="黑体"/>
                <w:b/>
                <w:bCs/>
                <w:color w:val="15857A"/>
                <w:sz w:val="80"/>
                <w:szCs w:val="80"/>
              </w:rPr>
              <w:t>系统使用说明</w:t>
            </w:r>
          </w:p>
          <w:p w14:paraId="34330952">
            <w:pPr>
              <w:spacing w:after="800"/>
              <w:ind w:left="1200"/>
            </w:pPr>
            <w:r>
              <w:rPr>
                <w:rFonts w:ascii="Arial" w:eastAsia="微软雅黑"/>
                <w:color w:val="606060"/>
                <w:sz w:val="24"/>
                <w:szCs w:val="24"/>
              </w:rPr>
              <w:t>职业技能等级认定分析系统操作指南</w:t>
            </w:r>
          </w:p>
          <w:p w14:paraId="591B4324">
            <w:pPr>
              <w:pBdr>
                <w:left w:val="single" w:color="FF6A3B" w:sz="8" w:space="12"/>
              </w:pBdr>
              <w:spacing w:after="80"/>
              <w:ind w:left="1400"/>
            </w:pPr>
            <w:r>
              <w:rPr>
                <w:rFonts w:ascii="Arial" w:eastAsia="微软雅黑"/>
                <w:color w:val="707070"/>
                <w:sz w:val="24"/>
                <w:szCs w:val="24"/>
              </w:rPr>
              <w:t>千铝国昱云平台</w:t>
            </w:r>
          </w:p>
          <w:p w14:paraId="0E538E8D">
            <w:pPr>
              <w:pBdr>
                <w:left w:val="single" w:color="FF6A3B" w:sz="8" w:space="12"/>
              </w:pBdr>
              <w:spacing w:after="80"/>
              <w:ind w:left="1400"/>
            </w:pPr>
            <w:r>
              <w:rPr>
                <w:rFonts w:ascii="Arial" w:eastAsia="微软雅黑"/>
                <w:color w:val="707070"/>
                <w:sz w:val="24"/>
                <w:szCs w:val="24"/>
              </w:rPr>
              <w:t>2026年7月</w:t>
            </w:r>
          </w:p>
          <w:p w14:paraId="77B77CF8">
            <w:pPr>
              <w:spacing w:before="4745"/>
            </w:pPr>
          </w:p>
          <w:p w14:paraId="15F9F160">
            <w:pPr>
              <w:pBdr>
                <w:top w:val="single" w:color="FF6A3B" w:sz="2" w:space="8"/>
              </w:pBdr>
              <w:spacing w:before="200"/>
              <w:ind w:left="1200" w:right="800"/>
            </w:pPr>
            <w:r>
              <w:rPr>
                <w:rFonts w:ascii="Arial"/>
                <w:color w:val="A0A0A0"/>
                <w:sz w:val="16"/>
                <w:szCs w:val="16"/>
              </w:rPr>
              <w:t>千铝国昱云平台</w:t>
            </w:r>
            <w:r>
              <w:t xml:space="preserve">                                        </w:t>
            </w:r>
            <w:r>
              <w:rPr>
                <w:rFonts w:ascii="Arial"/>
                <w:color w:val="A0A0A0"/>
                <w:sz w:val="16"/>
                <w:szCs w:val="16"/>
              </w:rPr>
              <w:t>内部资料</w:t>
            </w:r>
          </w:p>
        </w:tc>
      </w:tr>
    </w:tbl>
    <w:p w14:paraId="182531B7">
      <w:pPr>
        <w:sectPr>
          <w:pgSz w:w="11906" w:h="16838"/>
          <w:pgMar w:top="0" w:right="0" w:bottom="0" w:left="0" w:header="708" w:footer="708" w:gutter="0"/>
          <w:cols w:space="720" w:num="1"/>
          <w:docGrid w:linePitch="360" w:charSpace="0"/>
        </w:sectPr>
      </w:pPr>
    </w:p>
    <w:p w14:paraId="7725FC5E">
      <w:pPr>
        <w:spacing w:before="480" w:after="360"/>
        <w:jc w:val="center"/>
      </w:pPr>
      <w:r>
        <w:rPr>
          <w:rFonts w:ascii="Times New Roman" w:eastAsia="黑体"/>
          <w:b/>
          <w:bCs/>
          <w:color w:val="000000"/>
          <w:sz w:val="32"/>
          <w:szCs w:val="32"/>
        </w:rPr>
        <w:t>目  录</w:t>
      </w:r>
    </w:p>
    <w:sdt>
      <w:sdtPr>
        <w:alias w:val="Table of Contents"/>
        <w:id w:val="147478242"/>
      </w:sdtPr>
      <w:sdtContent>
        <w:p w14:paraId="1C4BFFFD">
          <w:r>
            <w:fldChar w:fldCharType="begin"/>
          </w:r>
          <w:r>
            <w:instrText xml:space="preserve">TOC \h \o "1-2"</w:instrText>
          </w:r>
          <w:r>
            <w:fldChar w:fldCharType="separate"/>
          </w:r>
        </w:p>
        <w:p w14:paraId="72F392DB">
          <w:pPr>
            <w:pStyle w:val="10"/>
            <w:spacing w:before="120" w:after="60"/>
          </w:pPr>
          <w:r>
            <w:fldChar w:fldCharType="begin"/>
          </w:r>
          <w:r>
            <w:instrText xml:space="preserve"> HYPERLINK \l "_Toc100000" </w:instrText>
          </w:r>
          <w:r>
            <w:fldChar w:fldCharType="separate"/>
          </w:r>
          <w:r>
            <w:rPr>
              <w:rStyle w:val="17"/>
            </w:rPr>
            <w:t>系统概述</w:t>
          </w:r>
          <w:r>
            <w:tab/>
          </w:r>
          <w:r>
            <w:fldChar w:fldCharType="begin"/>
          </w:r>
          <w:r>
            <w:instrText xml:space="preserve"> PAGEREF _Toc100000 \h </w:instrText>
          </w:r>
          <w:r>
            <w:fldChar w:fldCharType="separate"/>
          </w:r>
          <w:r>
            <w:t>1</w:t>
          </w:r>
          <w:r>
            <w:fldChar w:fldCharType="end"/>
          </w:r>
          <w:r>
            <w:fldChar w:fldCharType="end"/>
          </w:r>
        </w:p>
        <w:p w14:paraId="7B2EA746">
          <w:pPr>
            <w:pStyle w:val="10"/>
            <w:spacing w:before="120" w:after="60"/>
          </w:pPr>
          <w:r>
            <w:fldChar w:fldCharType="begin"/>
          </w:r>
          <w:r>
            <w:instrText xml:space="preserve"> HYPERLINK \l "_Toc100001" </w:instrText>
          </w:r>
          <w:r>
            <w:fldChar w:fldCharType="separate"/>
          </w:r>
          <w:r>
            <w:rPr>
              <w:rStyle w:val="17"/>
            </w:rPr>
            <w:t>进入系统</w:t>
          </w:r>
          <w:r>
            <w:tab/>
          </w:r>
          <w:r>
            <w:fldChar w:fldCharType="begin"/>
          </w:r>
          <w:r>
            <w:instrText xml:space="preserve"> PAGEREF _Toc100001 \h </w:instrText>
          </w:r>
          <w:r>
            <w:fldChar w:fldCharType="separate"/>
          </w:r>
          <w:r>
            <w:t>2</w:t>
          </w:r>
          <w:r>
            <w:fldChar w:fldCharType="end"/>
          </w:r>
          <w:r>
            <w:fldChar w:fldCharType="end"/>
          </w:r>
        </w:p>
        <w:p w14:paraId="27D74735">
          <w:pPr>
            <w:pStyle w:val="10"/>
            <w:spacing w:before="120" w:after="60"/>
          </w:pPr>
          <w:r>
            <w:fldChar w:fldCharType="begin"/>
          </w:r>
          <w:r>
            <w:instrText xml:space="preserve"> HYPERLINK \l "_Toc100002" </w:instrText>
          </w:r>
          <w:r>
            <w:fldChar w:fldCharType="separate"/>
          </w:r>
          <w:r>
            <w:rPr>
              <w:rStyle w:val="17"/>
            </w:rPr>
            <w:t>创建分析任务</w:t>
          </w:r>
          <w:r>
            <w:tab/>
          </w:r>
          <w:r>
            <w:fldChar w:fldCharType="begin"/>
          </w:r>
          <w:r>
            <w:instrText xml:space="preserve"> PAGEREF _Toc100002 \h </w:instrText>
          </w:r>
          <w:r>
            <w:fldChar w:fldCharType="separate"/>
          </w:r>
          <w:r>
            <w:t>3</w:t>
          </w:r>
          <w:r>
            <w:fldChar w:fldCharType="end"/>
          </w:r>
          <w:r>
            <w:fldChar w:fldCharType="end"/>
          </w:r>
        </w:p>
        <w:p w14:paraId="5F59D761">
          <w:pPr>
            <w:pStyle w:val="12"/>
            <w:spacing w:before="120" w:after="60"/>
            <w:ind w:left="360"/>
          </w:pPr>
          <w:r>
            <w:fldChar w:fldCharType="begin"/>
          </w:r>
          <w:r>
            <w:instrText xml:space="preserve"> HYPERLINK \l "_Toc100003" </w:instrText>
          </w:r>
          <w:r>
            <w:fldChar w:fldCharType="separate"/>
          </w:r>
          <w:r>
            <w:rPr>
              <w:rStyle w:val="17"/>
            </w:rPr>
            <w:t>准备数据模板</w:t>
          </w:r>
          <w:r>
            <w:tab/>
          </w:r>
          <w:r>
            <w:fldChar w:fldCharType="begin"/>
          </w:r>
          <w:r>
            <w:instrText xml:space="preserve"> PAGEREF _Toc100003 \h </w:instrText>
          </w:r>
          <w:r>
            <w:fldChar w:fldCharType="separate"/>
          </w:r>
          <w:r>
            <w:t>3</w:t>
          </w:r>
          <w:r>
            <w:fldChar w:fldCharType="end"/>
          </w:r>
          <w:r>
            <w:fldChar w:fldCharType="end"/>
          </w:r>
        </w:p>
        <w:p w14:paraId="560E8209">
          <w:pPr>
            <w:pStyle w:val="12"/>
            <w:spacing w:before="120" w:after="60"/>
            <w:ind w:left="360"/>
          </w:pPr>
          <w:r>
            <w:fldChar w:fldCharType="begin"/>
          </w:r>
          <w:r>
            <w:instrText xml:space="preserve"> HYPERLINK \l "_Toc100004" </w:instrText>
          </w:r>
          <w:r>
            <w:fldChar w:fldCharType="separate"/>
          </w:r>
          <w:r>
            <w:rPr>
              <w:rStyle w:val="17"/>
            </w:rPr>
            <w:t>上传与启动分析</w:t>
          </w:r>
          <w:r>
            <w:tab/>
          </w:r>
          <w:r>
            <w:fldChar w:fldCharType="begin"/>
          </w:r>
          <w:r>
            <w:instrText xml:space="preserve"> PAGEREF _Toc100004 \h </w:instrText>
          </w:r>
          <w:r>
            <w:fldChar w:fldCharType="separate"/>
          </w:r>
          <w:r>
            <w:t>3</w:t>
          </w:r>
          <w:r>
            <w:fldChar w:fldCharType="end"/>
          </w:r>
          <w:r>
            <w:fldChar w:fldCharType="end"/>
          </w:r>
        </w:p>
        <w:p w14:paraId="6AC1D0EF">
          <w:pPr>
            <w:pStyle w:val="10"/>
            <w:spacing w:before="120" w:after="60"/>
          </w:pPr>
          <w:r>
            <w:fldChar w:fldCharType="begin"/>
          </w:r>
          <w:r>
            <w:instrText xml:space="preserve"> HYPERLINK \l "_Toc100005" </w:instrText>
          </w:r>
          <w:r>
            <w:fldChar w:fldCharType="separate"/>
          </w:r>
          <w:r>
            <w:rPr>
              <w:rStyle w:val="17"/>
            </w:rPr>
            <w:t>历史任务管理</w:t>
          </w:r>
          <w:r>
            <w:tab/>
          </w:r>
          <w:r>
            <w:fldChar w:fldCharType="begin"/>
          </w:r>
          <w:r>
            <w:instrText xml:space="preserve"> PAGEREF _Toc100005 \h </w:instrText>
          </w:r>
          <w:r>
            <w:fldChar w:fldCharType="separate"/>
          </w:r>
          <w:r>
            <w:t>4</w:t>
          </w:r>
          <w:r>
            <w:fldChar w:fldCharType="end"/>
          </w:r>
          <w:r>
            <w:fldChar w:fldCharType="end"/>
          </w:r>
        </w:p>
        <w:p w14:paraId="0C327706">
          <w:pPr>
            <w:pStyle w:val="10"/>
            <w:spacing w:before="120" w:after="60"/>
          </w:pPr>
          <w:r>
            <w:fldChar w:fldCharType="begin"/>
          </w:r>
          <w:r>
            <w:instrText xml:space="preserve"> HYPERLINK \l "_Toc100006" </w:instrText>
          </w:r>
          <w:r>
            <w:fldChar w:fldCharType="separate"/>
          </w:r>
          <w:r>
            <w:rPr>
              <w:rStyle w:val="17"/>
            </w:rPr>
            <w:t>规则管理</w:t>
          </w:r>
          <w:r>
            <w:tab/>
          </w:r>
          <w:r>
            <w:fldChar w:fldCharType="begin"/>
          </w:r>
          <w:r>
            <w:instrText xml:space="preserve"> PAGEREF _Toc100006 \h </w:instrText>
          </w:r>
          <w:r>
            <w:fldChar w:fldCharType="separate"/>
          </w:r>
          <w:r>
            <w:t>4</w:t>
          </w:r>
          <w:r>
            <w:fldChar w:fldCharType="end"/>
          </w:r>
          <w:r>
            <w:fldChar w:fldCharType="end"/>
          </w:r>
        </w:p>
        <w:p w14:paraId="33651F6A">
          <w:pPr>
            <w:pStyle w:val="10"/>
            <w:spacing w:before="120" w:after="60"/>
          </w:pPr>
          <w:r>
            <w:fldChar w:fldCharType="begin"/>
          </w:r>
          <w:r>
            <w:instrText xml:space="preserve"> HYPERLINK \l "_Toc100007" </w:instrText>
          </w:r>
          <w:r>
            <w:fldChar w:fldCharType="separate"/>
          </w:r>
          <w:r>
            <w:rPr>
              <w:rStyle w:val="17"/>
            </w:rPr>
            <w:t>分析结果查看</w:t>
          </w:r>
          <w:r>
            <w:tab/>
          </w:r>
          <w:r>
            <w:fldChar w:fldCharType="begin"/>
          </w:r>
          <w:r>
            <w:instrText xml:space="preserve"> PAGEREF _Toc100007 \h </w:instrText>
          </w:r>
          <w:r>
            <w:fldChar w:fldCharType="separate"/>
          </w:r>
          <w:r>
            <w:t>5</w:t>
          </w:r>
          <w:r>
            <w:fldChar w:fldCharType="end"/>
          </w:r>
          <w:r>
            <w:fldChar w:fldCharType="end"/>
          </w:r>
        </w:p>
        <w:p w14:paraId="6130F5A2">
          <w:pPr>
            <w:pStyle w:val="12"/>
            <w:spacing w:before="120" w:after="60"/>
            <w:ind w:left="360"/>
          </w:pPr>
          <w:r>
            <w:fldChar w:fldCharType="begin"/>
          </w:r>
          <w:r>
            <w:instrText xml:space="preserve"> HYPERLINK \l "_Toc100008" </w:instrText>
          </w:r>
          <w:r>
            <w:fldChar w:fldCharType="separate"/>
          </w:r>
          <w:r>
            <w:rPr>
              <w:rStyle w:val="17"/>
            </w:rPr>
            <w:t>下载结果 Excel 查看判定明细</w:t>
          </w:r>
          <w:r>
            <w:tab/>
          </w:r>
          <w:r>
            <w:fldChar w:fldCharType="begin"/>
          </w:r>
          <w:r>
            <w:instrText xml:space="preserve"> PAGEREF _Toc100008 \h </w:instrText>
          </w:r>
          <w:r>
            <w:fldChar w:fldCharType="separate"/>
          </w:r>
          <w:r>
            <w:t>5</w:t>
          </w:r>
          <w:r>
            <w:fldChar w:fldCharType="end"/>
          </w:r>
          <w:r>
            <w:fldChar w:fldCharType="end"/>
          </w:r>
        </w:p>
        <w:p w14:paraId="35E287BC">
          <w:pPr>
            <w:pStyle w:val="12"/>
            <w:spacing w:before="120" w:after="60"/>
            <w:ind w:left="360"/>
          </w:pPr>
          <w:r>
            <w:fldChar w:fldCharType="begin"/>
          </w:r>
          <w:r>
            <w:instrText xml:space="preserve"> HYPERLINK \l "_Toc100009" </w:instrText>
          </w:r>
          <w:r>
            <w:fldChar w:fldCharType="separate"/>
          </w:r>
          <w:r>
            <w:rPr>
              <w:rStyle w:val="17"/>
            </w:rPr>
            <w:t>下载三年规划表查看培训计划</w:t>
          </w:r>
          <w:r>
            <w:tab/>
          </w:r>
          <w:r>
            <w:fldChar w:fldCharType="begin"/>
          </w:r>
          <w:r>
            <w:instrText xml:space="preserve"> PAGEREF _Toc100009 \h </w:instrText>
          </w:r>
          <w:r>
            <w:fldChar w:fldCharType="separate"/>
          </w:r>
          <w:r>
            <w:t>7</w:t>
          </w:r>
          <w:r>
            <w:fldChar w:fldCharType="end"/>
          </w:r>
          <w:r>
            <w:fldChar w:fldCharType="end"/>
          </w:r>
        </w:p>
        <w:p w14:paraId="4CE363F9">
          <w:pPr>
            <w:pStyle w:val="10"/>
            <w:spacing w:before="120" w:after="60"/>
          </w:pPr>
          <w:r>
            <w:fldChar w:fldCharType="begin"/>
          </w:r>
          <w:r>
            <w:instrText xml:space="preserve"> HYPERLINK \l "_Toc100010" </w:instrText>
          </w:r>
          <w:r>
            <w:fldChar w:fldCharType="separate"/>
          </w:r>
          <w:r>
            <w:rPr>
              <w:rStyle w:val="17"/>
            </w:rPr>
            <w:t>复核工作区</w:t>
          </w:r>
          <w:r>
            <w:tab/>
          </w:r>
          <w:r>
            <w:fldChar w:fldCharType="begin"/>
          </w:r>
          <w:r>
            <w:instrText xml:space="preserve"> PAGEREF _Toc100010 \h </w:instrText>
          </w:r>
          <w:r>
            <w:fldChar w:fldCharType="separate"/>
          </w:r>
          <w:r>
            <w:t>9</w:t>
          </w:r>
          <w:r>
            <w:fldChar w:fldCharType="end"/>
          </w:r>
          <w:r>
            <w:fldChar w:fldCharType="end"/>
          </w:r>
        </w:p>
        <w:p w14:paraId="4820FF5D">
          <w:pPr>
            <w:pStyle w:val="10"/>
            <w:spacing w:before="120" w:after="60"/>
          </w:pPr>
          <w:r>
            <w:fldChar w:fldCharType="begin"/>
          </w:r>
          <w:r>
            <w:instrText xml:space="preserve"> HYPERLINK \l "_Toc100011" </w:instrText>
          </w:r>
          <w:r>
            <w:fldChar w:fldCharType="separate"/>
          </w:r>
          <w:r>
            <w:rPr>
              <w:rStyle w:val="17"/>
            </w:rPr>
            <w:t>数据导入模板字段说明</w:t>
          </w:r>
          <w:r>
            <w:tab/>
          </w:r>
          <w:r>
            <w:fldChar w:fldCharType="begin"/>
          </w:r>
          <w:r>
            <w:instrText xml:space="preserve"> PAGEREF _Toc100011 \h </w:instrText>
          </w:r>
          <w:r>
            <w:fldChar w:fldCharType="separate"/>
          </w:r>
          <w:r>
            <w:t>9</w:t>
          </w:r>
          <w:r>
            <w:fldChar w:fldCharType="end"/>
          </w:r>
          <w:r>
            <w:fldChar w:fldCharType="end"/>
          </w:r>
        </w:p>
        <w:p w14:paraId="349C30CD">
          <w:pPr>
            <w:pStyle w:val="10"/>
            <w:spacing w:before="120" w:after="60"/>
          </w:pPr>
          <w:r>
            <w:fldChar w:fldCharType="begin"/>
          </w:r>
          <w:r>
            <w:instrText xml:space="preserve"> HYPERLINK \l "_Toc100012" </w:instrText>
          </w:r>
          <w:r>
            <w:fldChar w:fldCharType="separate"/>
          </w:r>
          <w:r>
            <w:rPr>
              <w:rStyle w:val="17"/>
            </w:rPr>
            <w:t>常见问题</w:t>
          </w:r>
          <w:r>
            <w:tab/>
          </w:r>
          <w:r>
            <w:fldChar w:fldCharType="begin"/>
          </w:r>
          <w:r>
            <w:instrText xml:space="preserve"> PAGEREF _Toc100012 \h </w:instrText>
          </w:r>
          <w:r>
            <w:fldChar w:fldCharType="separate"/>
          </w:r>
          <w:r>
            <w:t>10</w:t>
          </w:r>
          <w:r>
            <w:fldChar w:fldCharType="end"/>
          </w:r>
          <w:r>
            <w:fldChar w:fldCharType="end"/>
          </w:r>
        </w:p>
        <w:p w14:paraId="73B82CB2">
          <w:pPr>
            <w:pStyle w:val="12"/>
            <w:spacing w:before="120" w:after="60"/>
            <w:ind w:left="360"/>
          </w:pPr>
          <w:r>
            <w:fldChar w:fldCharType="begin"/>
          </w:r>
          <w:r>
            <w:instrText xml:space="preserve"> HYPERLINK \l "_Toc100013" </w:instrText>
          </w:r>
          <w:r>
            <w:fldChar w:fldCharType="separate"/>
          </w:r>
          <w:r>
            <w:rPr>
              <w:rStyle w:val="17"/>
            </w:rPr>
            <w:t>分析任务状态显示失败怎么办？</w:t>
          </w:r>
          <w:r>
            <w:tab/>
          </w:r>
          <w:r>
            <w:fldChar w:fldCharType="begin"/>
          </w:r>
          <w:r>
            <w:instrText xml:space="preserve"> PAGEREF _Toc100013 \h </w:instrText>
          </w:r>
          <w:r>
            <w:fldChar w:fldCharType="separate"/>
          </w:r>
          <w:r>
            <w:t>10</w:t>
          </w:r>
          <w:r>
            <w:fldChar w:fldCharType="end"/>
          </w:r>
          <w:r>
            <w:fldChar w:fldCharType="end"/>
          </w:r>
        </w:p>
        <w:p w14:paraId="1D4EEA33">
          <w:pPr>
            <w:pStyle w:val="12"/>
            <w:spacing w:before="120" w:after="60"/>
            <w:ind w:left="360"/>
          </w:pPr>
          <w:r>
            <w:fldChar w:fldCharType="begin"/>
          </w:r>
          <w:r>
            <w:instrText xml:space="preserve"> HYPERLINK \l "_Toc100014" </w:instrText>
          </w:r>
          <w:r>
            <w:fldChar w:fldCharType="separate"/>
          </w:r>
          <w:r>
            <w:rPr>
              <w:rStyle w:val="17"/>
            </w:rPr>
            <w:t>为什么推荐人数少于总人数？</w:t>
          </w:r>
          <w:r>
            <w:tab/>
          </w:r>
          <w:r>
            <w:fldChar w:fldCharType="begin"/>
          </w:r>
          <w:r>
            <w:instrText xml:space="preserve"> PAGEREF _Toc100014 \h </w:instrText>
          </w:r>
          <w:r>
            <w:fldChar w:fldCharType="separate"/>
          </w:r>
          <w:r>
            <w:t>10</w:t>
          </w:r>
          <w:r>
            <w:fldChar w:fldCharType="end"/>
          </w:r>
          <w:r>
            <w:fldChar w:fldCharType="end"/>
          </w:r>
        </w:p>
        <w:p w14:paraId="67AC74D4">
          <w:pPr>
            <w:pStyle w:val="12"/>
            <w:spacing w:before="120" w:after="60"/>
            <w:ind w:left="360"/>
          </w:pPr>
          <w:r>
            <w:fldChar w:fldCharType="begin"/>
          </w:r>
          <w:r>
            <w:instrText xml:space="preserve"> HYPERLINK \l "_Toc100015" </w:instrText>
          </w:r>
          <w:r>
            <w:fldChar w:fldCharType="separate"/>
          </w:r>
          <w:r>
            <w:rPr>
              <w:rStyle w:val="17"/>
            </w:rPr>
            <w:t>自动查证与不勾选有什么区别？</w:t>
          </w:r>
          <w:r>
            <w:tab/>
          </w:r>
          <w:r>
            <w:fldChar w:fldCharType="begin"/>
          </w:r>
          <w:r>
            <w:instrText xml:space="preserve"> PAGEREF _Toc100015 \h </w:instrText>
          </w:r>
          <w:r>
            <w:fldChar w:fldCharType="separate"/>
          </w:r>
          <w:r>
            <w:t>10</w:t>
          </w:r>
          <w:r>
            <w:fldChar w:fldCharType="end"/>
          </w:r>
          <w:r>
            <w:fldChar w:fldCharType="end"/>
          </w:r>
        </w:p>
        <w:p w14:paraId="0CA9536D">
          <w:pPr>
            <w:pStyle w:val="12"/>
            <w:spacing w:before="120" w:after="60"/>
            <w:ind w:left="360"/>
          </w:pPr>
          <w:r>
            <w:fldChar w:fldCharType="begin"/>
          </w:r>
          <w:r>
            <w:instrText xml:space="preserve"> HYPERLINK \l "_Toc100016" </w:instrText>
          </w:r>
          <w:r>
            <w:fldChar w:fldCharType="separate"/>
          </w:r>
          <w:r>
            <w:rPr>
              <w:rStyle w:val="17"/>
            </w:rPr>
            <w:t>如何修改认定规则？</w:t>
          </w:r>
          <w:r>
            <w:tab/>
          </w:r>
          <w:r>
            <w:fldChar w:fldCharType="begin"/>
          </w:r>
          <w:r>
            <w:instrText xml:space="preserve"> PAGEREF _Toc100016 \h </w:instrText>
          </w:r>
          <w:r>
            <w:fldChar w:fldCharType="separate"/>
          </w:r>
          <w:r>
            <w:t>10</w:t>
          </w:r>
          <w:r>
            <w:fldChar w:fldCharType="end"/>
          </w:r>
          <w:r>
            <w:fldChar w:fldCharType="end"/>
          </w:r>
        </w:p>
        <w:p w14:paraId="2B0476D4">
          <w:pPr>
            <w:pStyle w:val="12"/>
            <w:spacing w:before="120" w:after="60"/>
            <w:ind w:left="360"/>
          </w:pPr>
          <w:r>
            <w:fldChar w:fldCharType="begin"/>
          </w:r>
          <w:r>
            <w:instrText xml:space="preserve"> HYPERLINK \l "_Toc100017" </w:instrText>
          </w:r>
          <w:r>
            <w:fldChar w:fldCharType="separate"/>
          </w:r>
          <w:r>
            <w:rPr>
              <w:rStyle w:val="17"/>
            </w:rPr>
            <w:t>分析结果中的置信度代表什么？</w:t>
          </w:r>
          <w:r>
            <w:tab/>
          </w:r>
          <w:r>
            <w:fldChar w:fldCharType="begin"/>
          </w:r>
          <w:r>
            <w:instrText xml:space="preserve"> PAGEREF _Toc100017 \h </w:instrText>
          </w:r>
          <w:r>
            <w:fldChar w:fldCharType="separate"/>
          </w:r>
          <w:r>
            <w:t>11</w:t>
          </w:r>
          <w:r>
            <w:fldChar w:fldCharType="end"/>
          </w:r>
          <w:r>
            <w:fldChar w:fldCharType="end"/>
          </w:r>
        </w:p>
        <w:p w14:paraId="43DF4584">
          <w:r>
            <w:fldChar w:fldCharType="end"/>
          </w:r>
        </w:p>
      </w:sdtContent>
    </w:sdt>
    <w:p w14:paraId="5375DA1A">
      <w:pPr>
        <w:spacing w:before="200"/>
      </w:pPr>
      <w:r>
        <w:rPr>
          <w:rFonts w:ascii="Times New Roman" w:eastAsia="宋体"/>
          <w:i/>
          <w:iCs/>
          <w:color w:val="888888"/>
          <w:sz w:val="18"/>
          <w:szCs w:val="18"/>
        </w:rPr>
        <w:t>提示：本目录由 Word 域代码生成。编辑文档后请在目录上右键选择更新域以刷新页码。</w:t>
      </w:r>
    </w:p>
    <w:p w14:paraId="77FA7389">
      <w:r>
        <w:br w:type="page"/>
      </w:r>
    </w:p>
    <w:p w14:paraId="47D6C91A">
      <w:pPr>
        <w:sectPr>
          <w:footerReference r:id="rId3" w:type="default"/>
          <w:pgSz w:w="11906" w:h="16838"/>
          <w:pgMar w:top="1440" w:right="1417" w:bottom="1440" w:left="1701" w:header="708" w:footer="708" w:gutter="0"/>
          <w:pgNumType w:fmt="upperRoman" w:start="1"/>
          <w:cols w:space="720" w:num="1"/>
          <w:docGrid w:linePitch="360" w:charSpace="0"/>
        </w:sectPr>
      </w:pPr>
    </w:p>
    <w:p w14:paraId="1F650218">
      <w:pPr>
        <w:pStyle w:val="2"/>
        <w:spacing w:before="360" w:after="120"/>
        <w:rPr>
          <w:rFonts w:ascii="Times New Roman" w:eastAsia="黑体"/>
          <w:b/>
          <w:bCs/>
          <w:color w:val="000000"/>
          <w:sz w:val="32"/>
          <w:szCs w:val="32"/>
        </w:rPr>
      </w:pPr>
      <w:bookmarkStart w:id="0" w:name="_Toc100000"/>
      <w:r>
        <w:rPr>
          <w:rFonts w:ascii="Times New Roman" w:eastAsia="黑体"/>
          <w:b/>
          <w:bCs/>
          <w:color w:val="000000"/>
          <w:sz w:val="32"/>
          <w:szCs w:val="32"/>
        </w:rPr>
        <w:t>系统概述</w:t>
      </w:r>
      <w:bookmarkEnd w:id="0"/>
    </w:p>
    <w:p w14:paraId="3184532D">
      <w:pPr>
        <w:ind w:firstLine="500" w:firstLineChars="0"/>
        <w:rPr>
          <w:rFonts w:hint="eastAsia"/>
          <w:lang w:val="en-US" w:eastAsia="zh-CN"/>
        </w:rPr>
      </w:pPr>
      <w:r>
        <w:rPr>
          <w:rFonts w:hint="eastAsia"/>
          <w:lang w:val="en-US" w:eastAsia="zh-CN"/>
        </w:rPr>
        <w:t>地址：</w:t>
      </w:r>
      <w:r>
        <w:rPr>
          <w:rFonts w:hint="eastAsia"/>
          <w:lang w:val="en-US" w:eastAsia="zh-CN"/>
        </w:rPr>
        <w:fldChar w:fldCharType="begin"/>
      </w:r>
      <w:r>
        <w:rPr>
          <w:rFonts w:hint="eastAsia"/>
          <w:lang w:val="en-US" w:eastAsia="zh-CN"/>
        </w:rPr>
        <w:instrText xml:space="preserve"> HYPERLINK "http://43.138.163.7:5173/" </w:instrText>
      </w:r>
      <w:r>
        <w:rPr>
          <w:rFonts w:hint="eastAsia"/>
          <w:lang w:val="en-US" w:eastAsia="zh-CN"/>
        </w:rPr>
        <w:fldChar w:fldCharType="separate"/>
      </w:r>
      <w:r>
        <w:rPr>
          <w:rStyle w:val="17"/>
          <w:rFonts w:hint="eastAsia"/>
          <w:lang w:val="en-US" w:eastAsia="zh-CN"/>
        </w:rPr>
        <w:t>http://43.138.163.7:5173/</w:t>
      </w:r>
      <w:r>
        <w:rPr>
          <w:rFonts w:hint="eastAsia"/>
          <w:lang w:val="en-US" w:eastAsia="zh-CN"/>
        </w:rPr>
        <w:fldChar w:fldCharType="end"/>
      </w:r>
    </w:p>
    <w:p w14:paraId="77034D8A">
      <w:pPr>
        <w:ind w:firstLine="500" w:firstLineChars="0"/>
        <w:rPr>
          <w:rFonts w:hint="eastAsia"/>
          <w:lang w:val="en-US" w:eastAsia="zh-CN"/>
        </w:rPr>
      </w:pPr>
      <w:r>
        <w:rPr>
          <w:rFonts w:hint="eastAsia"/>
          <w:lang w:val="en-US" w:eastAsia="zh-CN"/>
        </w:rPr>
        <w:t>用户名：admin</w:t>
      </w:r>
    </w:p>
    <w:p w14:paraId="3593E32A">
      <w:pPr>
        <w:ind w:firstLine="500" w:firstLineChars="0"/>
        <w:rPr>
          <w:rFonts w:hint="default"/>
          <w:lang w:val="en-US" w:eastAsia="zh-CN"/>
        </w:rPr>
      </w:pPr>
      <w:r>
        <w:rPr>
          <w:rFonts w:hint="eastAsia"/>
          <w:lang w:val="en-US" w:eastAsia="zh-CN"/>
        </w:rPr>
        <w:t>密码：</w:t>
      </w:r>
      <w:bookmarkStart w:id="17" w:name="_GoBack"/>
      <w:bookmarkEnd w:id="17"/>
      <w:r>
        <w:rPr>
          <w:rFonts w:hint="eastAsia"/>
          <w:lang w:val="en-US" w:eastAsia="zh-CN"/>
        </w:rPr>
        <w:t>Admin@123456</w:t>
      </w:r>
    </w:p>
    <w:p w14:paraId="1E3915F1">
      <w:pPr>
        <w:spacing w:after="120" w:line="312" w:lineRule="auto"/>
        <w:ind w:firstLine="480"/>
        <w:jc w:val="both"/>
      </w:pPr>
      <w:r>
        <w:rPr>
          <w:rFonts w:ascii="Times New Roman" w:eastAsia="宋体"/>
          <w:color w:val="000000"/>
          <w:sz w:val="24"/>
          <w:szCs w:val="24"/>
        </w:rPr>
        <w:t>人才识别（职业技能等级认定分析系统）是千铝国昱云平台中用于帮助企业快速完成员工职业技能等级认定推荐的智能化工具。系统基于企业现有人事档案、证书信息及岗位描述，结合认定规则与人工智能辅助判断，自动推荐每位员工可认定的工种、等级及认定途径。</w:t>
      </w:r>
    </w:p>
    <w:p w14:paraId="751D6501">
      <w:pPr>
        <w:spacing w:after="120" w:line="312" w:lineRule="auto"/>
        <w:ind w:firstLine="480"/>
        <w:jc w:val="both"/>
      </w:pPr>
      <w:r>
        <w:rPr>
          <w:rFonts w:ascii="Times New Roman" w:eastAsia="宋体"/>
          <w:color w:val="000000"/>
          <w:sz w:val="24"/>
          <w:szCs w:val="24"/>
        </w:rPr>
        <w:t>本模块集成在云平台的左侧导航栏中，管理员点击人才识别菜单后即可进入职业技能等级认定分析系统的操作界面。系统主要包含任务管理、规则管理、分析结果查看及复核工作区四大功能区域。</w:t>
      </w:r>
    </w:p>
    <w:p w14:paraId="5184D987">
      <w:pPr>
        <w:spacing w:before="120" w:after="60"/>
        <w:jc w:val="center"/>
      </w:pPr>
      <w:r>
        <w:drawing>
          <wp:inline distT="0" distB="0" distL="114300" distR="114300">
            <wp:extent cx="5576570" cy="5389245"/>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76570" cy="5389245"/>
                    </a:xfrm>
                    <a:prstGeom prst="rect">
                      <a:avLst/>
                    </a:prstGeom>
                    <a:noFill/>
                    <a:ln>
                      <a:noFill/>
                    </a:ln>
                  </pic:spPr>
                </pic:pic>
              </a:graphicData>
            </a:graphic>
          </wp:inline>
        </w:drawing>
      </w:r>
    </w:p>
    <w:p w14:paraId="14D2394C">
      <w:pPr>
        <w:spacing w:before="60" w:after="240"/>
        <w:jc w:val="center"/>
      </w:pPr>
      <w:r>
        <w:rPr>
          <w:rFonts w:ascii="Times New Roman" w:eastAsia="宋体"/>
          <w:color w:val="606060"/>
          <w:sz w:val="21"/>
          <w:szCs w:val="21"/>
        </w:rPr>
        <w:t>图1 人才识别系统主界面</w:t>
      </w:r>
    </w:p>
    <w:p w14:paraId="63A2A4B7">
      <w:pPr>
        <w:pStyle w:val="2"/>
        <w:spacing w:before="360" w:after="120"/>
      </w:pPr>
      <w:bookmarkStart w:id="1" w:name="_Toc100001"/>
      <w:r>
        <w:rPr>
          <w:rFonts w:ascii="Times New Roman" w:eastAsia="黑体"/>
          <w:b/>
          <w:bCs/>
          <w:color w:val="000000"/>
          <w:sz w:val="32"/>
          <w:szCs w:val="32"/>
        </w:rPr>
        <w:t>进入系统</w:t>
      </w:r>
      <w:bookmarkEnd w:id="1"/>
    </w:p>
    <w:p w14:paraId="0BDC2C73">
      <w:pPr>
        <w:spacing w:after="120" w:line="312" w:lineRule="auto"/>
        <w:ind w:firstLine="480"/>
        <w:jc w:val="both"/>
      </w:pPr>
      <w:r>
        <w:rPr>
          <w:rFonts w:ascii="Times New Roman" w:eastAsia="宋体"/>
          <w:color w:val="000000"/>
          <w:sz w:val="24"/>
          <w:szCs w:val="24"/>
        </w:rPr>
        <w:t>使用人才识别功能前，请先使用具有平台管理员权限的账号登录千铝国昱云平台。登录后，在左侧功能菜单中找到并点击人才识别选项，系统将在右侧主内容区加载职业技能等级认定分析系统。</w:t>
      </w:r>
    </w:p>
    <w:p w14:paraId="532F2CBB">
      <w:pPr>
        <w:spacing w:after="80" w:line="312" w:lineRule="auto"/>
        <w:ind w:left="480" w:hanging="240"/>
        <w:jc w:val="both"/>
      </w:pPr>
      <w:r>
        <w:rPr>
          <w:rFonts w:ascii="Times New Roman" w:eastAsia="宋体"/>
          <w:color w:val="000000"/>
          <w:sz w:val="24"/>
          <w:szCs w:val="24"/>
        </w:rPr>
        <w:t>● 左侧菜单：千铝国昱云平台 → 人才识别</w:t>
      </w:r>
    </w:p>
    <w:p w14:paraId="4B64F0EE">
      <w:pPr>
        <w:spacing w:after="80" w:line="312" w:lineRule="auto"/>
        <w:ind w:left="480" w:hanging="240"/>
        <w:jc w:val="both"/>
      </w:pPr>
      <w:r>
        <w:rPr>
          <w:rFonts w:ascii="Times New Roman" w:eastAsia="宋体"/>
          <w:color w:val="000000"/>
          <w:sz w:val="24"/>
          <w:szCs w:val="24"/>
        </w:rPr>
        <w:t>● 主内容区：职业技能等级认定分析系统</w:t>
      </w:r>
    </w:p>
    <w:p w14:paraId="73FDBB2B">
      <w:pPr>
        <w:spacing w:after="80" w:line="312" w:lineRule="auto"/>
        <w:ind w:left="480" w:hanging="240"/>
        <w:jc w:val="both"/>
      </w:pPr>
      <w:r>
        <w:rPr>
          <w:rFonts w:ascii="Times New Roman" w:eastAsia="宋体"/>
          <w:color w:val="000000"/>
          <w:sz w:val="24"/>
          <w:szCs w:val="24"/>
        </w:rPr>
        <w:t>● 顶部菜单栏：任务管理、规则管理</w:t>
      </w:r>
    </w:p>
    <w:p w14:paraId="266EECDE">
      <w:pPr>
        <w:spacing w:after="120" w:line="312" w:lineRule="auto"/>
        <w:ind w:firstLine="480"/>
        <w:jc w:val="both"/>
      </w:pPr>
      <w:r>
        <w:rPr>
          <w:rFonts w:ascii="Times New Roman" w:eastAsia="宋体"/>
          <w:color w:val="000000"/>
          <w:sz w:val="24"/>
          <w:szCs w:val="24"/>
        </w:rPr>
        <w:t>首次进入时，默认展示任务管理页面，可在此上传认定名单、查看历史任务并下载分析结果。</w:t>
      </w:r>
    </w:p>
    <w:p w14:paraId="47D5654A">
      <w:pPr>
        <w:pStyle w:val="2"/>
        <w:spacing w:before="360" w:after="120"/>
      </w:pPr>
      <w:bookmarkStart w:id="2" w:name="_Toc100002"/>
      <w:r>
        <w:rPr>
          <w:rFonts w:ascii="Times New Roman" w:eastAsia="黑体"/>
          <w:b/>
          <w:bCs/>
          <w:color w:val="000000"/>
          <w:sz w:val="32"/>
          <w:szCs w:val="32"/>
        </w:rPr>
        <w:t>创建分析任务</w:t>
      </w:r>
      <w:bookmarkEnd w:id="2"/>
    </w:p>
    <w:p w14:paraId="4A5A9630">
      <w:pPr>
        <w:pStyle w:val="3"/>
        <w:spacing w:before="240" w:after="120"/>
      </w:pPr>
      <w:bookmarkStart w:id="3" w:name="_Toc100003"/>
      <w:r>
        <w:rPr>
          <w:rFonts w:ascii="Times New Roman" w:eastAsia="黑体"/>
          <w:b/>
          <w:bCs/>
          <w:color w:val="000000"/>
          <w:sz w:val="28"/>
          <w:szCs w:val="28"/>
        </w:rPr>
        <w:t>准备数据模板</w:t>
      </w:r>
      <w:bookmarkEnd w:id="3"/>
    </w:p>
    <w:p w14:paraId="36E32054">
      <w:pPr>
        <w:spacing w:after="120" w:line="312" w:lineRule="auto"/>
        <w:ind w:firstLine="480"/>
        <w:jc w:val="both"/>
      </w:pPr>
      <w:r>
        <w:rPr>
          <w:rFonts w:ascii="Times New Roman" w:eastAsia="宋体"/>
          <w:color w:val="000000"/>
          <w:sz w:val="24"/>
          <w:szCs w:val="24"/>
        </w:rPr>
        <w:t>分析任务依赖一份符合规范的员工信息 Excel 文件。</w:t>
      </w:r>
      <w:r>
        <w:rPr>
          <w:rFonts w:hint="eastAsia"/>
          <w:color w:val="000000"/>
          <w:sz w:val="24"/>
          <w:szCs w:val="24"/>
          <w:lang w:val="en-US" w:eastAsia="zh-CN"/>
        </w:rPr>
        <w:t>Excel文件字段如图示</w:t>
      </w:r>
      <w:r>
        <w:rPr>
          <w:rFonts w:ascii="Times New Roman" w:eastAsia="宋体"/>
          <w:color w:val="000000"/>
          <w:sz w:val="24"/>
          <w:szCs w:val="24"/>
        </w:rPr>
        <w:t>：</w:t>
      </w:r>
    </w:p>
    <w:p w14:paraId="7012A925">
      <w:pPr>
        <w:spacing w:after="120" w:line="312" w:lineRule="auto"/>
        <w:ind w:firstLine="480"/>
        <w:jc w:val="both"/>
        <w:rPr>
          <w:rFonts w:ascii="Times New Roman" w:eastAsia="宋体"/>
          <w:color w:val="000000"/>
          <w:sz w:val="24"/>
          <w:szCs w:val="24"/>
        </w:rPr>
      </w:pPr>
      <w:r>
        <w:drawing>
          <wp:inline distT="0" distB="0" distL="114300" distR="114300">
            <wp:extent cx="5580380" cy="711835"/>
            <wp:effectExtent l="0" t="0" r="1270" b="1206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
                    <a:stretch>
                      <a:fillRect/>
                    </a:stretch>
                  </pic:blipFill>
                  <pic:spPr>
                    <a:xfrm>
                      <a:off x="0" y="0"/>
                      <a:ext cx="5580380" cy="711835"/>
                    </a:xfrm>
                    <a:prstGeom prst="rect">
                      <a:avLst/>
                    </a:prstGeom>
                    <a:noFill/>
                    <a:ln>
                      <a:noFill/>
                    </a:ln>
                  </pic:spPr>
                </pic:pic>
              </a:graphicData>
            </a:graphic>
          </wp:inline>
        </w:drawing>
      </w:r>
    </w:p>
    <w:p w14:paraId="66B8D0F2">
      <w:pPr>
        <w:spacing w:after="120" w:line="312" w:lineRule="auto"/>
        <w:ind w:firstLine="480"/>
        <w:jc w:val="both"/>
      </w:pPr>
      <w:r>
        <w:rPr>
          <w:rFonts w:ascii="Times New Roman" w:eastAsia="宋体"/>
          <w:color w:val="000000"/>
          <w:sz w:val="24"/>
          <w:szCs w:val="24"/>
        </w:rPr>
        <w:t>该</w:t>
      </w:r>
      <w:r>
        <w:rPr>
          <w:rFonts w:hint="eastAsia"/>
          <w:color w:val="000000"/>
          <w:sz w:val="24"/>
          <w:szCs w:val="24"/>
          <w:lang w:val="en-US" w:eastAsia="zh-CN"/>
        </w:rPr>
        <w:t>图示</w:t>
      </w:r>
      <w:r>
        <w:rPr>
          <w:rFonts w:ascii="Times New Roman" w:eastAsia="宋体"/>
          <w:color w:val="000000"/>
          <w:sz w:val="24"/>
          <w:szCs w:val="24"/>
        </w:rPr>
        <w:t>已包含认定分析所需的全部字段，请按实际员工信息逐项填写，确保姓名、身份证号、所在单位、实际岗位名称、已有技能等级证书等核心字段完整准确。</w:t>
      </w:r>
    </w:p>
    <w:p w14:paraId="3FA4296F">
      <w:pPr>
        <w:pStyle w:val="3"/>
        <w:spacing w:before="240" w:after="120"/>
      </w:pPr>
      <w:bookmarkStart w:id="4" w:name="_Toc100004"/>
      <w:r>
        <w:rPr>
          <w:rFonts w:ascii="Times New Roman" w:eastAsia="黑体"/>
          <w:b/>
          <w:bCs/>
          <w:color w:val="000000"/>
          <w:sz w:val="28"/>
          <w:szCs w:val="28"/>
        </w:rPr>
        <w:t>上传与启动分析</w:t>
      </w:r>
      <w:bookmarkEnd w:id="4"/>
    </w:p>
    <w:p w14:paraId="5847D3E9">
      <w:pPr>
        <w:spacing w:after="120" w:line="312" w:lineRule="auto"/>
        <w:ind w:firstLine="480"/>
        <w:jc w:val="both"/>
      </w:pPr>
      <w:r>
        <w:rPr>
          <w:rFonts w:ascii="Times New Roman" w:eastAsia="宋体"/>
          <w:color w:val="000000"/>
          <w:sz w:val="24"/>
          <w:szCs w:val="24"/>
        </w:rPr>
        <w:t>在任务管理页面上方的上传认定名单区域，按以下步骤完成一次分析任务：</w:t>
      </w:r>
    </w:p>
    <w:p w14:paraId="1EB41F44">
      <w:pPr>
        <w:spacing w:after="80" w:line="312" w:lineRule="auto"/>
        <w:ind w:left="480" w:hanging="240"/>
        <w:jc w:val="both"/>
      </w:pPr>
      <w:r>
        <w:rPr>
          <w:rFonts w:ascii="Times New Roman" w:eastAsia="宋体"/>
          <w:color w:val="000000"/>
          <w:sz w:val="24"/>
          <w:szCs w:val="24"/>
        </w:rPr>
        <w:t>● 点击选择 Excel 文件按钮，从本地选择已填写好的导入模板文件。</w:t>
      </w:r>
    </w:p>
    <w:p w14:paraId="7BC2580E">
      <w:pPr>
        <w:spacing w:after="80" w:line="312" w:lineRule="auto"/>
        <w:ind w:left="480" w:hanging="240"/>
        <w:jc w:val="both"/>
      </w:pPr>
      <w:r>
        <w:rPr>
          <w:rFonts w:ascii="Times New Roman" w:eastAsia="宋体"/>
          <w:color w:val="000000"/>
          <w:sz w:val="24"/>
          <w:szCs w:val="24"/>
        </w:rPr>
        <w:t>● 根据需要勾选开启自动查证。勾选后，系统会先调用 SaaS 查证接口核验员工证书数据，再进行分析；不勾选则直接按 Excel 现有数据进行分析。</w:t>
      </w:r>
    </w:p>
    <w:p w14:paraId="2CA94867">
      <w:pPr>
        <w:spacing w:after="80" w:line="312" w:lineRule="auto"/>
        <w:ind w:left="480" w:hanging="240"/>
        <w:jc w:val="both"/>
      </w:pPr>
      <w:r>
        <w:rPr>
          <w:rFonts w:ascii="Times New Roman" w:eastAsia="宋体"/>
          <w:color w:val="000000"/>
          <w:sz w:val="24"/>
          <w:szCs w:val="24"/>
        </w:rPr>
        <w:t>● 确认文件已选择后，点击开始分析按钮提交任务。</w:t>
      </w:r>
    </w:p>
    <w:p w14:paraId="53B79282">
      <w:pPr>
        <w:spacing w:after="120" w:line="312" w:lineRule="auto"/>
        <w:ind w:firstLine="480"/>
        <w:jc w:val="both"/>
      </w:pPr>
      <w:r>
        <w:rPr>
          <w:rFonts w:ascii="Times New Roman" w:eastAsia="宋体"/>
          <w:color w:val="000000"/>
          <w:sz w:val="24"/>
          <w:szCs w:val="24"/>
        </w:rPr>
        <w:t>任务提交后，系统将在后台启动分析引擎。分析过程可能持续数秒至数分钟，具体时间取决于名单人数、是否启用自动查证以及 LLM 辅助判断的调用情况。</w:t>
      </w:r>
    </w:p>
    <w:p w14:paraId="5974D8BB">
      <w:pPr>
        <w:pStyle w:val="2"/>
        <w:spacing w:before="360" w:after="120"/>
      </w:pPr>
      <w:bookmarkStart w:id="5" w:name="_Toc100005"/>
      <w:r>
        <w:rPr>
          <w:rFonts w:ascii="Times New Roman" w:eastAsia="黑体"/>
          <w:b/>
          <w:bCs/>
          <w:color w:val="000000"/>
          <w:sz w:val="32"/>
          <w:szCs w:val="32"/>
        </w:rPr>
        <w:t>历史任务管理</w:t>
      </w:r>
      <w:bookmarkEnd w:id="5"/>
    </w:p>
    <w:p w14:paraId="51A37241">
      <w:pPr>
        <w:spacing w:after="120" w:line="312" w:lineRule="auto"/>
        <w:ind w:firstLine="480"/>
        <w:jc w:val="both"/>
      </w:pPr>
      <w:r>
        <w:rPr>
          <w:rFonts w:ascii="Times New Roman" w:eastAsia="宋体"/>
          <w:color w:val="000000"/>
          <w:sz w:val="24"/>
          <w:szCs w:val="24"/>
        </w:rPr>
        <w:t>上传认定名单下方的历史任务列表展示了所有已创建的分析任务，主要字段含义如下：</w:t>
      </w:r>
    </w:p>
    <w:tbl>
      <w:tblPr>
        <w:tblStyle w:val="14"/>
        <w:tblW w:w="5000" w:type="pct"/>
        <w:tblInd w:w="0" w:type="dxa"/>
        <w:tblBorders>
          <w:top w:val="single" w:color="15857A" w:sz="4" w:space="0"/>
          <w:left w:val="none" w:color="auto" w:sz="0" w:space="0"/>
          <w:bottom w:val="single" w:color="15857A"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14"/>
        <w:gridCol w:w="4514"/>
      </w:tblGrid>
      <w:tr w14:paraId="34E3A31E">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500" w:type="pct"/>
            <w:tcBorders>
              <w:top w:val="nil"/>
              <w:left w:val="nil"/>
              <w:bottom w:val="single" w:color="15857A" w:sz="4" w:space="0"/>
              <w:right w:val="nil"/>
            </w:tcBorders>
            <w:shd w:val="clear" w:color="auto" w:fill="F0EDE5"/>
            <w:tcMar>
              <w:top w:w="60" w:type="dxa"/>
              <w:left w:w="120" w:type="dxa"/>
              <w:bottom w:w="60" w:type="dxa"/>
              <w:right w:w="120" w:type="dxa"/>
            </w:tcMar>
          </w:tcPr>
          <w:p w14:paraId="2172B34A">
            <w:pPr>
              <w:jc w:val="center"/>
            </w:pPr>
            <w:r>
              <w:rPr>
                <w:rFonts w:ascii="Times New Roman" w:eastAsia="黑体"/>
                <w:b/>
                <w:bCs/>
                <w:color w:val="000000"/>
                <w:sz w:val="21"/>
                <w:szCs w:val="21"/>
              </w:rPr>
              <w:t>字段</w:t>
            </w:r>
          </w:p>
        </w:tc>
        <w:tc>
          <w:tcPr>
            <w:tcW w:w="3500" w:type="pct"/>
            <w:tcBorders>
              <w:top w:val="nil"/>
              <w:left w:val="nil"/>
              <w:bottom w:val="single" w:color="15857A" w:sz="4" w:space="0"/>
              <w:right w:val="nil"/>
            </w:tcBorders>
            <w:shd w:val="clear" w:color="auto" w:fill="F0EDE5"/>
            <w:tcMar>
              <w:top w:w="60" w:type="dxa"/>
              <w:left w:w="120" w:type="dxa"/>
              <w:bottom w:w="60" w:type="dxa"/>
              <w:right w:w="120" w:type="dxa"/>
            </w:tcMar>
          </w:tcPr>
          <w:p w14:paraId="6E56D043">
            <w:pPr>
              <w:jc w:val="center"/>
            </w:pPr>
            <w:r>
              <w:rPr>
                <w:rFonts w:ascii="Times New Roman" w:eastAsia="黑体"/>
                <w:b/>
                <w:bCs/>
                <w:color w:val="000000"/>
                <w:sz w:val="21"/>
                <w:szCs w:val="21"/>
              </w:rPr>
              <w:t>含义</w:t>
            </w:r>
          </w:p>
        </w:tc>
      </w:tr>
      <w:tr w14:paraId="6D32F15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5968C8B6">
            <w:pPr>
              <w:jc w:val="left"/>
            </w:pPr>
            <w:r>
              <w:rPr>
                <w:rFonts w:ascii="Times New Roman" w:eastAsia="宋体"/>
                <w:color w:val="000000"/>
                <w:sz w:val="21"/>
                <w:szCs w:val="21"/>
              </w:rPr>
              <w:t>任务号</w:t>
            </w:r>
          </w:p>
        </w:tc>
        <w:tc>
          <w:tcPr>
            <w:tcW w:w="3500" w:type="pct"/>
            <w:tcBorders>
              <w:top w:val="nil"/>
              <w:left w:val="nil"/>
              <w:bottom w:val="nil"/>
              <w:right w:val="nil"/>
            </w:tcBorders>
            <w:tcMar>
              <w:top w:w="60" w:type="dxa"/>
              <w:left w:w="120" w:type="dxa"/>
              <w:bottom w:w="60" w:type="dxa"/>
              <w:right w:w="120" w:type="dxa"/>
            </w:tcMar>
          </w:tcPr>
          <w:p w14:paraId="1FA8C9D7">
            <w:pPr>
              <w:jc w:val="left"/>
            </w:pPr>
            <w:r>
              <w:rPr>
                <w:rFonts w:ascii="Times New Roman" w:eastAsia="宋体"/>
                <w:color w:val="000000"/>
                <w:sz w:val="21"/>
                <w:szCs w:val="21"/>
              </w:rPr>
              <w:t>系统自动生成的任务编号，唯一标识一次分析任务。</w:t>
            </w:r>
          </w:p>
        </w:tc>
      </w:tr>
      <w:tr w14:paraId="5C597F90">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50996ABC">
            <w:pPr>
              <w:jc w:val="left"/>
            </w:pPr>
            <w:r>
              <w:rPr>
                <w:rFonts w:ascii="Times New Roman" w:eastAsia="宋体"/>
                <w:color w:val="000000"/>
                <w:sz w:val="21"/>
                <w:szCs w:val="21"/>
              </w:rPr>
              <w:t>状态</w:t>
            </w:r>
          </w:p>
        </w:tc>
        <w:tc>
          <w:tcPr>
            <w:tcW w:w="3500" w:type="pct"/>
            <w:tcBorders>
              <w:top w:val="nil"/>
              <w:left w:val="nil"/>
              <w:bottom w:val="nil"/>
              <w:right w:val="nil"/>
            </w:tcBorders>
            <w:tcMar>
              <w:top w:w="60" w:type="dxa"/>
              <w:left w:w="120" w:type="dxa"/>
              <w:bottom w:w="60" w:type="dxa"/>
              <w:right w:w="120" w:type="dxa"/>
            </w:tcMar>
          </w:tcPr>
          <w:p w14:paraId="4234F71B">
            <w:pPr>
              <w:jc w:val="left"/>
            </w:pPr>
            <w:r>
              <w:rPr>
                <w:rFonts w:ascii="Times New Roman" w:eastAsia="宋体"/>
                <w:color w:val="000000"/>
                <w:sz w:val="21"/>
                <w:szCs w:val="21"/>
              </w:rPr>
              <w:t>任务当前状态，如已完成、进行中、失败等。</w:t>
            </w:r>
          </w:p>
        </w:tc>
      </w:tr>
      <w:tr w14:paraId="10F466B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6770EBE3">
            <w:pPr>
              <w:jc w:val="left"/>
            </w:pPr>
            <w:r>
              <w:rPr>
                <w:rFonts w:ascii="Times New Roman" w:eastAsia="宋体"/>
                <w:color w:val="000000"/>
                <w:sz w:val="21"/>
                <w:szCs w:val="21"/>
              </w:rPr>
              <w:t>分析文件</w:t>
            </w:r>
          </w:p>
        </w:tc>
        <w:tc>
          <w:tcPr>
            <w:tcW w:w="3500" w:type="pct"/>
            <w:tcBorders>
              <w:top w:val="nil"/>
              <w:left w:val="nil"/>
              <w:bottom w:val="nil"/>
              <w:right w:val="nil"/>
            </w:tcBorders>
            <w:tcMar>
              <w:top w:w="60" w:type="dxa"/>
              <w:left w:w="120" w:type="dxa"/>
              <w:bottom w:w="60" w:type="dxa"/>
              <w:right w:w="120" w:type="dxa"/>
            </w:tcMar>
          </w:tcPr>
          <w:p w14:paraId="2359F0E5">
            <w:pPr>
              <w:jc w:val="left"/>
            </w:pPr>
            <w:r>
              <w:rPr>
                <w:rFonts w:ascii="Times New Roman" w:eastAsia="宋体"/>
                <w:color w:val="000000"/>
                <w:sz w:val="21"/>
                <w:szCs w:val="21"/>
              </w:rPr>
              <w:t>本次任务上传的 Excel 文件名。</w:t>
            </w:r>
          </w:p>
        </w:tc>
      </w:tr>
      <w:tr w14:paraId="08A26C32">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2500605E">
            <w:pPr>
              <w:jc w:val="left"/>
            </w:pPr>
            <w:r>
              <w:rPr>
                <w:rFonts w:ascii="Times New Roman" w:eastAsia="宋体"/>
                <w:color w:val="000000"/>
                <w:sz w:val="21"/>
                <w:szCs w:val="21"/>
              </w:rPr>
              <w:t>总人数</w:t>
            </w:r>
          </w:p>
        </w:tc>
        <w:tc>
          <w:tcPr>
            <w:tcW w:w="3500" w:type="pct"/>
            <w:tcBorders>
              <w:top w:val="nil"/>
              <w:left w:val="nil"/>
              <w:bottom w:val="nil"/>
              <w:right w:val="nil"/>
            </w:tcBorders>
            <w:tcMar>
              <w:top w:w="60" w:type="dxa"/>
              <w:left w:w="120" w:type="dxa"/>
              <w:bottom w:w="60" w:type="dxa"/>
              <w:right w:w="120" w:type="dxa"/>
            </w:tcMar>
          </w:tcPr>
          <w:p w14:paraId="021CD53B">
            <w:pPr>
              <w:jc w:val="left"/>
            </w:pPr>
            <w:r>
              <w:rPr>
                <w:rFonts w:ascii="Times New Roman" w:eastAsia="宋体"/>
                <w:color w:val="000000"/>
                <w:sz w:val="21"/>
                <w:szCs w:val="21"/>
              </w:rPr>
              <w:t>导入文件中包含的员工总人数。</w:t>
            </w:r>
          </w:p>
        </w:tc>
      </w:tr>
      <w:tr w14:paraId="5D0CE8EA">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35765152">
            <w:pPr>
              <w:jc w:val="left"/>
            </w:pPr>
            <w:r>
              <w:rPr>
                <w:rFonts w:ascii="Times New Roman" w:eastAsia="宋体"/>
                <w:color w:val="000000"/>
                <w:sz w:val="21"/>
                <w:szCs w:val="21"/>
              </w:rPr>
              <w:t>推荐</w:t>
            </w:r>
          </w:p>
        </w:tc>
        <w:tc>
          <w:tcPr>
            <w:tcW w:w="3500" w:type="pct"/>
            <w:tcBorders>
              <w:top w:val="nil"/>
              <w:left w:val="nil"/>
              <w:bottom w:val="nil"/>
              <w:right w:val="nil"/>
            </w:tcBorders>
            <w:tcMar>
              <w:top w:w="60" w:type="dxa"/>
              <w:left w:w="120" w:type="dxa"/>
              <w:bottom w:w="60" w:type="dxa"/>
              <w:right w:w="120" w:type="dxa"/>
            </w:tcMar>
          </w:tcPr>
          <w:p w14:paraId="7D45842D">
            <w:pPr>
              <w:jc w:val="left"/>
            </w:pPr>
            <w:r>
              <w:rPr>
                <w:rFonts w:ascii="Times New Roman" w:eastAsia="宋体"/>
                <w:color w:val="000000"/>
                <w:sz w:val="21"/>
                <w:szCs w:val="21"/>
              </w:rPr>
              <w:t>系统成功推荐认定方案的人数。</w:t>
            </w:r>
          </w:p>
        </w:tc>
      </w:tr>
      <w:tr w14:paraId="76B3D16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2F3ECFE2">
            <w:pPr>
              <w:jc w:val="left"/>
            </w:pPr>
            <w:r>
              <w:rPr>
                <w:rFonts w:ascii="Times New Roman" w:eastAsia="宋体"/>
                <w:color w:val="000000"/>
                <w:sz w:val="21"/>
                <w:szCs w:val="21"/>
              </w:rPr>
              <w:t>创建时间</w:t>
            </w:r>
          </w:p>
        </w:tc>
        <w:tc>
          <w:tcPr>
            <w:tcW w:w="3500" w:type="pct"/>
            <w:tcBorders>
              <w:top w:val="nil"/>
              <w:left w:val="nil"/>
              <w:bottom w:val="nil"/>
              <w:right w:val="nil"/>
            </w:tcBorders>
            <w:tcMar>
              <w:top w:w="60" w:type="dxa"/>
              <w:left w:w="120" w:type="dxa"/>
              <w:bottom w:w="60" w:type="dxa"/>
              <w:right w:w="120" w:type="dxa"/>
            </w:tcMar>
          </w:tcPr>
          <w:p w14:paraId="70F41102">
            <w:pPr>
              <w:jc w:val="left"/>
            </w:pPr>
            <w:r>
              <w:rPr>
                <w:rFonts w:ascii="Times New Roman" w:eastAsia="宋体"/>
                <w:color w:val="000000"/>
                <w:sz w:val="21"/>
                <w:szCs w:val="21"/>
              </w:rPr>
              <w:t>任务创建的具体时间。</w:t>
            </w:r>
          </w:p>
        </w:tc>
      </w:tr>
      <w:tr w14:paraId="63DDB687">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single" w:color="15857A" w:sz="4" w:space="0"/>
              <w:right w:val="nil"/>
            </w:tcBorders>
            <w:tcMar>
              <w:top w:w="60" w:type="dxa"/>
              <w:left w:w="120" w:type="dxa"/>
              <w:bottom w:w="60" w:type="dxa"/>
              <w:right w:w="120" w:type="dxa"/>
            </w:tcMar>
          </w:tcPr>
          <w:p w14:paraId="4053D819">
            <w:pPr>
              <w:jc w:val="left"/>
            </w:pPr>
            <w:r>
              <w:rPr>
                <w:rFonts w:ascii="Times New Roman" w:eastAsia="宋体"/>
                <w:color w:val="000000"/>
                <w:sz w:val="21"/>
                <w:szCs w:val="21"/>
              </w:rPr>
              <w:t>操作</w:t>
            </w:r>
          </w:p>
        </w:tc>
        <w:tc>
          <w:tcPr>
            <w:tcW w:w="3500" w:type="pct"/>
            <w:tcBorders>
              <w:top w:val="nil"/>
              <w:left w:val="nil"/>
              <w:bottom w:val="single" w:color="15857A" w:sz="4" w:space="0"/>
              <w:right w:val="nil"/>
            </w:tcBorders>
            <w:tcMar>
              <w:top w:w="60" w:type="dxa"/>
              <w:left w:w="120" w:type="dxa"/>
              <w:bottom w:w="60" w:type="dxa"/>
              <w:right w:w="120" w:type="dxa"/>
            </w:tcMar>
          </w:tcPr>
          <w:p w14:paraId="15004E16">
            <w:pPr>
              <w:jc w:val="left"/>
            </w:pPr>
            <w:r>
              <w:rPr>
                <w:rFonts w:ascii="Times New Roman" w:eastAsia="宋体"/>
                <w:color w:val="000000"/>
                <w:sz w:val="21"/>
                <w:szCs w:val="21"/>
              </w:rPr>
              <w:t>可执行的操作按钮，如下载结果。</w:t>
            </w:r>
          </w:p>
        </w:tc>
      </w:tr>
    </w:tbl>
    <w:p w14:paraId="6B61C930">
      <w:pPr>
        <w:spacing w:after="120" w:line="312" w:lineRule="auto"/>
        <w:ind w:firstLine="480"/>
        <w:jc w:val="both"/>
      </w:pPr>
      <w:r>
        <w:rPr>
          <w:rFonts w:ascii="Times New Roman" w:eastAsia="宋体"/>
          <w:color w:val="000000"/>
          <w:sz w:val="24"/>
          <w:szCs w:val="24"/>
        </w:rPr>
        <w:t>任务完成后，点击对应行的下载结果按钮即可下载分析结果 Excel 文件。结果文件包含每位员工的推荐工种、认定等级、认定途径、置信度及规则说明等详细信息。</w:t>
      </w:r>
    </w:p>
    <w:p w14:paraId="191023DA">
      <w:pPr>
        <w:pStyle w:val="2"/>
        <w:spacing w:before="360" w:after="120"/>
      </w:pPr>
      <w:bookmarkStart w:id="6" w:name="_Toc100006"/>
      <w:r>
        <w:rPr>
          <w:rFonts w:ascii="Times New Roman" w:eastAsia="黑体"/>
          <w:b/>
          <w:bCs/>
          <w:color w:val="000000"/>
          <w:sz w:val="32"/>
          <w:szCs w:val="32"/>
        </w:rPr>
        <w:t>规则管理</w:t>
      </w:r>
      <w:bookmarkEnd w:id="6"/>
    </w:p>
    <w:p w14:paraId="674B815B">
      <w:pPr>
        <w:spacing w:after="120" w:line="312" w:lineRule="auto"/>
        <w:ind w:firstLine="480"/>
        <w:jc w:val="both"/>
      </w:pPr>
      <w:r>
        <w:rPr>
          <w:rFonts w:ascii="Times New Roman" w:eastAsia="宋体"/>
          <w:color w:val="000000"/>
          <w:sz w:val="24"/>
          <w:szCs w:val="24"/>
        </w:rPr>
        <w:t>点击顶部菜单栏的规则管理，可进入规则管理页面。该页面用于动态维护认定分析规则，确保分析结果符合企业实际业务要求与政策变化。规则管理包含四个标签页：</w:t>
      </w:r>
    </w:p>
    <w:p w14:paraId="6341B8BC">
      <w:pPr>
        <w:spacing w:before="120" w:after="60"/>
        <w:jc w:val="center"/>
      </w:pPr>
      <w:r>
        <w:drawing>
          <wp:inline distT="0" distB="0" distL="114300" distR="114300">
            <wp:extent cx="5574030" cy="2066290"/>
            <wp:effectExtent l="0" t="0" r="7620"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8"/>
                    <a:stretch>
                      <a:fillRect/>
                    </a:stretch>
                  </pic:blipFill>
                  <pic:spPr>
                    <a:xfrm>
                      <a:off x="0" y="0"/>
                      <a:ext cx="5574030" cy="2066290"/>
                    </a:xfrm>
                    <a:prstGeom prst="rect">
                      <a:avLst/>
                    </a:prstGeom>
                    <a:noFill/>
                    <a:ln>
                      <a:noFill/>
                    </a:ln>
                  </pic:spPr>
                </pic:pic>
              </a:graphicData>
            </a:graphic>
          </wp:inline>
        </w:drawing>
      </w:r>
    </w:p>
    <w:p w14:paraId="2B26FE7E">
      <w:pPr>
        <w:spacing w:before="60" w:after="240"/>
        <w:jc w:val="center"/>
      </w:pPr>
      <w:r>
        <w:rPr>
          <w:rFonts w:ascii="Times New Roman" w:eastAsia="宋体"/>
          <w:color w:val="606060"/>
          <w:sz w:val="21"/>
          <w:szCs w:val="21"/>
        </w:rPr>
        <w:t>图2 规则管理页面</w:t>
      </w:r>
    </w:p>
    <w:tbl>
      <w:tblPr>
        <w:tblStyle w:val="14"/>
        <w:tblW w:w="5000" w:type="pct"/>
        <w:tblInd w:w="0" w:type="dxa"/>
        <w:tblBorders>
          <w:top w:val="single" w:color="15857A" w:sz="4" w:space="0"/>
          <w:left w:val="none" w:color="auto" w:sz="0" w:space="0"/>
          <w:bottom w:val="single" w:color="15857A"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14"/>
        <w:gridCol w:w="4514"/>
      </w:tblGrid>
      <w:tr w14:paraId="0252DAA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250" w:type="pct"/>
            <w:tcBorders>
              <w:top w:val="nil"/>
              <w:left w:val="nil"/>
              <w:bottom w:val="single" w:color="15857A" w:sz="4" w:space="0"/>
              <w:right w:val="nil"/>
            </w:tcBorders>
            <w:shd w:val="clear" w:color="auto" w:fill="F0EDE5"/>
            <w:tcMar>
              <w:top w:w="60" w:type="dxa"/>
              <w:left w:w="120" w:type="dxa"/>
              <w:bottom w:w="60" w:type="dxa"/>
              <w:right w:w="120" w:type="dxa"/>
            </w:tcMar>
          </w:tcPr>
          <w:p w14:paraId="2FA30134">
            <w:pPr>
              <w:jc w:val="center"/>
            </w:pPr>
            <w:r>
              <w:rPr>
                <w:rFonts w:ascii="Times New Roman" w:eastAsia="黑体"/>
                <w:b/>
                <w:bCs/>
                <w:color w:val="000000"/>
                <w:sz w:val="21"/>
                <w:szCs w:val="21"/>
              </w:rPr>
              <w:t>标签页</w:t>
            </w:r>
          </w:p>
        </w:tc>
        <w:tc>
          <w:tcPr>
            <w:tcW w:w="3750" w:type="pct"/>
            <w:tcBorders>
              <w:top w:val="nil"/>
              <w:left w:val="nil"/>
              <w:bottom w:val="single" w:color="15857A" w:sz="4" w:space="0"/>
              <w:right w:val="nil"/>
            </w:tcBorders>
            <w:shd w:val="clear" w:color="auto" w:fill="F0EDE5"/>
            <w:tcMar>
              <w:top w:w="60" w:type="dxa"/>
              <w:left w:w="120" w:type="dxa"/>
              <w:bottom w:w="60" w:type="dxa"/>
              <w:right w:w="120" w:type="dxa"/>
            </w:tcMar>
          </w:tcPr>
          <w:p w14:paraId="4D5EE17F">
            <w:pPr>
              <w:jc w:val="center"/>
            </w:pPr>
            <w:r>
              <w:rPr>
                <w:rFonts w:ascii="Times New Roman" w:eastAsia="黑体"/>
                <w:b/>
                <w:bCs/>
                <w:color w:val="000000"/>
                <w:sz w:val="21"/>
                <w:szCs w:val="21"/>
              </w:rPr>
              <w:t>功能说明</w:t>
            </w:r>
          </w:p>
        </w:tc>
      </w:tr>
      <w:tr w14:paraId="1EE95A3B">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33CE9DBE">
            <w:pPr>
              <w:jc w:val="left"/>
            </w:pPr>
            <w:r>
              <w:rPr>
                <w:rFonts w:ascii="Times New Roman" w:eastAsia="宋体"/>
                <w:color w:val="000000"/>
                <w:sz w:val="21"/>
                <w:szCs w:val="21"/>
              </w:rPr>
              <w:t>认定规则</w:t>
            </w:r>
          </w:p>
        </w:tc>
        <w:tc>
          <w:tcPr>
            <w:tcW w:w="3750" w:type="pct"/>
            <w:tcBorders>
              <w:top w:val="nil"/>
              <w:left w:val="nil"/>
              <w:bottom w:val="nil"/>
              <w:right w:val="nil"/>
            </w:tcBorders>
            <w:tcMar>
              <w:top w:w="60" w:type="dxa"/>
              <w:left w:w="120" w:type="dxa"/>
              <w:bottom w:w="60" w:type="dxa"/>
              <w:right w:w="120" w:type="dxa"/>
            </w:tcMar>
          </w:tcPr>
          <w:p w14:paraId="6DBD3CE7">
            <w:pPr>
              <w:jc w:val="left"/>
            </w:pPr>
            <w:r>
              <w:rPr>
                <w:rFonts w:ascii="Times New Roman" w:eastAsia="宋体"/>
                <w:color w:val="000000"/>
                <w:sz w:val="21"/>
                <w:szCs w:val="21"/>
              </w:rPr>
              <w:t>启用或禁用具体的认定规则，并覆盖规则默认说明文字。</w:t>
            </w:r>
          </w:p>
        </w:tc>
      </w:tr>
      <w:tr w14:paraId="4EC742F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62E024ED">
            <w:pPr>
              <w:jc w:val="left"/>
            </w:pPr>
            <w:r>
              <w:rPr>
                <w:rFonts w:ascii="Times New Roman" w:eastAsia="宋体"/>
                <w:color w:val="000000"/>
                <w:sz w:val="21"/>
                <w:szCs w:val="21"/>
              </w:rPr>
              <w:t>提示词</w:t>
            </w:r>
          </w:p>
        </w:tc>
        <w:tc>
          <w:tcPr>
            <w:tcW w:w="3750" w:type="pct"/>
            <w:tcBorders>
              <w:top w:val="nil"/>
              <w:left w:val="nil"/>
              <w:bottom w:val="nil"/>
              <w:right w:val="nil"/>
            </w:tcBorders>
            <w:tcMar>
              <w:top w:w="60" w:type="dxa"/>
              <w:left w:w="120" w:type="dxa"/>
              <w:bottom w:w="60" w:type="dxa"/>
              <w:right w:w="120" w:type="dxa"/>
            </w:tcMar>
          </w:tcPr>
          <w:p w14:paraId="018B676F">
            <w:pPr>
              <w:jc w:val="left"/>
            </w:pPr>
            <w:r>
              <w:rPr>
                <w:rFonts w:ascii="Times New Roman" w:eastAsia="宋体"/>
                <w:color w:val="000000"/>
                <w:sz w:val="21"/>
                <w:szCs w:val="21"/>
              </w:rPr>
              <w:t>管理人工智能工种归类提示词的不同版本，支持切换生效版本。</w:t>
            </w:r>
          </w:p>
        </w:tc>
      </w:tr>
      <w:tr w14:paraId="6AEF122B">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56E8DBA6">
            <w:pPr>
              <w:jc w:val="left"/>
            </w:pPr>
            <w:r>
              <w:rPr>
                <w:rFonts w:ascii="Times New Roman" w:eastAsia="宋体"/>
                <w:color w:val="000000"/>
                <w:sz w:val="21"/>
                <w:szCs w:val="21"/>
              </w:rPr>
              <w:t>候选工种</w:t>
            </w:r>
          </w:p>
        </w:tc>
        <w:tc>
          <w:tcPr>
            <w:tcW w:w="3750" w:type="pct"/>
            <w:tcBorders>
              <w:top w:val="nil"/>
              <w:left w:val="nil"/>
              <w:bottom w:val="nil"/>
              <w:right w:val="nil"/>
            </w:tcBorders>
            <w:tcMar>
              <w:top w:w="60" w:type="dxa"/>
              <w:left w:w="120" w:type="dxa"/>
              <w:bottom w:w="60" w:type="dxa"/>
              <w:right w:w="120" w:type="dxa"/>
            </w:tcMar>
          </w:tcPr>
          <w:p w14:paraId="3D9869AC">
            <w:pPr>
              <w:jc w:val="left"/>
            </w:pPr>
            <w:r>
              <w:rPr>
                <w:rFonts w:ascii="Times New Roman" w:eastAsia="宋体"/>
                <w:color w:val="000000"/>
                <w:sz w:val="21"/>
                <w:szCs w:val="21"/>
              </w:rPr>
              <w:t>维护当前认定机构可开展的工种列表，作为分析候选集。</w:t>
            </w:r>
          </w:p>
        </w:tc>
      </w:tr>
      <w:tr w14:paraId="5619B00B">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single" w:color="15857A" w:sz="4" w:space="0"/>
              <w:right w:val="nil"/>
            </w:tcBorders>
            <w:tcMar>
              <w:top w:w="60" w:type="dxa"/>
              <w:left w:w="120" w:type="dxa"/>
              <w:bottom w:w="60" w:type="dxa"/>
              <w:right w:w="120" w:type="dxa"/>
            </w:tcMar>
          </w:tcPr>
          <w:p w14:paraId="1D2C0A8A">
            <w:pPr>
              <w:jc w:val="left"/>
            </w:pPr>
            <w:r>
              <w:rPr>
                <w:rFonts w:ascii="Times New Roman" w:eastAsia="宋体"/>
                <w:color w:val="000000"/>
                <w:sz w:val="21"/>
                <w:szCs w:val="21"/>
              </w:rPr>
              <w:t>易混淆护栏</w:t>
            </w:r>
          </w:p>
        </w:tc>
        <w:tc>
          <w:tcPr>
            <w:tcW w:w="3750" w:type="pct"/>
            <w:tcBorders>
              <w:top w:val="nil"/>
              <w:left w:val="nil"/>
              <w:bottom w:val="single" w:color="15857A" w:sz="4" w:space="0"/>
              <w:right w:val="nil"/>
            </w:tcBorders>
            <w:tcMar>
              <w:top w:w="60" w:type="dxa"/>
              <w:left w:w="120" w:type="dxa"/>
              <w:bottom w:w="60" w:type="dxa"/>
              <w:right w:w="120" w:type="dxa"/>
            </w:tcMar>
          </w:tcPr>
          <w:p w14:paraId="52C6174A">
            <w:pPr>
              <w:jc w:val="left"/>
            </w:pPr>
            <w:r>
              <w:rPr>
                <w:rFonts w:ascii="Times New Roman" w:eastAsia="宋体"/>
                <w:color w:val="000000"/>
                <w:sz w:val="21"/>
                <w:szCs w:val="21"/>
              </w:rPr>
              <w:t>配置容易混淆的工种对，防止人工智能归类时出现跨组误认。</w:t>
            </w:r>
          </w:p>
        </w:tc>
      </w:tr>
    </w:tbl>
    <w:p w14:paraId="6A31CFF9">
      <w:pPr>
        <w:spacing w:after="120" w:line="312" w:lineRule="auto"/>
        <w:ind w:firstLine="480"/>
        <w:jc w:val="both"/>
      </w:pPr>
      <w:r>
        <w:rPr>
          <w:rFonts w:ascii="Times New Roman" w:eastAsia="宋体"/>
          <w:color w:val="000000"/>
          <w:sz w:val="24"/>
          <w:szCs w:val="24"/>
        </w:rPr>
        <w:t>修改规则后，新创建的分析任务将自动使用最新配置；已完成的任务不受影响，如需重新分析请创建新任务。</w:t>
      </w:r>
    </w:p>
    <w:p w14:paraId="278D037A">
      <w:pPr>
        <w:pStyle w:val="2"/>
        <w:spacing w:before="360" w:after="120"/>
      </w:pPr>
      <w:bookmarkStart w:id="7" w:name="_Toc100007"/>
      <w:r>
        <w:rPr>
          <w:rFonts w:ascii="Times New Roman" w:eastAsia="黑体"/>
          <w:b/>
          <w:bCs/>
          <w:color w:val="000000"/>
          <w:sz w:val="32"/>
          <w:szCs w:val="32"/>
        </w:rPr>
        <w:t>分析结果查看</w:t>
      </w:r>
      <w:bookmarkEnd w:id="7"/>
    </w:p>
    <w:p w14:paraId="5759F714">
      <w:pPr>
        <w:pStyle w:val="3"/>
        <w:spacing w:before="240" w:after="120"/>
      </w:pPr>
      <w:bookmarkStart w:id="8" w:name="_Toc100008"/>
      <w:r>
        <w:rPr>
          <w:rFonts w:ascii="Times New Roman" w:eastAsia="黑体"/>
          <w:b/>
          <w:bCs/>
          <w:color w:val="000000"/>
          <w:sz w:val="28"/>
          <w:szCs w:val="28"/>
        </w:rPr>
        <w:t>下载结果 Excel 查看判定明细</w:t>
      </w:r>
      <w:bookmarkEnd w:id="8"/>
    </w:p>
    <w:p w14:paraId="3D6CFE2E">
      <w:pPr>
        <w:spacing w:after="120" w:line="312" w:lineRule="auto"/>
        <w:ind w:firstLine="480"/>
        <w:jc w:val="both"/>
      </w:pPr>
      <w:r>
        <w:rPr>
          <w:rFonts w:ascii="Times New Roman" w:eastAsia="宋体"/>
          <w:color w:val="000000"/>
          <w:sz w:val="24"/>
          <w:szCs w:val="24"/>
        </w:rPr>
        <w:t>点击下载结果 Excel 按钮后，将得到一个包含四个工作表的分析结果文件：</w:t>
      </w:r>
    </w:p>
    <w:p w14:paraId="41ED1BFA">
      <w:pPr>
        <w:spacing w:after="80" w:line="312" w:lineRule="auto"/>
        <w:ind w:left="480" w:hanging="240"/>
        <w:jc w:val="both"/>
      </w:pPr>
      <w:r>
        <w:rPr>
          <w:rFonts w:ascii="Times New Roman" w:eastAsia="宋体"/>
          <w:color w:val="000000"/>
          <w:sz w:val="24"/>
          <w:szCs w:val="24"/>
        </w:rPr>
        <w:t>● 采集表：原始导入数据，并在末尾追加系统判定的可认定工种、可认定等级、可认定时间、认定途径四列。</w:t>
      </w:r>
    </w:p>
    <w:p w14:paraId="29D0D52F">
      <w:pPr>
        <w:spacing w:after="80" w:line="312" w:lineRule="auto"/>
        <w:ind w:left="480" w:hanging="240"/>
        <w:jc w:val="both"/>
      </w:pPr>
      <w:r>
        <w:rPr>
          <w:rFonts w:ascii="Times New Roman" w:eastAsia="宋体"/>
          <w:color w:val="000000"/>
          <w:sz w:val="24"/>
          <w:szCs w:val="24"/>
        </w:rPr>
        <w:t>● 结果汇总：每位员工最终推荐的一条认定结果，包含姓名、可认定工种、可认定等级、规则/原因。</w:t>
      </w:r>
    </w:p>
    <w:p w14:paraId="1CA3070B">
      <w:pPr>
        <w:spacing w:after="80" w:line="312" w:lineRule="auto"/>
        <w:ind w:left="480" w:hanging="240"/>
        <w:jc w:val="both"/>
      </w:pPr>
      <w:r>
        <w:rPr>
          <w:rFonts w:ascii="Times New Roman" w:eastAsia="宋体"/>
          <w:color w:val="000000"/>
          <w:sz w:val="24"/>
          <w:szCs w:val="24"/>
        </w:rPr>
        <w:t>● 工种判定明细：员工按候选工种逐条展开的判定记录，包含判定状态、推荐等级、命中依据、判定说明、解析来源等。</w:t>
      </w:r>
    </w:p>
    <w:p w14:paraId="5239B4B3">
      <w:pPr>
        <w:spacing w:after="80" w:line="312" w:lineRule="auto"/>
        <w:ind w:left="480" w:hanging="240"/>
        <w:jc w:val="both"/>
      </w:pPr>
      <w:r>
        <w:rPr>
          <w:rFonts w:ascii="Times New Roman" w:eastAsia="宋体"/>
          <w:color w:val="000000"/>
          <w:sz w:val="24"/>
          <w:szCs w:val="24"/>
        </w:rPr>
        <w:t>● 说明：对结果文件各列含义及规则解释的补充说明。</w:t>
      </w:r>
    </w:p>
    <w:p w14:paraId="12D98BE1">
      <w:pPr>
        <w:spacing w:after="120" w:line="312" w:lineRule="auto"/>
        <w:ind w:firstLine="480"/>
        <w:jc w:val="both"/>
      </w:pPr>
      <w:r>
        <w:rPr>
          <w:rFonts w:ascii="Times New Roman" w:eastAsia="宋体"/>
          <w:color w:val="000000"/>
          <w:sz w:val="24"/>
          <w:szCs w:val="24"/>
        </w:rPr>
        <w:t>结果汇总表是最常用的总览表，可直接用于统计和上报。如下图所示，每一行代表一名员工的最终推荐方案：</w:t>
      </w:r>
    </w:p>
    <w:p w14:paraId="5DC09D8F">
      <w:pPr>
        <w:spacing w:before="120" w:after="60"/>
        <w:jc w:val="center"/>
      </w:pPr>
      <w:r>
        <w:drawing>
          <wp:inline distT="0" distB="0" distL="0" distR="0">
            <wp:extent cx="3600450" cy="2362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3600450" cy="2362200"/>
                    </a:xfrm>
                    <a:prstGeom prst="rect">
                      <a:avLst/>
                    </a:prstGeom>
                  </pic:spPr>
                </pic:pic>
              </a:graphicData>
            </a:graphic>
          </wp:inline>
        </w:drawing>
      </w:r>
    </w:p>
    <w:p w14:paraId="786727B0">
      <w:pPr>
        <w:spacing w:before="60" w:after="240"/>
        <w:jc w:val="center"/>
      </w:pPr>
      <w:r>
        <w:rPr>
          <w:rFonts w:ascii="Times New Roman" w:eastAsia="宋体"/>
          <w:color w:val="606060"/>
          <w:sz w:val="21"/>
          <w:szCs w:val="21"/>
        </w:rPr>
        <w:t>图5 结果汇总表示例</w:t>
      </w:r>
    </w:p>
    <w:tbl>
      <w:tblPr>
        <w:tblStyle w:val="14"/>
        <w:tblW w:w="5000" w:type="pct"/>
        <w:tblInd w:w="0" w:type="dxa"/>
        <w:tblBorders>
          <w:top w:val="single" w:color="15857A" w:sz="4" w:space="0"/>
          <w:left w:val="none" w:color="auto" w:sz="0" w:space="0"/>
          <w:bottom w:val="single" w:color="15857A"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14"/>
        <w:gridCol w:w="4514"/>
      </w:tblGrid>
      <w:tr w14:paraId="696AFE6F">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500" w:type="pct"/>
            <w:tcBorders>
              <w:top w:val="nil"/>
              <w:left w:val="nil"/>
              <w:bottom w:val="single" w:color="15857A" w:sz="4" w:space="0"/>
              <w:right w:val="nil"/>
            </w:tcBorders>
            <w:shd w:val="clear" w:color="auto" w:fill="F0EDE5"/>
            <w:tcMar>
              <w:top w:w="60" w:type="dxa"/>
              <w:left w:w="120" w:type="dxa"/>
              <w:bottom w:w="60" w:type="dxa"/>
              <w:right w:w="120" w:type="dxa"/>
            </w:tcMar>
          </w:tcPr>
          <w:p w14:paraId="51C10E6D">
            <w:pPr>
              <w:jc w:val="center"/>
            </w:pPr>
            <w:r>
              <w:rPr>
                <w:rFonts w:ascii="Times New Roman" w:eastAsia="黑体"/>
                <w:b/>
                <w:bCs/>
                <w:color w:val="000000"/>
                <w:sz w:val="21"/>
                <w:szCs w:val="21"/>
              </w:rPr>
              <w:t>列名</w:t>
            </w:r>
          </w:p>
        </w:tc>
        <w:tc>
          <w:tcPr>
            <w:tcW w:w="3500" w:type="pct"/>
            <w:tcBorders>
              <w:top w:val="nil"/>
              <w:left w:val="nil"/>
              <w:bottom w:val="single" w:color="15857A" w:sz="4" w:space="0"/>
              <w:right w:val="nil"/>
            </w:tcBorders>
            <w:shd w:val="clear" w:color="auto" w:fill="F0EDE5"/>
            <w:tcMar>
              <w:top w:w="60" w:type="dxa"/>
              <w:left w:w="120" w:type="dxa"/>
              <w:bottom w:w="60" w:type="dxa"/>
              <w:right w:w="120" w:type="dxa"/>
            </w:tcMar>
          </w:tcPr>
          <w:p w14:paraId="18829D73">
            <w:pPr>
              <w:jc w:val="center"/>
            </w:pPr>
            <w:r>
              <w:rPr>
                <w:rFonts w:ascii="Times New Roman" w:eastAsia="黑体"/>
                <w:b/>
                <w:bCs/>
                <w:color w:val="000000"/>
                <w:sz w:val="21"/>
                <w:szCs w:val="21"/>
              </w:rPr>
              <w:t>含义</w:t>
            </w:r>
          </w:p>
        </w:tc>
      </w:tr>
      <w:tr w14:paraId="6602829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79E916BD">
            <w:pPr>
              <w:jc w:val="left"/>
            </w:pPr>
            <w:r>
              <w:rPr>
                <w:rFonts w:ascii="Times New Roman" w:eastAsia="宋体"/>
                <w:color w:val="000000"/>
                <w:sz w:val="21"/>
                <w:szCs w:val="21"/>
              </w:rPr>
              <w:t>姓名</w:t>
            </w:r>
          </w:p>
        </w:tc>
        <w:tc>
          <w:tcPr>
            <w:tcW w:w="3500" w:type="pct"/>
            <w:tcBorders>
              <w:top w:val="nil"/>
              <w:left w:val="nil"/>
              <w:bottom w:val="nil"/>
              <w:right w:val="nil"/>
            </w:tcBorders>
            <w:tcMar>
              <w:top w:w="60" w:type="dxa"/>
              <w:left w:w="120" w:type="dxa"/>
              <w:bottom w:w="60" w:type="dxa"/>
              <w:right w:w="120" w:type="dxa"/>
            </w:tcMar>
          </w:tcPr>
          <w:p w14:paraId="7669C3C6">
            <w:pPr>
              <w:jc w:val="left"/>
            </w:pPr>
            <w:r>
              <w:rPr>
                <w:rFonts w:ascii="Times New Roman" w:eastAsia="宋体"/>
                <w:color w:val="000000"/>
                <w:sz w:val="21"/>
                <w:szCs w:val="21"/>
              </w:rPr>
              <w:t>员工姓名。</w:t>
            </w:r>
          </w:p>
        </w:tc>
      </w:tr>
      <w:tr w14:paraId="00D5AE59">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4FDB17DD">
            <w:pPr>
              <w:jc w:val="left"/>
            </w:pPr>
            <w:r>
              <w:rPr>
                <w:rFonts w:ascii="Times New Roman" w:eastAsia="宋体"/>
                <w:color w:val="000000"/>
                <w:sz w:val="21"/>
                <w:szCs w:val="21"/>
              </w:rPr>
              <w:t>可认定工种</w:t>
            </w:r>
          </w:p>
        </w:tc>
        <w:tc>
          <w:tcPr>
            <w:tcW w:w="3500" w:type="pct"/>
            <w:tcBorders>
              <w:top w:val="nil"/>
              <w:left w:val="nil"/>
              <w:bottom w:val="nil"/>
              <w:right w:val="nil"/>
            </w:tcBorders>
            <w:tcMar>
              <w:top w:w="60" w:type="dxa"/>
              <w:left w:w="120" w:type="dxa"/>
              <w:bottom w:w="60" w:type="dxa"/>
              <w:right w:w="120" w:type="dxa"/>
            </w:tcMar>
          </w:tcPr>
          <w:p w14:paraId="05F4EAA9">
            <w:pPr>
              <w:jc w:val="left"/>
            </w:pPr>
            <w:r>
              <w:rPr>
                <w:rFonts w:ascii="Times New Roman" w:eastAsia="宋体"/>
                <w:color w:val="000000"/>
                <w:sz w:val="21"/>
                <w:szCs w:val="21"/>
              </w:rPr>
              <w:t>系统最终推荐的认定工种，如电工、金属轧制工、铸轧工等。</w:t>
            </w:r>
          </w:p>
        </w:tc>
      </w:tr>
      <w:tr w14:paraId="286B8F5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61DB18F0">
            <w:pPr>
              <w:jc w:val="left"/>
            </w:pPr>
            <w:r>
              <w:rPr>
                <w:rFonts w:ascii="Times New Roman" w:eastAsia="宋体"/>
                <w:color w:val="000000"/>
                <w:sz w:val="21"/>
                <w:szCs w:val="21"/>
              </w:rPr>
              <w:t>可认定等级</w:t>
            </w:r>
          </w:p>
        </w:tc>
        <w:tc>
          <w:tcPr>
            <w:tcW w:w="3500" w:type="pct"/>
            <w:tcBorders>
              <w:top w:val="nil"/>
              <w:left w:val="nil"/>
              <w:bottom w:val="nil"/>
              <w:right w:val="nil"/>
            </w:tcBorders>
            <w:tcMar>
              <w:top w:w="60" w:type="dxa"/>
              <w:left w:w="120" w:type="dxa"/>
              <w:bottom w:w="60" w:type="dxa"/>
              <w:right w:w="120" w:type="dxa"/>
            </w:tcMar>
          </w:tcPr>
          <w:p w14:paraId="6775A6F8">
            <w:pPr>
              <w:jc w:val="left"/>
            </w:pPr>
            <w:r>
              <w:rPr>
                <w:rFonts w:ascii="Times New Roman" w:eastAsia="宋体"/>
                <w:color w:val="000000"/>
                <w:sz w:val="21"/>
                <w:szCs w:val="21"/>
              </w:rPr>
              <w:t>推荐的认定等级，如初级工、中级工、高级工、技师。</w:t>
            </w:r>
          </w:p>
        </w:tc>
      </w:tr>
      <w:tr w14:paraId="52430255">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single" w:color="15857A" w:sz="4" w:space="0"/>
              <w:right w:val="nil"/>
            </w:tcBorders>
            <w:tcMar>
              <w:top w:w="60" w:type="dxa"/>
              <w:left w:w="120" w:type="dxa"/>
              <w:bottom w:w="60" w:type="dxa"/>
              <w:right w:w="120" w:type="dxa"/>
            </w:tcMar>
          </w:tcPr>
          <w:p w14:paraId="758797D1">
            <w:pPr>
              <w:jc w:val="left"/>
            </w:pPr>
            <w:r>
              <w:rPr>
                <w:rFonts w:ascii="Times New Roman" w:eastAsia="宋体"/>
                <w:color w:val="000000"/>
                <w:sz w:val="21"/>
                <w:szCs w:val="21"/>
              </w:rPr>
              <w:t>规则/原因</w:t>
            </w:r>
          </w:p>
        </w:tc>
        <w:tc>
          <w:tcPr>
            <w:tcW w:w="3500" w:type="pct"/>
            <w:tcBorders>
              <w:top w:val="nil"/>
              <w:left w:val="nil"/>
              <w:bottom w:val="single" w:color="15857A" w:sz="4" w:space="0"/>
              <w:right w:val="nil"/>
            </w:tcBorders>
            <w:tcMar>
              <w:top w:w="60" w:type="dxa"/>
              <w:left w:w="120" w:type="dxa"/>
              <w:bottom w:w="60" w:type="dxa"/>
              <w:right w:w="120" w:type="dxa"/>
            </w:tcMar>
          </w:tcPr>
          <w:p w14:paraId="2FD4FFE3">
            <w:pPr>
              <w:jc w:val="left"/>
            </w:pPr>
            <w:r>
              <w:rPr>
                <w:rFonts w:ascii="Times New Roman" w:eastAsia="宋体"/>
                <w:color w:val="000000"/>
                <w:sz w:val="21"/>
                <w:szCs w:val="21"/>
              </w:rPr>
              <w:t>产生该结果所依据的规则说明，如持证情况、起始申报规则、岗位匹配等。</w:t>
            </w:r>
          </w:p>
        </w:tc>
      </w:tr>
    </w:tbl>
    <w:p w14:paraId="76FF032A">
      <w:pPr>
        <w:spacing w:after="120" w:line="312" w:lineRule="auto"/>
        <w:ind w:firstLine="480"/>
        <w:jc w:val="both"/>
      </w:pPr>
      <w:r>
        <w:rPr>
          <w:rFonts w:ascii="Times New Roman" w:eastAsia="宋体"/>
          <w:color w:val="000000"/>
          <w:sz w:val="24"/>
          <w:szCs w:val="24"/>
        </w:rPr>
        <w:t>工种判定明细表则按工种展开，可查看一名员工在多个候选工种下的判定过程。例如同一员工可能因岗位和证书命中不同工种，明细表会分别列出每条判定记录并标注是否推荐。主要列说明如下：</w:t>
      </w:r>
    </w:p>
    <w:p w14:paraId="57C823D3">
      <w:pPr>
        <w:spacing w:before="120" w:after="60"/>
        <w:jc w:val="center"/>
      </w:pPr>
      <w:r>
        <w:drawing>
          <wp:inline distT="0" distB="0" distL="0" distR="0">
            <wp:extent cx="3600450" cy="12573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3600450" cy="1257300"/>
                    </a:xfrm>
                    <a:prstGeom prst="rect">
                      <a:avLst/>
                    </a:prstGeom>
                  </pic:spPr>
                </pic:pic>
              </a:graphicData>
            </a:graphic>
          </wp:inline>
        </w:drawing>
      </w:r>
    </w:p>
    <w:p w14:paraId="28BCF025">
      <w:pPr>
        <w:spacing w:before="60" w:after="240"/>
        <w:jc w:val="center"/>
      </w:pPr>
      <w:r>
        <w:rPr>
          <w:rFonts w:ascii="Times New Roman" w:eastAsia="宋体"/>
          <w:color w:val="606060"/>
          <w:sz w:val="21"/>
          <w:szCs w:val="21"/>
        </w:rPr>
        <w:t>图6 工种判定明细表示例</w:t>
      </w:r>
    </w:p>
    <w:tbl>
      <w:tblPr>
        <w:tblStyle w:val="14"/>
        <w:tblW w:w="5000" w:type="pct"/>
        <w:tblInd w:w="0" w:type="dxa"/>
        <w:tblBorders>
          <w:top w:val="single" w:color="15857A" w:sz="4" w:space="0"/>
          <w:left w:val="none" w:color="auto" w:sz="0" w:space="0"/>
          <w:bottom w:val="single" w:color="15857A"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14"/>
        <w:gridCol w:w="4514"/>
      </w:tblGrid>
      <w:tr w14:paraId="364B5406">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500" w:type="pct"/>
            <w:tcBorders>
              <w:top w:val="nil"/>
              <w:left w:val="nil"/>
              <w:bottom w:val="single" w:color="15857A" w:sz="4" w:space="0"/>
              <w:right w:val="nil"/>
            </w:tcBorders>
            <w:shd w:val="clear" w:color="auto" w:fill="F0EDE5"/>
            <w:tcMar>
              <w:top w:w="60" w:type="dxa"/>
              <w:left w:w="120" w:type="dxa"/>
              <w:bottom w:w="60" w:type="dxa"/>
              <w:right w:w="120" w:type="dxa"/>
            </w:tcMar>
          </w:tcPr>
          <w:p w14:paraId="2209AADA">
            <w:pPr>
              <w:jc w:val="center"/>
            </w:pPr>
            <w:r>
              <w:rPr>
                <w:rFonts w:ascii="Times New Roman" w:eastAsia="黑体"/>
                <w:b/>
                <w:bCs/>
                <w:color w:val="000000"/>
                <w:sz w:val="21"/>
                <w:szCs w:val="21"/>
              </w:rPr>
              <w:t>列名</w:t>
            </w:r>
          </w:p>
        </w:tc>
        <w:tc>
          <w:tcPr>
            <w:tcW w:w="3500" w:type="pct"/>
            <w:tcBorders>
              <w:top w:val="nil"/>
              <w:left w:val="nil"/>
              <w:bottom w:val="single" w:color="15857A" w:sz="4" w:space="0"/>
              <w:right w:val="nil"/>
            </w:tcBorders>
            <w:shd w:val="clear" w:color="auto" w:fill="F0EDE5"/>
            <w:tcMar>
              <w:top w:w="60" w:type="dxa"/>
              <w:left w:w="120" w:type="dxa"/>
              <w:bottom w:w="60" w:type="dxa"/>
              <w:right w:w="120" w:type="dxa"/>
            </w:tcMar>
          </w:tcPr>
          <w:p w14:paraId="60AB7FF4">
            <w:pPr>
              <w:jc w:val="center"/>
            </w:pPr>
            <w:r>
              <w:rPr>
                <w:rFonts w:ascii="Times New Roman" w:eastAsia="黑体"/>
                <w:b/>
                <w:bCs/>
                <w:color w:val="000000"/>
                <w:sz w:val="21"/>
                <w:szCs w:val="21"/>
              </w:rPr>
              <w:t>含义</w:t>
            </w:r>
          </w:p>
        </w:tc>
      </w:tr>
      <w:tr w14:paraId="473CD0E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2745F256">
            <w:pPr>
              <w:jc w:val="left"/>
            </w:pPr>
            <w:r>
              <w:rPr>
                <w:rFonts w:ascii="Times New Roman" w:eastAsia="宋体"/>
                <w:color w:val="000000"/>
                <w:sz w:val="21"/>
                <w:szCs w:val="21"/>
              </w:rPr>
              <w:t>姓名</w:t>
            </w:r>
          </w:p>
        </w:tc>
        <w:tc>
          <w:tcPr>
            <w:tcW w:w="3500" w:type="pct"/>
            <w:tcBorders>
              <w:top w:val="nil"/>
              <w:left w:val="nil"/>
              <w:bottom w:val="nil"/>
              <w:right w:val="nil"/>
            </w:tcBorders>
            <w:tcMar>
              <w:top w:w="60" w:type="dxa"/>
              <w:left w:w="120" w:type="dxa"/>
              <w:bottom w:w="60" w:type="dxa"/>
              <w:right w:w="120" w:type="dxa"/>
            </w:tcMar>
          </w:tcPr>
          <w:p w14:paraId="39196E01">
            <w:pPr>
              <w:jc w:val="left"/>
            </w:pPr>
            <w:r>
              <w:rPr>
                <w:rFonts w:ascii="Times New Roman" w:eastAsia="宋体"/>
                <w:color w:val="000000"/>
                <w:sz w:val="21"/>
                <w:szCs w:val="21"/>
              </w:rPr>
              <w:t>员工姓名。</w:t>
            </w:r>
          </w:p>
        </w:tc>
      </w:tr>
      <w:tr w14:paraId="2FCC821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103B2D9E">
            <w:pPr>
              <w:jc w:val="left"/>
            </w:pPr>
            <w:r>
              <w:rPr>
                <w:rFonts w:ascii="Times New Roman" w:eastAsia="宋体"/>
                <w:color w:val="000000"/>
                <w:sz w:val="21"/>
                <w:szCs w:val="21"/>
              </w:rPr>
              <w:t>选定工种</w:t>
            </w:r>
          </w:p>
        </w:tc>
        <w:tc>
          <w:tcPr>
            <w:tcW w:w="3500" w:type="pct"/>
            <w:tcBorders>
              <w:top w:val="nil"/>
              <w:left w:val="nil"/>
              <w:bottom w:val="nil"/>
              <w:right w:val="nil"/>
            </w:tcBorders>
            <w:tcMar>
              <w:top w:w="60" w:type="dxa"/>
              <w:left w:w="120" w:type="dxa"/>
              <w:bottom w:w="60" w:type="dxa"/>
              <w:right w:w="120" w:type="dxa"/>
            </w:tcMar>
          </w:tcPr>
          <w:p w14:paraId="38BB51A6">
            <w:pPr>
              <w:jc w:val="left"/>
            </w:pPr>
            <w:r>
              <w:rPr>
                <w:rFonts w:ascii="Times New Roman" w:eastAsia="宋体"/>
                <w:color w:val="000000"/>
                <w:sz w:val="21"/>
                <w:szCs w:val="21"/>
              </w:rPr>
              <w:t>本次判定所针对的候选工种。</w:t>
            </w:r>
          </w:p>
        </w:tc>
      </w:tr>
      <w:tr w14:paraId="0F228C46">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5BF4F8DD">
            <w:pPr>
              <w:jc w:val="left"/>
            </w:pPr>
            <w:r>
              <w:rPr>
                <w:rFonts w:ascii="Times New Roman" w:eastAsia="宋体"/>
                <w:color w:val="000000"/>
                <w:sz w:val="21"/>
                <w:szCs w:val="21"/>
              </w:rPr>
              <w:t>判定状态</w:t>
            </w:r>
          </w:p>
        </w:tc>
        <w:tc>
          <w:tcPr>
            <w:tcW w:w="3500" w:type="pct"/>
            <w:tcBorders>
              <w:top w:val="nil"/>
              <w:left w:val="nil"/>
              <w:bottom w:val="nil"/>
              <w:right w:val="nil"/>
            </w:tcBorders>
            <w:tcMar>
              <w:top w:w="60" w:type="dxa"/>
              <w:left w:w="120" w:type="dxa"/>
              <w:bottom w:w="60" w:type="dxa"/>
              <w:right w:w="120" w:type="dxa"/>
            </w:tcMar>
          </w:tcPr>
          <w:p w14:paraId="0E8F08E5">
            <w:pPr>
              <w:jc w:val="left"/>
            </w:pPr>
            <w:r>
              <w:rPr>
                <w:rFonts w:ascii="Times New Roman" w:eastAsia="宋体"/>
                <w:color w:val="000000"/>
                <w:sz w:val="21"/>
                <w:szCs w:val="21"/>
              </w:rPr>
              <w:t>推荐、不推荐等结果。</w:t>
            </w:r>
          </w:p>
        </w:tc>
      </w:tr>
      <w:tr w14:paraId="4008C9DF">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57C2E9DF">
            <w:pPr>
              <w:jc w:val="left"/>
            </w:pPr>
            <w:r>
              <w:rPr>
                <w:rFonts w:ascii="Times New Roman" w:eastAsia="宋体"/>
                <w:color w:val="000000"/>
                <w:sz w:val="21"/>
                <w:szCs w:val="21"/>
              </w:rPr>
              <w:t>推荐等级</w:t>
            </w:r>
          </w:p>
        </w:tc>
        <w:tc>
          <w:tcPr>
            <w:tcW w:w="3500" w:type="pct"/>
            <w:tcBorders>
              <w:top w:val="nil"/>
              <w:left w:val="nil"/>
              <w:bottom w:val="nil"/>
              <w:right w:val="nil"/>
            </w:tcBorders>
            <w:tcMar>
              <w:top w:w="60" w:type="dxa"/>
              <w:left w:w="120" w:type="dxa"/>
              <w:bottom w:w="60" w:type="dxa"/>
              <w:right w:w="120" w:type="dxa"/>
            </w:tcMar>
          </w:tcPr>
          <w:p w14:paraId="19A81474">
            <w:pPr>
              <w:jc w:val="left"/>
            </w:pPr>
            <w:r>
              <w:rPr>
                <w:rFonts w:ascii="Times New Roman" w:eastAsia="宋体"/>
                <w:color w:val="000000"/>
                <w:sz w:val="21"/>
                <w:szCs w:val="21"/>
              </w:rPr>
              <w:t>该工种下推荐的等级。</w:t>
            </w:r>
          </w:p>
        </w:tc>
      </w:tr>
      <w:tr w14:paraId="307B282B">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4C36BB4B">
            <w:pPr>
              <w:jc w:val="left"/>
            </w:pPr>
            <w:r>
              <w:rPr>
                <w:rFonts w:ascii="Times New Roman" w:eastAsia="宋体"/>
                <w:color w:val="000000"/>
                <w:sz w:val="21"/>
                <w:szCs w:val="21"/>
              </w:rPr>
              <w:t>可认定时间</w:t>
            </w:r>
          </w:p>
        </w:tc>
        <w:tc>
          <w:tcPr>
            <w:tcW w:w="3500" w:type="pct"/>
            <w:tcBorders>
              <w:top w:val="nil"/>
              <w:left w:val="nil"/>
              <w:bottom w:val="nil"/>
              <w:right w:val="nil"/>
            </w:tcBorders>
            <w:tcMar>
              <w:top w:w="60" w:type="dxa"/>
              <w:left w:w="120" w:type="dxa"/>
              <w:bottom w:w="60" w:type="dxa"/>
              <w:right w:w="120" w:type="dxa"/>
            </w:tcMar>
          </w:tcPr>
          <w:p w14:paraId="23E08342">
            <w:pPr>
              <w:jc w:val="left"/>
            </w:pPr>
            <w:r>
              <w:rPr>
                <w:rFonts w:ascii="Times New Roman" w:eastAsia="宋体"/>
                <w:color w:val="000000"/>
                <w:sz w:val="21"/>
                <w:szCs w:val="21"/>
              </w:rPr>
              <w:t>预计可参加认定的年份。</w:t>
            </w:r>
          </w:p>
        </w:tc>
      </w:tr>
      <w:tr w14:paraId="2745BA2C">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56F66CBD">
            <w:pPr>
              <w:jc w:val="left"/>
            </w:pPr>
            <w:r>
              <w:rPr>
                <w:rFonts w:ascii="Times New Roman" w:eastAsia="宋体"/>
                <w:color w:val="000000"/>
                <w:sz w:val="21"/>
                <w:szCs w:val="21"/>
              </w:rPr>
              <w:t>工种命中依据</w:t>
            </w:r>
          </w:p>
        </w:tc>
        <w:tc>
          <w:tcPr>
            <w:tcW w:w="3500" w:type="pct"/>
            <w:tcBorders>
              <w:top w:val="nil"/>
              <w:left w:val="nil"/>
              <w:bottom w:val="nil"/>
              <w:right w:val="nil"/>
            </w:tcBorders>
            <w:tcMar>
              <w:top w:w="60" w:type="dxa"/>
              <w:left w:w="120" w:type="dxa"/>
              <w:bottom w:w="60" w:type="dxa"/>
              <w:right w:w="120" w:type="dxa"/>
            </w:tcMar>
          </w:tcPr>
          <w:p w14:paraId="7C8EF8F0">
            <w:pPr>
              <w:jc w:val="left"/>
            </w:pPr>
            <w:r>
              <w:rPr>
                <w:rFonts w:ascii="Times New Roman" w:eastAsia="宋体"/>
                <w:color w:val="000000"/>
                <w:sz w:val="21"/>
                <w:szCs w:val="21"/>
              </w:rPr>
              <w:t>岗位、专业、证书等命中依据。</w:t>
            </w:r>
          </w:p>
        </w:tc>
      </w:tr>
      <w:tr w14:paraId="0BD8F0A2">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nil"/>
              <w:right w:val="nil"/>
            </w:tcBorders>
            <w:tcMar>
              <w:top w:w="60" w:type="dxa"/>
              <w:left w:w="120" w:type="dxa"/>
              <w:bottom w:w="60" w:type="dxa"/>
              <w:right w:w="120" w:type="dxa"/>
            </w:tcMar>
          </w:tcPr>
          <w:p w14:paraId="7DE280B3">
            <w:pPr>
              <w:jc w:val="left"/>
            </w:pPr>
            <w:r>
              <w:rPr>
                <w:rFonts w:ascii="Times New Roman" w:eastAsia="宋体"/>
                <w:color w:val="000000"/>
                <w:sz w:val="21"/>
                <w:szCs w:val="21"/>
              </w:rPr>
              <w:t>判定说明</w:t>
            </w:r>
          </w:p>
        </w:tc>
        <w:tc>
          <w:tcPr>
            <w:tcW w:w="3500" w:type="pct"/>
            <w:tcBorders>
              <w:top w:val="nil"/>
              <w:left w:val="nil"/>
              <w:bottom w:val="nil"/>
              <w:right w:val="nil"/>
            </w:tcBorders>
            <w:tcMar>
              <w:top w:w="60" w:type="dxa"/>
              <w:left w:w="120" w:type="dxa"/>
              <w:bottom w:w="60" w:type="dxa"/>
              <w:right w:w="120" w:type="dxa"/>
            </w:tcMar>
          </w:tcPr>
          <w:p w14:paraId="2618F37C">
            <w:pPr>
              <w:jc w:val="left"/>
            </w:pPr>
            <w:r>
              <w:rPr>
                <w:rFonts w:ascii="Times New Roman" w:eastAsia="宋体"/>
                <w:color w:val="000000"/>
                <w:sz w:val="21"/>
                <w:szCs w:val="21"/>
              </w:rPr>
              <w:t>规则触发的详细说明。</w:t>
            </w:r>
          </w:p>
        </w:tc>
      </w:tr>
      <w:tr w14:paraId="188D0F60">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500" w:type="pct"/>
            <w:tcBorders>
              <w:top w:val="nil"/>
              <w:left w:val="nil"/>
              <w:bottom w:val="single" w:color="15857A" w:sz="4" w:space="0"/>
              <w:right w:val="nil"/>
            </w:tcBorders>
            <w:tcMar>
              <w:top w:w="60" w:type="dxa"/>
              <w:left w:w="120" w:type="dxa"/>
              <w:bottom w:w="60" w:type="dxa"/>
              <w:right w:w="120" w:type="dxa"/>
            </w:tcMar>
          </w:tcPr>
          <w:p w14:paraId="354EEAD2">
            <w:pPr>
              <w:jc w:val="left"/>
            </w:pPr>
            <w:r>
              <w:rPr>
                <w:rFonts w:ascii="Times New Roman" w:eastAsia="宋体"/>
                <w:color w:val="000000"/>
                <w:sz w:val="21"/>
                <w:szCs w:val="21"/>
              </w:rPr>
              <w:t>解析来源</w:t>
            </w:r>
          </w:p>
        </w:tc>
        <w:tc>
          <w:tcPr>
            <w:tcW w:w="3500" w:type="pct"/>
            <w:tcBorders>
              <w:top w:val="nil"/>
              <w:left w:val="nil"/>
              <w:bottom w:val="single" w:color="15857A" w:sz="4" w:space="0"/>
              <w:right w:val="nil"/>
            </w:tcBorders>
            <w:tcMar>
              <w:top w:w="60" w:type="dxa"/>
              <w:left w:w="120" w:type="dxa"/>
              <w:bottom w:w="60" w:type="dxa"/>
              <w:right w:w="120" w:type="dxa"/>
            </w:tcMar>
          </w:tcPr>
          <w:p w14:paraId="632D1AF4">
            <w:pPr>
              <w:jc w:val="left"/>
            </w:pPr>
            <w:r>
              <w:rPr>
                <w:rFonts w:ascii="Times New Roman" w:eastAsia="宋体"/>
                <w:color w:val="000000"/>
                <w:sz w:val="21"/>
                <w:szCs w:val="21"/>
              </w:rPr>
              <w:t>规则来源标识。</w:t>
            </w:r>
          </w:p>
        </w:tc>
      </w:tr>
    </w:tbl>
    <w:p w14:paraId="6F8DD8B2">
      <w:pPr>
        <w:pStyle w:val="3"/>
        <w:spacing w:before="240" w:after="120"/>
      </w:pPr>
      <w:bookmarkStart w:id="9" w:name="_Toc100009"/>
      <w:r>
        <w:rPr>
          <w:rFonts w:ascii="Times New Roman" w:eastAsia="黑体"/>
          <w:b/>
          <w:bCs/>
          <w:color w:val="000000"/>
          <w:sz w:val="28"/>
          <w:szCs w:val="28"/>
        </w:rPr>
        <w:t>下载三年规划表查看培训计划</w:t>
      </w:r>
      <w:bookmarkEnd w:id="9"/>
    </w:p>
    <w:p w14:paraId="3DD1351E">
      <w:pPr>
        <w:spacing w:after="120" w:line="312" w:lineRule="auto"/>
        <w:ind w:firstLine="480"/>
        <w:jc w:val="both"/>
      </w:pPr>
      <w:r>
        <w:rPr>
          <w:rFonts w:ascii="Times New Roman" w:eastAsia="宋体"/>
          <w:color w:val="000000"/>
          <w:sz w:val="24"/>
          <w:szCs w:val="24"/>
        </w:rPr>
        <w:t>点击下载三年规划表按钮后，将得到一个基于当前分析结果生成的未来三年培训认定规划文件。该文件包含四个工作表：</w:t>
      </w:r>
    </w:p>
    <w:p w14:paraId="25B30B20">
      <w:pPr>
        <w:spacing w:after="80" w:line="312" w:lineRule="auto"/>
        <w:ind w:left="480" w:hanging="240"/>
        <w:jc w:val="both"/>
      </w:pPr>
      <w:r>
        <w:rPr>
          <w:rFonts w:ascii="Times New Roman" w:eastAsia="宋体"/>
          <w:color w:val="000000"/>
          <w:sz w:val="24"/>
          <w:szCs w:val="24"/>
        </w:rPr>
        <w:t>● 三年矩阵汇总：按工种汇总 2026、2027、2028 三年的培训认定人数，区分自费认定和新型学徒。</w:t>
      </w:r>
    </w:p>
    <w:p w14:paraId="679C9885">
      <w:pPr>
        <w:spacing w:after="80" w:line="312" w:lineRule="auto"/>
        <w:ind w:left="480" w:hanging="240"/>
        <w:jc w:val="both"/>
      </w:pPr>
      <w:r>
        <w:rPr>
          <w:rFonts w:ascii="Times New Roman" w:eastAsia="宋体"/>
          <w:color w:val="000000"/>
          <w:sz w:val="24"/>
          <w:szCs w:val="24"/>
        </w:rPr>
        <w:t>● 明细_2026：2026 年需要开展的培训认定明细，含姓名、证件号、单位、工种、等级、培训方式、备注。</w:t>
      </w:r>
    </w:p>
    <w:p w14:paraId="12550D79">
      <w:pPr>
        <w:spacing w:after="80" w:line="312" w:lineRule="auto"/>
        <w:ind w:left="480" w:hanging="240"/>
        <w:jc w:val="both"/>
      </w:pPr>
      <w:r>
        <w:rPr>
          <w:rFonts w:ascii="Times New Roman" w:eastAsia="宋体"/>
          <w:color w:val="000000"/>
          <w:sz w:val="24"/>
          <w:szCs w:val="24"/>
        </w:rPr>
        <w:t>● 明细_2027：2027 年需要开展的培训认定明细，结构同上。</w:t>
      </w:r>
    </w:p>
    <w:p w14:paraId="4C22EC86">
      <w:pPr>
        <w:spacing w:after="80" w:line="312" w:lineRule="auto"/>
        <w:ind w:left="480" w:hanging="240"/>
        <w:jc w:val="both"/>
      </w:pPr>
      <w:r>
        <w:rPr>
          <w:rFonts w:ascii="Times New Roman" w:eastAsia="宋体"/>
          <w:color w:val="000000"/>
          <w:sz w:val="24"/>
          <w:szCs w:val="24"/>
        </w:rPr>
        <w:t>● 明细_2028：2028 年需要开展的培训认定明细，结构同上。</w:t>
      </w:r>
    </w:p>
    <w:p w14:paraId="2DA446DA">
      <w:pPr>
        <w:spacing w:after="120" w:line="312" w:lineRule="auto"/>
        <w:ind w:firstLine="480"/>
        <w:jc w:val="both"/>
      </w:pPr>
      <w:r>
        <w:rPr>
          <w:rFonts w:ascii="Times New Roman" w:eastAsia="宋体"/>
          <w:color w:val="000000"/>
          <w:sz w:val="24"/>
          <w:szCs w:val="24"/>
        </w:rPr>
        <w:t>三年矩阵汇总表用于快速了解各工种在不同年份的培训认定人数分布。如下图所示，首列是序号，第二列为工种，后续列为 2026、2027、2028 各年度的人数，并区分自费认定和新型学徒两种培训方式：</w:t>
      </w:r>
    </w:p>
    <w:p w14:paraId="75FE6D14">
      <w:pPr>
        <w:spacing w:before="120" w:after="60"/>
        <w:jc w:val="center"/>
      </w:pPr>
      <w:r>
        <w:drawing>
          <wp:inline distT="0" distB="0" distL="0" distR="0">
            <wp:extent cx="3600450" cy="15906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3600450" cy="1590675"/>
                    </a:xfrm>
                    <a:prstGeom prst="rect">
                      <a:avLst/>
                    </a:prstGeom>
                  </pic:spPr>
                </pic:pic>
              </a:graphicData>
            </a:graphic>
          </wp:inline>
        </w:drawing>
      </w:r>
    </w:p>
    <w:p w14:paraId="1862D1E5">
      <w:pPr>
        <w:spacing w:before="60" w:after="240"/>
        <w:jc w:val="center"/>
      </w:pPr>
      <w:r>
        <w:rPr>
          <w:rFonts w:ascii="Times New Roman" w:eastAsia="宋体"/>
          <w:color w:val="606060"/>
          <w:sz w:val="21"/>
          <w:szCs w:val="21"/>
        </w:rPr>
        <w:t>图7 三年矩阵汇总表示例</w:t>
      </w:r>
    </w:p>
    <w:p w14:paraId="50A5B232">
      <w:pPr>
        <w:spacing w:after="120" w:line="312" w:lineRule="auto"/>
        <w:ind w:firstLine="480"/>
        <w:jc w:val="both"/>
      </w:pPr>
      <w:r>
        <w:rPr>
          <w:rFonts w:ascii="Times New Roman" w:eastAsia="宋体"/>
          <w:color w:val="000000"/>
          <w:sz w:val="24"/>
          <w:szCs w:val="24"/>
        </w:rPr>
        <w:t>明细表则列出每一年度具体参加培训认定的员工清单。以 2026 年明细为例，表头包括序号、姓名、证件号、单位、工种、等级、培训方式、备注；其中培训方式通常为自费认定，人员按工种分组排列。如下图所示：</w:t>
      </w:r>
    </w:p>
    <w:p w14:paraId="3BA4509D">
      <w:pPr>
        <w:spacing w:before="120" w:after="60"/>
        <w:jc w:val="center"/>
      </w:pPr>
      <w:r>
        <w:drawing>
          <wp:inline distT="0" distB="0" distL="0" distR="0">
            <wp:extent cx="3600450" cy="1314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3600450" cy="1314450"/>
                    </a:xfrm>
                    <a:prstGeom prst="rect">
                      <a:avLst/>
                    </a:prstGeom>
                  </pic:spPr>
                </pic:pic>
              </a:graphicData>
            </a:graphic>
          </wp:inline>
        </w:drawing>
      </w:r>
    </w:p>
    <w:p w14:paraId="406B7CD0">
      <w:pPr>
        <w:spacing w:before="60" w:after="240"/>
        <w:jc w:val="center"/>
      </w:pPr>
      <w:r>
        <w:rPr>
          <w:rFonts w:ascii="Times New Roman" w:eastAsia="宋体"/>
          <w:color w:val="606060"/>
          <w:sz w:val="21"/>
          <w:szCs w:val="21"/>
        </w:rPr>
        <w:t>图8 2026年明细表示例</w:t>
      </w:r>
    </w:p>
    <w:p w14:paraId="758F4418">
      <w:pPr>
        <w:spacing w:after="120" w:line="312" w:lineRule="auto"/>
        <w:ind w:firstLine="480"/>
        <w:jc w:val="both"/>
      </w:pPr>
      <w:r>
        <w:rPr>
          <w:rFonts w:ascii="Times New Roman" w:eastAsia="宋体"/>
          <w:color w:val="000000"/>
          <w:sz w:val="24"/>
          <w:szCs w:val="24"/>
        </w:rPr>
        <w:t>如需人工复核，请在分析结果页面点击进入复核工作区，对未达标工种或待人工选择的员工进行调整后再重新生成结果与规划表。</w:t>
      </w:r>
    </w:p>
    <w:p w14:paraId="6D72E0DB">
      <w:pPr>
        <w:spacing w:after="120" w:line="312" w:lineRule="auto"/>
        <w:ind w:firstLine="480"/>
        <w:jc w:val="both"/>
      </w:pPr>
    </w:p>
    <w:p w14:paraId="2D95B7A8">
      <w:pPr>
        <w:pStyle w:val="2"/>
        <w:spacing w:before="360" w:after="120"/>
      </w:pPr>
      <w:bookmarkStart w:id="10" w:name="_Toc100011"/>
      <w:r>
        <w:rPr>
          <w:rFonts w:ascii="Times New Roman" w:eastAsia="黑体"/>
          <w:b/>
          <w:bCs/>
          <w:color w:val="000000"/>
          <w:sz w:val="32"/>
          <w:szCs w:val="32"/>
        </w:rPr>
        <w:t>数据导入模板字段说明</w:t>
      </w:r>
      <w:bookmarkEnd w:id="10"/>
    </w:p>
    <w:p w14:paraId="50EE1129">
      <w:pPr>
        <w:spacing w:after="120" w:line="312" w:lineRule="auto"/>
        <w:ind w:firstLine="480"/>
        <w:jc w:val="both"/>
      </w:pPr>
      <w:r>
        <w:rPr>
          <w:rFonts w:ascii="Times New Roman" w:eastAsia="宋体"/>
          <w:color w:val="000000"/>
          <w:sz w:val="24"/>
          <w:szCs w:val="24"/>
        </w:rPr>
        <w:t>导入模板的字段直接决定分析结果的准确性，请按照下表要求填写。字段分为人员基础信息、教育经历、岗位信息、证书信息、职称信息五大类。</w:t>
      </w:r>
    </w:p>
    <w:tbl>
      <w:tblPr>
        <w:tblStyle w:val="14"/>
        <w:tblW w:w="5000" w:type="pct"/>
        <w:tblInd w:w="0" w:type="dxa"/>
        <w:tblBorders>
          <w:top w:val="single" w:color="15857A" w:sz="4" w:space="0"/>
          <w:left w:val="none" w:color="auto" w:sz="0" w:space="0"/>
          <w:bottom w:val="single" w:color="15857A"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009"/>
        <w:gridCol w:w="3009"/>
        <w:gridCol w:w="3009"/>
      </w:tblGrid>
      <w:tr w14:paraId="12F15091">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rPr>
          <w:tblHeader/>
        </w:trPr>
        <w:tc>
          <w:tcPr>
            <w:tcW w:w="1250" w:type="pct"/>
            <w:tcBorders>
              <w:top w:val="nil"/>
              <w:left w:val="nil"/>
              <w:bottom w:val="single" w:color="15857A" w:sz="4" w:space="0"/>
              <w:right w:val="nil"/>
            </w:tcBorders>
            <w:shd w:val="clear" w:color="auto" w:fill="F0EDE5"/>
            <w:tcMar>
              <w:top w:w="60" w:type="dxa"/>
              <w:left w:w="120" w:type="dxa"/>
              <w:bottom w:w="60" w:type="dxa"/>
              <w:right w:w="120" w:type="dxa"/>
            </w:tcMar>
          </w:tcPr>
          <w:p w14:paraId="31E815FD">
            <w:pPr>
              <w:jc w:val="center"/>
            </w:pPr>
            <w:r>
              <w:rPr>
                <w:rFonts w:ascii="Times New Roman" w:eastAsia="黑体"/>
                <w:b/>
                <w:bCs/>
                <w:color w:val="000000"/>
                <w:sz w:val="21"/>
                <w:szCs w:val="21"/>
              </w:rPr>
              <w:t>字段名</w:t>
            </w:r>
          </w:p>
        </w:tc>
        <w:tc>
          <w:tcPr>
            <w:tcW w:w="2000" w:type="pct"/>
            <w:tcBorders>
              <w:top w:val="nil"/>
              <w:left w:val="nil"/>
              <w:bottom w:val="single" w:color="15857A" w:sz="4" w:space="0"/>
              <w:right w:val="nil"/>
            </w:tcBorders>
            <w:shd w:val="clear" w:color="auto" w:fill="F0EDE5"/>
            <w:tcMar>
              <w:top w:w="60" w:type="dxa"/>
              <w:left w:w="120" w:type="dxa"/>
              <w:bottom w:w="60" w:type="dxa"/>
              <w:right w:w="120" w:type="dxa"/>
            </w:tcMar>
          </w:tcPr>
          <w:p w14:paraId="0DA97B9E">
            <w:pPr>
              <w:jc w:val="center"/>
            </w:pPr>
            <w:r>
              <w:rPr>
                <w:rFonts w:ascii="Times New Roman" w:eastAsia="黑体"/>
                <w:b/>
                <w:bCs/>
                <w:color w:val="000000"/>
                <w:sz w:val="21"/>
                <w:szCs w:val="21"/>
              </w:rPr>
              <w:t>含义</w:t>
            </w:r>
          </w:p>
        </w:tc>
        <w:tc>
          <w:tcPr>
            <w:tcW w:w="1750" w:type="pct"/>
            <w:tcBorders>
              <w:top w:val="nil"/>
              <w:left w:val="nil"/>
              <w:bottom w:val="single" w:color="15857A" w:sz="4" w:space="0"/>
              <w:right w:val="nil"/>
            </w:tcBorders>
            <w:shd w:val="clear" w:color="auto" w:fill="F0EDE5"/>
            <w:tcMar>
              <w:top w:w="60" w:type="dxa"/>
              <w:left w:w="120" w:type="dxa"/>
              <w:bottom w:w="60" w:type="dxa"/>
              <w:right w:w="120" w:type="dxa"/>
            </w:tcMar>
          </w:tcPr>
          <w:p w14:paraId="5BF7DF5F">
            <w:pPr>
              <w:jc w:val="center"/>
            </w:pPr>
            <w:r>
              <w:rPr>
                <w:rFonts w:ascii="Times New Roman" w:eastAsia="黑体"/>
                <w:b/>
                <w:bCs/>
                <w:color w:val="000000"/>
                <w:sz w:val="21"/>
                <w:szCs w:val="21"/>
              </w:rPr>
              <w:t>示例/备注</w:t>
            </w:r>
          </w:p>
        </w:tc>
      </w:tr>
      <w:tr w14:paraId="6CF81A85">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29CAA042">
            <w:pPr>
              <w:jc w:val="left"/>
            </w:pPr>
            <w:r>
              <w:rPr>
                <w:rFonts w:ascii="Times New Roman" w:eastAsia="宋体"/>
                <w:color w:val="000000"/>
                <w:sz w:val="21"/>
                <w:szCs w:val="21"/>
              </w:rPr>
              <w:t>姓名</w:t>
            </w:r>
          </w:p>
        </w:tc>
        <w:tc>
          <w:tcPr>
            <w:tcW w:w="2000" w:type="pct"/>
            <w:tcBorders>
              <w:top w:val="nil"/>
              <w:left w:val="nil"/>
              <w:bottom w:val="nil"/>
              <w:right w:val="nil"/>
            </w:tcBorders>
            <w:tcMar>
              <w:top w:w="60" w:type="dxa"/>
              <w:left w:w="120" w:type="dxa"/>
              <w:bottom w:w="60" w:type="dxa"/>
              <w:right w:w="120" w:type="dxa"/>
            </w:tcMar>
          </w:tcPr>
          <w:p w14:paraId="63C11687">
            <w:pPr>
              <w:jc w:val="left"/>
            </w:pPr>
            <w:r>
              <w:rPr>
                <w:rFonts w:ascii="Times New Roman" w:eastAsia="宋体"/>
                <w:color w:val="000000"/>
                <w:sz w:val="21"/>
                <w:szCs w:val="21"/>
              </w:rPr>
              <w:t>员工真实姓名</w:t>
            </w:r>
          </w:p>
        </w:tc>
        <w:tc>
          <w:tcPr>
            <w:tcW w:w="1750" w:type="pct"/>
            <w:tcBorders>
              <w:top w:val="nil"/>
              <w:left w:val="nil"/>
              <w:bottom w:val="nil"/>
              <w:right w:val="nil"/>
            </w:tcBorders>
            <w:tcMar>
              <w:top w:w="60" w:type="dxa"/>
              <w:left w:w="120" w:type="dxa"/>
              <w:bottom w:w="60" w:type="dxa"/>
              <w:right w:w="120" w:type="dxa"/>
            </w:tcMar>
          </w:tcPr>
          <w:p w14:paraId="48323E9C">
            <w:pPr>
              <w:jc w:val="left"/>
            </w:pPr>
            <w:r>
              <w:rPr>
                <w:rFonts w:ascii="Times New Roman" w:eastAsia="宋体"/>
                <w:color w:val="000000"/>
                <w:sz w:val="21"/>
                <w:szCs w:val="21"/>
              </w:rPr>
              <w:t>必填</w:t>
            </w:r>
          </w:p>
        </w:tc>
      </w:tr>
      <w:tr w14:paraId="2DBFE60F">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0D549FA2">
            <w:pPr>
              <w:jc w:val="left"/>
            </w:pPr>
            <w:r>
              <w:rPr>
                <w:rFonts w:ascii="Times New Roman" w:eastAsia="宋体"/>
                <w:color w:val="000000"/>
                <w:sz w:val="21"/>
                <w:szCs w:val="21"/>
              </w:rPr>
              <w:t>身份证号码</w:t>
            </w:r>
          </w:p>
        </w:tc>
        <w:tc>
          <w:tcPr>
            <w:tcW w:w="2000" w:type="pct"/>
            <w:tcBorders>
              <w:top w:val="nil"/>
              <w:left w:val="nil"/>
              <w:bottom w:val="nil"/>
              <w:right w:val="nil"/>
            </w:tcBorders>
            <w:tcMar>
              <w:top w:w="60" w:type="dxa"/>
              <w:left w:w="120" w:type="dxa"/>
              <w:bottom w:w="60" w:type="dxa"/>
              <w:right w:w="120" w:type="dxa"/>
            </w:tcMar>
          </w:tcPr>
          <w:p w14:paraId="44C8E71D">
            <w:pPr>
              <w:jc w:val="left"/>
            </w:pPr>
            <w:r>
              <w:rPr>
                <w:rFonts w:ascii="Times New Roman" w:eastAsia="宋体"/>
                <w:color w:val="000000"/>
                <w:sz w:val="21"/>
                <w:szCs w:val="21"/>
              </w:rPr>
              <w:t>18 位身份证号</w:t>
            </w:r>
          </w:p>
        </w:tc>
        <w:tc>
          <w:tcPr>
            <w:tcW w:w="1750" w:type="pct"/>
            <w:tcBorders>
              <w:top w:val="nil"/>
              <w:left w:val="nil"/>
              <w:bottom w:val="nil"/>
              <w:right w:val="nil"/>
            </w:tcBorders>
            <w:tcMar>
              <w:top w:w="60" w:type="dxa"/>
              <w:left w:w="120" w:type="dxa"/>
              <w:bottom w:w="60" w:type="dxa"/>
              <w:right w:w="120" w:type="dxa"/>
            </w:tcMar>
          </w:tcPr>
          <w:p w14:paraId="6FE37328">
            <w:pPr>
              <w:jc w:val="left"/>
            </w:pPr>
            <w:r>
              <w:rPr>
                <w:rFonts w:ascii="Times New Roman" w:eastAsia="宋体"/>
                <w:color w:val="000000"/>
                <w:sz w:val="21"/>
                <w:szCs w:val="21"/>
              </w:rPr>
              <w:t>必填，用于唯一标识员工</w:t>
            </w:r>
          </w:p>
        </w:tc>
      </w:tr>
      <w:tr w14:paraId="4E477D9E">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0C789F2">
            <w:pPr>
              <w:jc w:val="left"/>
            </w:pPr>
            <w:r>
              <w:rPr>
                <w:rFonts w:ascii="Times New Roman" w:eastAsia="宋体"/>
                <w:color w:val="000000"/>
                <w:sz w:val="21"/>
                <w:szCs w:val="21"/>
              </w:rPr>
              <w:t>所在单位</w:t>
            </w:r>
          </w:p>
        </w:tc>
        <w:tc>
          <w:tcPr>
            <w:tcW w:w="2000" w:type="pct"/>
            <w:tcBorders>
              <w:top w:val="nil"/>
              <w:left w:val="nil"/>
              <w:bottom w:val="nil"/>
              <w:right w:val="nil"/>
            </w:tcBorders>
            <w:tcMar>
              <w:top w:w="60" w:type="dxa"/>
              <w:left w:w="120" w:type="dxa"/>
              <w:bottom w:w="60" w:type="dxa"/>
              <w:right w:w="120" w:type="dxa"/>
            </w:tcMar>
          </w:tcPr>
          <w:p w14:paraId="542CAF3C">
            <w:pPr>
              <w:jc w:val="left"/>
            </w:pPr>
            <w:r>
              <w:rPr>
                <w:rFonts w:ascii="Times New Roman" w:eastAsia="宋体"/>
                <w:color w:val="000000"/>
                <w:sz w:val="21"/>
                <w:szCs w:val="21"/>
              </w:rPr>
              <w:t>员工所属公司名称</w:t>
            </w:r>
          </w:p>
        </w:tc>
        <w:tc>
          <w:tcPr>
            <w:tcW w:w="1750" w:type="pct"/>
            <w:tcBorders>
              <w:top w:val="nil"/>
              <w:left w:val="nil"/>
              <w:bottom w:val="nil"/>
              <w:right w:val="nil"/>
            </w:tcBorders>
            <w:tcMar>
              <w:top w:w="60" w:type="dxa"/>
              <w:left w:w="120" w:type="dxa"/>
              <w:bottom w:w="60" w:type="dxa"/>
              <w:right w:w="120" w:type="dxa"/>
            </w:tcMar>
          </w:tcPr>
          <w:p w14:paraId="6EC07061">
            <w:pPr>
              <w:jc w:val="left"/>
            </w:pPr>
            <w:r>
              <w:rPr>
                <w:rFonts w:ascii="Times New Roman" w:eastAsia="宋体"/>
                <w:color w:val="000000"/>
                <w:sz w:val="21"/>
                <w:szCs w:val="21"/>
              </w:rPr>
              <w:t>必填</w:t>
            </w:r>
          </w:p>
        </w:tc>
      </w:tr>
      <w:tr w14:paraId="2DDB93A7">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1B33BCC6">
            <w:pPr>
              <w:jc w:val="left"/>
            </w:pPr>
            <w:r>
              <w:rPr>
                <w:rFonts w:ascii="Times New Roman" w:eastAsia="宋体"/>
                <w:color w:val="000000"/>
                <w:sz w:val="21"/>
                <w:szCs w:val="21"/>
              </w:rPr>
              <w:t>毕业学校</w:t>
            </w:r>
          </w:p>
        </w:tc>
        <w:tc>
          <w:tcPr>
            <w:tcW w:w="2000" w:type="pct"/>
            <w:tcBorders>
              <w:top w:val="nil"/>
              <w:left w:val="nil"/>
              <w:bottom w:val="nil"/>
              <w:right w:val="nil"/>
            </w:tcBorders>
            <w:tcMar>
              <w:top w:w="60" w:type="dxa"/>
              <w:left w:w="120" w:type="dxa"/>
              <w:bottom w:w="60" w:type="dxa"/>
              <w:right w:w="120" w:type="dxa"/>
            </w:tcMar>
          </w:tcPr>
          <w:p w14:paraId="703DF0B7">
            <w:pPr>
              <w:jc w:val="left"/>
            </w:pPr>
            <w:r>
              <w:rPr>
                <w:rFonts w:ascii="Times New Roman" w:eastAsia="宋体"/>
                <w:color w:val="000000"/>
                <w:sz w:val="21"/>
                <w:szCs w:val="21"/>
              </w:rPr>
              <w:t>最高学历毕业院校</w:t>
            </w:r>
          </w:p>
        </w:tc>
        <w:tc>
          <w:tcPr>
            <w:tcW w:w="1750" w:type="pct"/>
            <w:tcBorders>
              <w:top w:val="nil"/>
              <w:left w:val="nil"/>
              <w:bottom w:val="nil"/>
              <w:right w:val="nil"/>
            </w:tcBorders>
            <w:tcMar>
              <w:top w:w="60" w:type="dxa"/>
              <w:left w:w="120" w:type="dxa"/>
              <w:bottom w:w="60" w:type="dxa"/>
              <w:right w:w="120" w:type="dxa"/>
            </w:tcMar>
          </w:tcPr>
          <w:p w14:paraId="0F8ADCE2">
            <w:pPr>
              <w:jc w:val="left"/>
            </w:pPr>
            <w:r>
              <w:rPr>
                <w:rFonts w:ascii="Times New Roman" w:eastAsia="宋体"/>
                <w:color w:val="000000"/>
                <w:sz w:val="21"/>
                <w:szCs w:val="21"/>
              </w:rPr>
              <w:t>用于学历认定路径判断</w:t>
            </w:r>
          </w:p>
        </w:tc>
      </w:tr>
      <w:tr w14:paraId="7789A80F">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5083AB94">
            <w:pPr>
              <w:jc w:val="left"/>
            </w:pPr>
            <w:r>
              <w:rPr>
                <w:rFonts w:ascii="Times New Roman" w:eastAsia="宋体"/>
                <w:color w:val="000000"/>
                <w:sz w:val="21"/>
                <w:szCs w:val="21"/>
              </w:rPr>
              <w:t>毕业时间</w:t>
            </w:r>
          </w:p>
        </w:tc>
        <w:tc>
          <w:tcPr>
            <w:tcW w:w="2000" w:type="pct"/>
            <w:tcBorders>
              <w:top w:val="nil"/>
              <w:left w:val="nil"/>
              <w:bottom w:val="nil"/>
              <w:right w:val="nil"/>
            </w:tcBorders>
            <w:tcMar>
              <w:top w:w="60" w:type="dxa"/>
              <w:left w:w="120" w:type="dxa"/>
              <w:bottom w:w="60" w:type="dxa"/>
              <w:right w:w="120" w:type="dxa"/>
            </w:tcMar>
          </w:tcPr>
          <w:p w14:paraId="0080B9BD">
            <w:pPr>
              <w:jc w:val="left"/>
            </w:pPr>
            <w:r>
              <w:rPr>
                <w:rFonts w:ascii="Times New Roman" w:eastAsia="宋体"/>
                <w:color w:val="000000"/>
                <w:sz w:val="21"/>
                <w:szCs w:val="21"/>
              </w:rPr>
              <w:t>最高学历毕业日期</w:t>
            </w:r>
          </w:p>
        </w:tc>
        <w:tc>
          <w:tcPr>
            <w:tcW w:w="1750" w:type="pct"/>
            <w:tcBorders>
              <w:top w:val="nil"/>
              <w:left w:val="nil"/>
              <w:bottom w:val="nil"/>
              <w:right w:val="nil"/>
            </w:tcBorders>
            <w:tcMar>
              <w:top w:w="60" w:type="dxa"/>
              <w:left w:w="120" w:type="dxa"/>
              <w:bottom w:w="60" w:type="dxa"/>
              <w:right w:w="120" w:type="dxa"/>
            </w:tcMar>
          </w:tcPr>
          <w:p w14:paraId="45A0C4C6">
            <w:pPr>
              <w:jc w:val="left"/>
            </w:pPr>
            <w:r>
              <w:rPr>
                <w:rFonts w:ascii="Times New Roman" w:eastAsia="宋体"/>
                <w:color w:val="000000"/>
                <w:sz w:val="21"/>
                <w:szCs w:val="21"/>
              </w:rPr>
              <w:t>格式如 2008.06.30</w:t>
            </w:r>
          </w:p>
        </w:tc>
      </w:tr>
      <w:tr w14:paraId="4DAE2A5A">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1BA81C49">
            <w:pPr>
              <w:jc w:val="left"/>
            </w:pPr>
            <w:r>
              <w:rPr>
                <w:rFonts w:ascii="Times New Roman" w:eastAsia="宋体"/>
                <w:color w:val="000000"/>
                <w:sz w:val="21"/>
                <w:szCs w:val="21"/>
              </w:rPr>
              <w:t>参加工作时间(第一次工作时间）</w:t>
            </w:r>
          </w:p>
        </w:tc>
        <w:tc>
          <w:tcPr>
            <w:tcW w:w="2000" w:type="pct"/>
            <w:tcBorders>
              <w:top w:val="nil"/>
              <w:left w:val="nil"/>
              <w:bottom w:val="nil"/>
              <w:right w:val="nil"/>
            </w:tcBorders>
            <w:tcMar>
              <w:top w:w="60" w:type="dxa"/>
              <w:left w:w="120" w:type="dxa"/>
              <w:bottom w:w="60" w:type="dxa"/>
              <w:right w:w="120" w:type="dxa"/>
            </w:tcMar>
          </w:tcPr>
          <w:p w14:paraId="7539243C">
            <w:pPr>
              <w:jc w:val="left"/>
            </w:pPr>
            <w:r>
              <w:rPr>
                <w:rFonts w:ascii="Times New Roman" w:eastAsia="宋体"/>
                <w:color w:val="000000"/>
                <w:sz w:val="21"/>
                <w:szCs w:val="21"/>
              </w:rPr>
              <w:t>首次参加工作日期</w:t>
            </w:r>
          </w:p>
        </w:tc>
        <w:tc>
          <w:tcPr>
            <w:tcW w:w="1750" w:type="pct"/>
            <w:tcBorders>
              <w:top w:val="nil"/>
              <w:left w:val="nil"/>
              <w:bottom w:val="nil"/>
              <w:right w:val="nil"/>
            </w:tcBorders>
            <w:tcMar>
              <w:top w:w="60" w:type="dxa"/>
              <w:left w:w="120" w:type="dxa"/>
              <w:bottom w:w="60" w:type="dxa"/>
              <w:right w:w="120" w:type="dxa"/>
            </w:tcMar>
          </w:tcPr>
          <w:p w14:paraId="11DDBD00">
            <w:pPr>
              <w:jc w:val="left"/>
            </w:pPr>
            <w:r>
              <w:rPr>
                <w:rFonts w:ascii="Times New Roman" w:eastAsia="宋体"/>
                <w:color w:val="000000"/>
                <w:sz w:val="21"/>
                <w:szCs w:val="21"/>
              </w:rPr>
              <w:t>用于工作年限计算</w:t>
            </w:r>
          </w:p>
        </w:tc>
      </w:tr>
      <w:tr w14:paraId="2A7C7B1A">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3459A775">
            <w:pPr>
              <w:jc w:val="left"/>
            </w:pPr>
            <w:r>
              <w:rPr>
                <w:rFonts w:ascii="Times New Roman" w:eastAsia="宋体"/>
                <w:color w:val="000000"/>
                <w:sz w:val="21"/>
                <w:szCs w:val="21"/>
              </w:rPr>
              <w:t>所学专业（初中、高中学历的填无）</w:t>
            </w:r>
          </w:p>
        </w:tc>
        <w:tc>
          <w:tcPr>
            <w:tcW w:w="2000" w:type="pct"/>
            <w:tcBorders>
              <w:top w:val="nil"/>
              <w:left w:val="nil"/>
              <w:bottom w:val="nil"/>
              <w:right w:val="nil"/>
            </w:tcBorders>
            <w:tcMar>
              <w:top w:w="60" w:type="dxa"/>
              <w:left w:w="120" w:type="dxa"/>
              <w:bottom w:w="60" w:type="dxa"/>
              <w:right w:w="120" w:type="dxa"/>
            </w:tcMar>
          </w:tcPr>
          <w:p w14:paraId="32E2421E">
            <w:pPr>
              <w:jc w:val="left"/>
            </w:pPr>
            <w:r>
              <w:rPr>
                <w:rFonts w:ascii="Times New Roman" w:eastAsia="宋体"/>
                <w:color w:val="000000"/>
                <w:sz w:val="21"/>
                <w:szCs w:val="21"/>
              </w:rPr>
              <w:t>最高学历所学专业</w:t>
            </w:r>
          </w:p>
        </w:tc>
        <w:tc>
          <w:tcPr>
            <w:tcW w:w="1750" w:type="pct"/>
            <w:tcBorders>
              <w:top w:val="nil"/>
              <w:left w:val="nil"/>
              <w:bottom w:val="nil"/>
              <w:right w:val="nil"/>
            </w:tcBorders>
            <w:tcMar>
              <w:top w:w="60" w:type="dxa"/>
              <w:left w:w="120" w:type="dxa"/>
              <w:bottom w:w="60" w:type="dxa"/>
              <w:right w:w="120" w:type="dxa"/>
            </w:tcMar>
          </w:tcPr>
          <w:p w14:paraId="78FEEF9C">
            <w:pPr>
              <w:jc w:val="left"/>
            </w:pPr>
            <w:r>
              <w:rPr>
                <w:rFonts w:ascii="Times New Roman" w:eastAsia="宋体"/>
                <w:color w:val="000000"/>
                <w:sz w:val="21"/>
                <w:szCs w:val="21"/>
              </w:rPr>
              <w:t>影响专业对口认定路径</w:t>
            </w:r>
          </w:p>
        </w:tc>
      </w:tr>
      <w:tr w14:paraId="00EC25D9">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EDCED81">
            <w:pPr>
              <w:jc w:val="left"/>
            </w:pPr>
            <w:r>
              <w:rPr>
                <w:rFonts w:ascii="Times New Roman" w:eastAsia="宋体"/>
                <w:color w:val="000000"/>
                <w:sz w:val="21"/>
                <w:szCs w:val="21"/>
              </w:rPr>
              <w:t>民族</w:t>
            </w:r>
          </w:p>
        </w:tc>
        <w:tc>
          <w:tcPr>
            <w:tcW w:w="2000" w:type="pct"/>
            <w:tcBorders>
              <w:top w:val="nil"/>
              <w:left w:val="nil"/>
              <w:bottom w:val="nil"/>
              <w:right w:val="nil"/>
            </w:tcBorders>
            <w:tcMar>
              <w:top w:w="60" w:type="dxa"/>
              <w:left w:w="120" w:type="dxa"/>
              <w:bottom w:w="60" w:type="dxa"/>
              <w:right w:w="120" w:type="dxa"/>
            </w:tcMar>
          </w:tcPr>
          <w:p w14:paraId="5FD59D7E">
            <w:pPr>
              <w:jc w:val="left"/>
            </w:pPr>
            <w:r>
              <w:rPr>
                <w:rFonts w:ascii="Times New Roman" w:eastAsia="宋体"/>
                <w:color w:val="000000"/>
                <w:sz w:val="21"/>
                <w:szCs w:val="21"/>
              </w:rPr>
              <w:t>民族</w:t>
            </w:r>
          </w:p>
        </w:tc>
        <w:tc>
          <w:tcPr>
            <w:tcW w:w="1750" w:type="pct"/>
            <w:tcBorders>
              <w:top w:val="nil"/>
              <w:left w:val="nil"/>
              <w:bottom w:val="nil"/>
              <w:right w:val="nil"/>
            </w:tcBorders>
            <w:tcMar>
              <w:top w:w="60" w:type="dxa"/>
              <w:left w:w="120" w:type="dxa"/>
              <w:bottom w:w="60" w:type="dxa"/>
              <w:right w:w="120" w:type="dxa"/>
            </w:tcMar>
          </w:tcPr>
          <w:p w14:paraId="4A450E76">
            <w:pPr>
              <w:jc w:val="left"/>
            </w:pPr>
            <w:r>
              <w:rPr>
                <w:rFonts w:ascii="Times New Roman" w:eastAsia="宋体"/>
                <w:color w:val="000000"/>
                <w:sz w:val="21"/>
                <w:szCs w:val="21"/>
              </w:rPr>
              <w:t>可选</w:t>
            </w:r>
          </w:p>
        </w:tc>
      </w:tr>
      <w:tr w14:paraId="2BC95D91">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E316763">
            <w:pPr>
              <w:jc w:val="left"/>
            </w:pPr>
            <w:r>
              <w:rPr>
                <w:rFonts w:ascii="Times New Roman" w:eastAsia="宋体"/>
                <w:color w:val="000000"/>
                <w:sz w:val="21"/>
                <w:szCs w:val="21"/>
              </w:rPr>
              <w:t>政治面貌</w:t>
            </w:r>
          </w:p>
        </w:tc>
        <w:tc>
          <w:tcPr>
            <w:tcW w:w="2000" w:type="pct"/>
            <w:tcBorders>
              <w:top w:val="nil"/>
              <w:left w:val="nil"/>
              <w:bottom w:val="nil"/>
              <w:right w:val="nil"/>
            </w:tcBorders>
            <w:tcMar>
              <w:top w:w="60" w:type="dxa"/>
              <w:left w:w="120" w:type="dxa"/>
              <w:bottom w:w="60" w:type="dxa"/>
              <w:right w:w="120" w:type="dxa"/>
            </w:tcMar>
          </w:tcPr>
          <w:p w14:paraId="145A0D5B">
            <w:pPr>
              <w:jc w:val="left"/>
            </w:pPr>
            <w:r>
              <w:rPr>
                <w:rFonts w:ascii="Times New Roman" w:eastAsia="宋体"/>
                <w:color w:val="000000"/>
                <w:sz w:val="21"/>
                <w:szCs w:val="21"/>
              </w:rPr>
              <w:t>政治面貌</w:t>
            </w:r>
          </w:p>
        </w:tc>
        <w:tc>
          <w:tcPr>
            <w:tcW w:w="1750" w:type="pct"/>
            <w:tcBorders>
              <w:top w:val="nil"/>
              <w:left w:val="nil"/>
              <w:bottom w:val="nil"/>
              <w:right w:val="nil"/>
            </w:tcBorders>
            <w:tcMar>
              <w:top w:w="60" w:type="dxa"/>
              <w:left w:w="120" w:type="dxa"/>
              <w:bottom w:w="60" w:type="dxa"/>
              <w:right w:w="120" w:type="dxa"/>
            </w:tcMar>
          </w:tcPr>
          <w:p w14:paraId="68EADB3F">
            <w:pPr>
              <w:jc w:val="left"/>
            </w:pPr>
            <w:r>
              <w:rPr>
                <w:rFonts w:ascii="Times New Roman" w:eastAsia="宋体"/>
                <w:color w:val="000000"/>
                <w:sz w:val="21"/>
                <w:szCs w:val="21"/>
              </w:rPr>
              <w:t>可选</w:t>
            </w:r>
          </w:p>
        </w:tc>
      </w:tr>
      <w:tr w14:paraId="5ECE25BD">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FB6B058">
            <w:pPr>
              <w:jc w:val="left"/>
            </w:pPr>
            <w:r>
              <w:rPr>
                <w:rFonts w:ascii="Times New Roman" w:eastAsia="宋体"/>
                <w:color w:val="000000"/>
                <w:sz w:val="21"/>
                <w:szCs w:val="21"/>
              </w:rPr>
              <w:t>学历层次</w:t>
            </w:r>
          </w:p>
        </w:tc>
        <w:tc>
          <w:tcPr>
            <w:tcW w:w="2000" w:type="pct"/>
            <w:tcBorders>
              <w:top w:val="nil"/>
              <w:left w:val="nil"/>
              <w:bottom w:val="nil"/>
              <w:right w:val="nil"/>
            </w:tcBorders>
            <w:tcMar>
              <w:top w:w="60" w:type="dxa"/>
              <w:left w:w="120" w:type="dxa"/>
              <w:bottom w:w="60" w:type="dxa"/>
              <w:right w:w="120" w:type="dxa"/>
            </w:tcMar>
          </w:tcPr>
          <w:p w14:paraId="4517A8BC">
            <w:pPr>
              <w:jc w:val="left"/>
            </w:pPr>
            <w:r>
              <w:rPr>
                <w:rFonts w:ascii="Times New Roman" w:eastAsia="宋体"/>
                <w:color w:val="000000"/>
                <w:sz w:val="21"/>
                <w:szCs w:val="21"/>
              </w:rPr>
              <w:t>最高学历层次</w:t>
            </w:r>
          </w:p>
        </w:tc>
        <w:tc>
          <w:tcPr>
            <w:tcW w:w="1750" w:type="pct"/>
            <w:tcBorders>
              <w:top w:val="nil"/>
              <w:left w:val="nil"/>
              <w:bottom w:val="nil"/>
              <w:right w:val="nil"/>
            </w:tcBorders>
            <w:tcMar>
              <w:top w:w="60" w:type="dxa"/>
              <w:left w:w="120" w:type="dxa"/>
              <w:bottom w:w="60" w:type="dxa"/>
              <w:right w:w="120" w:type="dxa"/>
            </w:tcMar>
          </w:tcPr>
          <w:p w14:paraId="2B195B15">
            <w:pPr>
              <w:jc w:val="left"/>
            </w:pPr>
            <w:r>
              <w:rPr>
                <w:rFonts w:ascii="Times New Roman" w:eastAsia="宋体"/>
                <w:color w:val="000000"/>
                <w:sz w:val="21"/>
                <w:szCs w:val="21"/>
              </w:rPr>
              <w:t>初中/高中/中专/大专/本科/硕士等</w:t>
            </w:r>
          </w:p>
        </w:tc>
      </w:tr>
      <w:tr w14:paraId="01CE58F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2F2E48E">
            <w:pPr>
              <w:jc w:val="left"/>
            </w:pPr>
            <w:r>
              <w:rPr>
                <w:rFonts w:ascii="Times New Roman" w:eastAsia="宋体"/>
                <w:color w:val="000000"/>
                <w:sz w:val="21"/>
                <w:szCs w:val="21"/>
              </w:rPr>
              <w:t>参加当前工作时间</w:t>
            </w:r>
          </w:p>
        </w:tc>
        <w:tc>
          <w:tcPr>
            <w:tcW w:w="2000" w:type="pct"/>
            <w:tcBorders>
              <w:top w:val="nil"/>
              <w:left w:val="nil"/>
              <w:bottom w:val="nil"/>
              <w:right w:val="nil"/>
            </w:tcBorders>
            <w:tcMar>
              <w:top w:w="60" w:type="dxa"/>
              <w:left w:w="120" w:type="dxa"/>
              <w:bottom w:w="60" w:type="dxa"/>
              <w:right w:w="120" w:type="dxa"/>
            </w:tcMar>
          </w:tcPr>
          <w:p w14:paraId="73B9D34A">
            <w:pPr>
              <w:jc w:val="left"/>
            </w:pPr>
            <w:r>
              <w:rPr>
                <w:rFonts w:ascii="Times New Roman" w:eastAsia="宋体"/>
                <w:color w:val="000000"/>
                <w:sz w:val="21"/>
                <w:szCs w:val="21"/>
              </w:rPr>
              <w:t>进入现岗位或现单位时间</w:t>
            </w:r>
          </w:p>
        </w:tc>
        <w:tc>
          <w:tcPr>
            <w:tcW w:w="1750" w:type="pct"/>
            <w:tcBorders>
              <w:top w:val="nil"/>
              <w:left w:val="nil"/>
              <w:bottom w:val="nil"/>
              <w:right w:val="nil"/>
            </w:tcBorders>
            <w:tcMar>
              <w:top w:w="60" w:type="dxa"/>
              <w:left w:w="120" w:type="dxa"/>
              <w:bottom w:w="60" w:type="dxa"/>
              <w:right w:w="120" w:type="dxa"/>
            </w:tcMar>
          </w:tcPr>
          <w:p w14:paraId="65AC1C66">
            <w:pPr>
              <w:jc w:val="left"/>
            </w:pPr>
            <w:r>
              <w:rPr>
                <w:rFonts w:ascii="Times New Roman" w:eastAsia="宋体"/>
                <w:color w:val="000000"/>
                <w:sz w:val="21"/>
                <w:szCs w:val="21"/>
              </w:rPr>
              <w:t>用于当前岗位年限计算</w:t>
            </w:r>
          </w:p>
        </w:tc>
      </w:tr>
      <w:tr w14:paraId="08B46AF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41E28D9D">
            <w:pPr>
              <w:jc w:val="left"/>
            </w:pPr>
            <w:r>
              <w:rPr>
                <w:rFonts w:ascii="Times New Roman" w:eastAsia="宋体"/>
                <w:color w:val="000000"/>
                <w:sz w:val="21"/>
                <w:szCs w:val="21"/>
              </w:rPr>
              <w:t>前工作岗位</w:t>
            </w:r>
          </w:p>
        </w:tc>
        <w:tc>
          <w:tcPr>
            <w:tcW w:w="2000" w:type="pct"/>
            <w:tcBorders>
              <w:top w:val="nil"/>
              <w:left w:val="nil"/>
              <w:bottom w:val="nil"/>
              <w:right w:val="nil"/>
            </w:tcBorders>
            <w:tcMar>
              <w:top w:w="60" w:type="dxa"/>
              <w:left w:w="120" w:type="dxa"/>
              <w:bottom w:w="60" w:type="dxa"/>
              <w:right w:w="120" w:type="dxa"/>
            </w:tcMar>
          </w:tcPr>
          <w:p w14:paraId="0091CBBC">
            <w:pPr>
              <w:jc w:val="left"/>
            </w:pPr>
            <w:r>
              <w:rPr>
                <w:rFonts w:ascii="Times New Roman" w:eastAsia="宋体"/>
                <w:color w:val="000000"/>
                <w:sz w:val="21"/>
                <w:szCs w:val="21"/>
              </w:rPr>
              <w:t>上一个岗位名称</w:t>
            </w:r>
          </w:p>
        </w:tc>
        <w:tc>
          <w:tcPr>
            <w:tcW w:w="1750" w:type="pct"/>
            <w:tcBorders>
              <w:top w:val="nil"/>
              <w:left w:val="nil"/>
              <w:bottom w:val="nil"/>
              <w:right w:val="nil"/>
            </w:tcBorders>
            <w:tcMar>
              <w:top w:w="60" w:type="dxa"/>
              <w:left w:w="120" w:type="dxa"/>
              <w:bottom w:w="60" w:type="dxa"/>
              <w:right w:w="120" w:type="dxa"/>
            </w:tcMar>
          </w:tcPr>
          <w:p w14:paraId="63B050ED">
            <w:pPr>
              <w:jc w:val="left"/>
            </w:pPr>
            <w:r>
              <w:rPr>
                <w:rFonts w:ascii="Times New Roman" w:eastAsia="宋体"/>
                <w:color w:val="000000"/>
                <w:sz w:val="21"/>
                <w:szCs w:val="21"/>
              </w:rPr>
              <w:t>用于岗位经历判断</w:t>
            </w:r>
          </w:p>
        </w:tc>
      </w:tr>
      <w:tr w14:paraId="6792A79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3C2708C8">
            <w:pPr>
              <w:jc w:val="left"/>
            </w:pPr>
            <w:r>
              <w:rPr>
                <w:rFonts w:ascii="Times New Roman" w:eastAsia="宋体"/>
                <w:color w:val="000000"/>
                <w:sz w:val="21"/>
                <w:szCs w:val="21"/>
              </w:rPr>
              <w:t>部门/工段</w:t>
            </w:r>
          </w:p>
        </w:tc>
        <w:tc>
          <w:tcPr>
            <w:tcW w:w="2000" w:type="pct"/>
            <w:tcBorders>
              <w:top w:val="nil"/>
              <w:left w:val="nil"/>
              <w:bottom w:val="nil"/>
              <w:right w:val="nil"/>
            </w:tcBorders>
            <w:tcMar>
              <w:top w:w="60" w:type="dxa"/>
              <w:left w:w="120" w:type="dxa"/>
              <w:bottom w:w="60" w:type="dxa"/>
              <w:right w:w="120" w:type="dxa"/>
            </w:tcMar>
          </w:tcPr>
          <w:p w14:paraId="3B148F0F">
            <w:pPr>
              <w:jc w:val="left"/>
            </w:pPr>
            <w:r>
              <w:rPr>
                <w:rFonts w:ascii="Times New Roman" w:eastAsia="宋体"/>
                <w:color w:val="000000"/>
                <w:sz w:val="21"/>
                <w:szCs w:val="21"/>
              </w:rPr>
              <w:t>当前所属部门或工段</w:t>
            </w:r>
          </w:p>
        </w:tc>
        <w:tc>
          <w:tcPr>
            <w:tcW w:w="1750" w:type="pct"/>
            <w:tcBorders>
              <w:top w:val="nil"/>
              <w:left w:val="nil"/>
              <w:bottom w:val="nil"/>
              <w:right w:val="nil"/>
            </w:tcBorders>
            <w:tcMar>
              <w:top w:w="60" w:type="dxa"/>
              <w:left w:w="120" w:type="dxa"/>
              <w:bottom w:w="60" w:type="dxa"/>
              <w:right w:w="120" w:type="dxa"/>
            </w:tcMar>
          </w:tcPr>
          <w:p w14:paraId="6CBA81FF">
            <w:pPr>
              <w:jc w:val="left"/>
            </w:pPr>
            <w:r>
              <w:rPr>
                <w:rFonts w:ascii="Times New Roman" w:eastAsia="宋体"/>
                <w:color w:val="000000"/>
                <w:sz w:val="21"/>
                <w:szCs w:val="21"/>
              </w:rPr>
              <w:t>可选</w:t>
            </w:r>
          </w:p>
        </w:tc>
      </w:tr>
      <w:tr w14:paraId="3540DDE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0A6CAEFE">
            <w:pPr>
              <w:jc w:val="left"/>
            </w:pPr>
            <w:r>
              <w:rPr>
                <w:rFonts w:ascii="Times New Roman" w:eastAsia="宋体"/>
                <w:color w:val="000000"/>
                <w:sz w:val="21"/>
                <w:szCs w:val="21"/>
              </w:rPr>
              <w:t>实际岗位名称</w:t>
            </w:r>
          </w:p>
        </w:tc>
        <w:tc>
          <w:tcPr>
            <w:tcW w:w="2000" w:type="pct"/>
            <w:tcBorders>
              <w:top w:val="nil"/>
              <w:left w:val="nil"/>
              <w:bottom w:val="nil"/>
              <w:right w:val="nil"/>
            </w:tcBorders>
            <w:tcMar>
              <w:top w:w="60" w:type="dxa"/>
              <w:left w:w="120" w:type="dxa"/>
              <w:bottom w:w="60" w:type="dxa"/>
              <w:right w:w="120" w:type="dxa"/>
            </w:tcMar>
          </w:tcPr>
          <w:p w14:paraId="3B3DFF0B">
            <w:pPr>
              <w:jc w:val="left"/>
            </w:pPr>
            <w:r>
              <w:rPr>
                <w:rFonts w:ascii="Times New Roman" w:eastAsia="宋体"/>
                <w:color w:val="000000"/>
                <w:sz w:val="21"/>
                <w:szCs w:val="21"/>
              </w:rPr>
              <w:t>当前实际岗位</w:t>
            </w:r>
          </w:p>
        </w:tc>
        <w:tc>
          <w:tcPr>
            <w:tcW w:w="1750" w:type="pct"/>
            <w:tcBorders>
              <w:top w:val="nil"/>
              <w:left w:val="nil"/>
              <w:bottom w:val="nil"/>
              <w:right w:val="nil"/>
            </w:tcBorders>
            <w:tcMar>
              <w:top w:w="60" w:type="dxa"/>
              <w:left w:w="120" w:type="dxa"/>
              <w:bottom w:w="60" w:type="dxa"/>
              <w:right w:w="120" w:type="dxa"/>
            </w:tcMar>
          </w:tcPr>
          <w:p w14:paraId="660AFF1B">
            <w:pPr>
              <w:jc w:val="left"/>
            </w:pPr>
            <w:r>
              <w:rPr>
                <w:rFonts w:ascii="Times New Roman" w:eastAsia="宋体"/>
                <w:color w:val="000000"/>
                <w:sz w:val="21"/>
                <w:szCs w:val="21"/>
              </w:rPr>
              <w:t>必填，核心判断依据之一</w:t>
            </w:r>
          </w:p>
        </w:tc>
      </w:tr>
      <w:tr w14:paraId="5510F216">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0AA7BB9A">
            <w:pPr>
              <w:jc w:val="left"/>
            </w:pPr>
            <w:r>
              <w:rPr>
                <w:rFonts w:ascii="Times New Roman" w:eastAsia="宋体"/>
                <w:color w:val="000000"/>
                <w:sz w:val="21"/>
                <w:szCs w:val="21"/>
              </w:rPr>
              <w:t>劳动合同签订开始时间</w:t>
            </w:r>
          </w:p>
        </w:tc>
        <w:tc>
          <w:tcPr>
            <w:tcW w:w="2000" w:type="pct"/>
            <w:tcBorders>
              <w:top w:val="nil"/>
              <w:left w:val="nil"/>
              <w:bottom w:val="nil"/>
              <w:right w:val="nil"/>
            </w:tcBorders>
            <w:tcMar>
              <w:top w:w="60" w:type="dxa"/>
              <w:left w:w="120" w:type="dxa"/>
              <w:bottom w:w="60" w:type="dxa"/>
              <w:right w:w="120" w:type="dxa"/>
            </w:tcMar>
          </w:tcPr>
          <w:p w14:paraId="22709994">
            <w:pPr>
              <w:jc w:val="left"/>
            </w:pPr>
            <w:r>
              <w:rPr>
                <w:rFonts w:ascii="Times New Roman" w:eastAsia="宋体"/>
                <w:color w:val="000000"/>
                <w:sz w:val="21"/>
                <w:szCs w:val="21"/>
              </w:rPr>
              <w:t>合同开始日期</w:t>
            </w:r>
          </w:p>
        </w:tc>
        <w:tc>
          <w:tcPr>
            <w:tcW w:w="1750" w:type="pct"/>
            <w:tcBorders>
              <w:top w:val="nil"/>
              <w:left w:val="nil"/>
              <w:bottom w:val="nil"/>
              <w:right w:val="nil"/>
            </w:tcBorders>
            <w:tcMar>
              <w:top w:w="60" w:type="dxa"/>
              <w:left w:w="120" w:type="dxa"/>
              <w:bottom w:w="60" w:type="dxa"/>
              <w:right w:w="120" w:type="dxa"/>
            </w:tcMar>
          </w:tcPr>
          <w:p w14:paraId="239C0F64">
            <w:pPr>
              <w:jc w:val="left"/>
            </w:pPr>
            <w:r>
              <w:rPr>
                <w:rFonts w:ascii="Times New Roman" w:eastAsia="宋体"/>
                <w:color w:val="000000"/>
                <w:sz w:val="21"/>
                <w:szCs w:val="21"/>
              </w:rPr>
              <w:t>可选</w:t>
            </w:r>
          </w:p>
        </w:tc>
      </w:tr>
      <w:tr w14:paraId="5BE17716">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2B3BF08F">
            <w:pPr>
              <w:jc w:val="left"/>
            </w:pPr>
            <w:r>
              <w:rPr>
                <w:rFonts w:ascii="Times New Roman" w:eastAsia="宋体"/>
                <w:color w:val="000000"/>
                <w:sz w:val="21"/>
                <w:szCs w:val="21"/>
              </w:rPr>
              <w:t>劳动合同签订结束时间</w:t>
            </w:r>
          </w:p>
        </w:tc>
        <w:tc>
          <w:tcPr>
            <w:tcW w:w="2000" w:type="pct"/>
            <w:tcBorders>
              <w:top w:val="nil"/>
              <w:left w:val="nil"/>
              <w:bottom w:val="nil"/>
              <w:right w:val="nil"/>
            </w:tcBorders>
            <w:tcMar>
              <w:top w:w="60" w:type="dxa"/>
              <w:left w:w="120" w:type="dxa"/>
              <w:bottom w:w="60" w:type="dxa"/>
              <w:right w:w="120" w:type="dxa"/>
            </w:tcMar>
          </w:tcPr>
          <w:p w14:paraId="02B8BBEA">
            <w:pPr>
              <w:jc w:val="left"/>
            </w:pPr>
            <w:r>
              <w:rPr>
                <w:rFonts w:ascii="Times New Roman" w:eastAsia="宋体"/>
                <w:color w:val="000000"/>
                <w:sz w:val="21"/>
                <w:szCs w:val="21"/>
              </w:rPr>
              <w:t>合同结束日期</w:t>
            </w:r>
          </w:p>
        </w:tc>
        <w:tc>
          <w:tcPr>
            <w:tcW w:w="1750" w:type="pct"/>
            <w:tcBorders>
              <w:top w:val="nil"/>
              <w:left w:val="nil"/>
              <w:bottom w:val="nil"/>
              <w:right w:val="nil"/>
            </w:tcBorders>
            <w:tcMar>
              <w:top w:w="60" w:type="dxa"/>
              <w:left w:w="120" w:type="dxa"/>
              <w:bottom w:w="60" w:type="dxa"/>
              <w:right w:w="120" w:type="dxa"/>
            </w:tcMar>
          </w:tcPr>
          <w:p w14:paraId="735744CE">
            <w:pPr>
              <w:jc w:val="left"/>
            </w:pPr>
            <w:r>
              <w:rPr>
                <w:rFonts w:ascii="Times New Roman" w:eastAsia="宋体"/>
                <w:color w:val="000000"/>
                <w:sz w:val="21"/>
                <w:szCs w:val="21"/>
              </w:rPr>
              <w:t>可选</w:t>
            </w:r>
          </w:p>
        </w:tc>
      </w:tr>
      <w:tr w14:paraId="2F96562C">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449B38CD">
            <w:pPr>
              <w:jc w:val="left"/>
            </w:pPr>
            <w:r>
              <w:rPr>
                <w:rFonts w:ascii="Times New Roman" w:eastAsia="宋体"/>
                <w:color w:val="000000"/>
                <w:sz w:val="21"/>
                <w:szCs w:val="21"/>
              </w:rPr>
              <w:t>负责人</w:t>
            </w:r>
          </w:p>
        </w:tc>
        <w:tc>
          <w:tcPr>
            <w:tcW w:w="2000" w:type="pct"/>
            <w:tcBorders>
              <w:top w:val="nil"/>
              <w:left w:val="nil"/>
              <w:bottom w:val="nil"/>
              <w:right w:val="nil"/>
            </w:tcBorders>
            <w:tcMar>
              <w:top w:w="60" w:type="dxa"/>
              <w:left w:w="120" w:type="dxa"/>
              <w:bottom w:w="60" w:type="dxa"/>
              <w:right w:w="120" w:type="dxa"/>
            </w:tcMar>
          </w:tcPr>
          <w:p w14:paraId="23B0F76A">
            <w:pPr>
              <w:jc w:val="left"/>
            </w:pPr>
            <w:r>
              <w:rPr>
                <w:rFonts w:ascii="Times New Roman" w:eastAsia="宋体"/>
                <w:color w:val="000000"/>
                <w:sz w:val="21"/>
                <w:szCs w:val="21"/>
              </w:rPr>
              <w:t>负责人姓名</w:t>
            </w:r>
          </w:p>
        </w:tc>
        <w:tc>
          <w:tcPr>
            <w:tcW w:w="1750" w:type="pct"/>
            <w:tcBorders>
              <w:top w:val="nil"/>
              <w:left w:val="nil"/>
              <w:bottom w:val="nil"/>
              <w:right w:val="nil"/>
            </w:tcBorders>
            <w:tcMar>
              <w:top w:w="60" w:type="dxa"/>
              <w:left w:w="120" w:type="dxa"/>
              <w:bottom w:w="60" w:type="dxa"/>
              <w:right w:w="120" w:type="dxa"/>
            </w:tcMar>
          </w:tcPr>
          <w:p w14:paraId="107BC72C">
            <w:pPr>
              <w:jc w:val="left"/>
            </w:pPr>
            <w:r>
              <w:rPr>
                <w:rFonts w:ascii="Times New Roman" w:eastAsia="宋体"/>
                <w:color w:val="000000"/>
                <w:sz w:val="21"/>
                <w:szCs w:val="21"/>
              </w:rPr>
              <w:t>可选</w:t>
            </w:r>
          </w:p>
        </w:tc>
      </w:tr>
      <w:tr w14:paraId="24A63CD5">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76D7F3E">
            <w:pPr>
              <w:jc w:val="left"/>
            </w:pPr>
            <w:r>
              <w:rPr>
                <w:rFonts w:ascii="Times New Roman" w:eastAsia="宋体"/>
                <w:color w:val="000000"/>
                <w:sz w:val="21"/>
                <w:szCs w:val="21"/>
              </w:rPr>
              <w:t>负责人电话</w:t>
            </w:r>
          </w:p>
        </w:tc>
        <w:tc>
          <w:tcPr>
            <w:tcW w:w="2000" w:type="pct"/>
            <w:tcBorders>
              <w:top w:val="nil"/>
              <w:left w:val="nil"/>
              <w:bottom w:val="nil"/>
              <w:right w:val="nil"/>
            </w:tcBorders>
            <w:tcMar>
              <w:top w:w="60" w:type="dxa"/>
              <w:left w:w="120" w:type="dxa"/>
              <w:bottom w:w="60" w:type="dxa"/>
              <w:right w:w="120" w:type="dxa"/>
            </w:tcMar>
          </w:tcPr>
          <w:p w14:paraId="4F261B9F">
            <w:pPr>
              <w:jc w:val="left"/>
            </w:pPr>
            <w:r>
              <w:rPr>
                <w:rFonts w:ascii="Times New Roman" w:eastAsia="宋体"/>
                <w:color w:val="000000"/>
                <w:sz w:val="21"/>
                <w:szCs w:val="21"/>
              </w:rPr>
              <w:t>负责人联系电话</w:t>
            </w:r>
          </w:p>
        </w:tc>
        <w:tc>
          <w:tcPr>
            <w:tcW w:w="1750" w:type="pct"/>
            <w:tcBorders>
              <w:top w:val="nil"/>
              <w:left w:val="nil"/>
              <w:bottom w:val="nil"/>
              <w:right w:val="nil"/>
            </w:tcBorders>
            <w:tcMar>
              <w:top w:w="60" w:type="dxa"/>
              <w:left w:w="120" w:type="dxa"/>
              <w:bottom w:w="60" w:type="dxa"/>
              <w:right w:w="120" w:type="dxa"/>
            </w:tcMar>
          </w:tcPr>
          <w:p w14:paraId="566F642D">
            <w:pPr>
              <w:jc w:val="left"/>
            </w:pPr>
            <w:r>
              <w:rPr>
                <w:rFonts w:ascii="Times New Roman" w:eastAsia="宋体"/>
                <w:color w:val="000000"/>
                <w:sz w:val="21"/>
                <w:szCs w:val="21"/>
              </w:rPr>
              <w:t>可选</w:t>
            </w:r>
          </w:p>
        </w:tc>
      </w:tr>
      <w:tr w14:paraId="7BF61EE9">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349D9D0A">
            <w:pPr>
              <w:jc w:val="left"/>
            </w:pPr>
            <w:r>
              <w:rPr>
                <w:rFonts w:ascii="Times New Roman" w:eastAsia="宋体"/>
                <w:color w:val="000000"/>
                <w:sz w:val="21"/>
                <w:szCs w:val="21"/>
              </w:rPr>
              <w:t>已有技能等级证书</w:t>
            </w:r>
          </w:p>
        </w:tc>
        <w:tc>
          <w:tcPr>
            <w:tcW w:w="2000" w:type="pct"/>
            <w:tcBorders>
              <w:top w:val="nil"/>
              <w:left w:val="nil"/>
              <w:bottom w:val="nil"/>
              <w:right w:val="nil"/>
            </w:tcBorders>
            <w:tcMar>
              <w:top w:w="60" w:type="dxa"/>
              <w:left w:w="120" w:type="dxa"/>
              <w:bottom w:w="60" w:type="dxa"/>
              <w:right w:w="120" w:type="dxa"/>
            </w:tcMar>
          </w:tcPr>
          <w:p w14:paraId="777C8AAF">
            <w:pPr>
              <w:jc w:val="left"/>
            </w:pPr>
            <w:r>
              <w:rPr>
                <w:rFonts w:ascii="Times New Roman" w:eastAsia="宋体"/>
                <w:color w:val="000000"/>
                <w:sz w:val="21"/>
                <w:szCs w:val="21"/>
              </w:rPr>
              <w:t>现有证书工种及等级</w:t>
            </w:r>
          </w:p>
        </w:tc>
        <w:tc>
          <w:tcPr>
            <w:tcW w:w="1750" w:type="pct"/>
            <w:tcBorders>
              <w:top w:val="nil"/>
              <w:left w:val="nil"/>
              <w:bottom w:val="nil"/>
              <w:right w:val="nil"/>
            </w:tcBorders>
            <w:tcMar>
              <w:top w:w="60" w:type="dxa"/>
              <w:left w:w="120" w:type="dxa"/>
              <w:bottom w:w="60" w:type="dxa"/>
              <w:right w:w="120" w:type="dxa"/>
            </w:tcMar>
          </w:tcPr>
          <w:p w14:paraId="2C9CB178">
            <w:pPr>
              <w:jc w:val="left"/>
            </w:pPr>
            <w:r>
              <w:rPr>
                <w:rFonts w:ascii="Times New Roman" w:eastAsia="宋体"/>
                <w:color w:val="000000"/>
                <w:sz w:val="21"/>
                <w:szCs w:val="21"/>
              </w:rPr>
              <w:t>如 金属轧制工_车轮轧制工(三级/高级工)</w:t>
            </w:r>
          </w:p>
        </w:tc>
      </w:tr>
      <w:tr w14:paraId="3913AED1">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5F2A5A5">
            <w:pPr>
              <w:jc w:val="left"/>
            </w:pPr>
            <w:r>
              <w:rPr>
                <w:rFonts w:ascii="Times New Roman" w:eastAsia="宋体"/>
                <w:color w:val="000000"/>
                <w:sz w:val="21"/>
                <w:szCs w:val="21"/>
              </w:rPr>
              <w:t>证书编号</w:t>
            </w:r>
          </w:p>
        </w:tc>
        <w:tc>
          <w:tcPr>
            <w:tcW w:w="2000" w:type="pct"/>
            <w:tcBorders>
              <w:top w:val="nil"/>
              <w:left w:val="nil"/>
              <w:bottom w:val="nil"/>
              <w:right w:val="nil"/>
            </w:tcBorders>
            <w:tcMar>
              <w:top w:w="60" w:type="dxa"/>
              <w:left w:w="120" w:type="dxa"/>
              <w:bottom w:w="60" w:type="dxa"/>
              <w:right w:w="120" w:type="dxa"/>
            </w:tcMar>
          </w:tcPr>
          <w:p w14:paraId="0126D7F9">
            <w:pPr>
              <w:jc w:val="left"/>
            </w:pPr>
            <w:r>
              <w:rPr>
                <w:rFonts w:ascii="Times New Roman" w:eastAsia="宋体"/>
                <w:color w:val="000000"/>
                <w:sz w:val="21"/>
                <w:szCs w:val="21"/>
              </w:rPr>
              <w:t>证书编号</w:t>
            </w:r>
          </w:p>
        </w:tc>
        <w:tc>
          <w:tcPr>
            <w:tcW w:w="1750" w:type="pct"/>
            <w:tcBorders>
              <w:top w:val="nil"/>
              <w:left w:val="nil"/>
              <w:bottom w:val="nil"/>
              <w:right w:val="nil"/>
            </w:tcBorders>
            <w:tcMar>
              <w:top w:w="60" w:type="dxa"/>
              <w:left w:w="120" w:type="dxa"/>
              <w:bottom w:w="60" w:type="dxa"/>
              <w:right w:w="120" w:type="dxa"/>
            </w:tcMar>
          </w:tcPr>
          <w:p w14:paraId="7C742060">
            <w:pPr>
              <w:jc w:val="left"/>
            </w:pPr>
            <w:r>
              <w:rPr>
                <w:rFonts w:ascii="Times New Roman" w:eastAsia="宋体"/>
                <w:color w:val="000000"/>
                <w:sz w:val="21"/>
                <w:szCs w:val="21"/>
              </w:rPr>
              <w:t>用于自动查证匹配</w:t>
            </w:r>
          </w:p>
        </w:tc>
      </w:tr>
      <w:tr w14:paraId="5AA2A70A">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2BF31196">
            <w:pPr>
              <w:jc w:val="left"/>
            </w:pPr>
            <w:r>
              <w:rPr>
                <w:rFonts w:ascii="Times New Roman" w:eastAsia="宋体"/>
                <w:color w:val="000000"/>
                <w:sz w:val="21"/>
                <w:szCs w:val="21"/>
              </w:rPr>
              <w:t>发证日期</w:t>
            </w:r>
          </w:p>
        </w:tc>
        <w:tc>
          <w:tcPr>
            <w:tcW w:w="2000" w:type="pct"/>
            <w:tcBorders>
              <w:top w:val="nil"/>
              <w:left w:val="nil"/>
              <w:bottom w:val="nil"/>
              <w:right w:val="nil"/>
            </w:tcBorders>
            <w:tcMar>
              <w:top w:w="60" w:type="dxa"/>
              <w:left w:w="120" w:type="dxa"/>
              <w:bottom w:w="60" w:type="dxa"/>
              <w:right w:w="120" w:type="dxa"/>
            </w:tcMar>
          </w:tcPr>
          <w:p w14:paraId="3B6DB3F3">
            <w:pPr>
              <w:jc w:val="left"/>
            </w:pPr>
            <w:r>
              <w:rPr>
                <w:rFonts w:ascii="Times New Roman" w:eastAsia="宋体"/>
                <w:color w:val="000000"/>
                <w:sz w:val="21"/>
                <w:szCs w:val="21"/>
              </w:rPr>
              <w:t>证书发证日期</w:t>
            </w:r>
          </w:p>
        </w:tc>
        <w:tc>
          <w:tcPr>
            <w:tcW w:w="1750" w:type="pct"/>
            <w:tcBorders>
              <w:top w:val="nil"/>
              <w:left w:val="nil"/>
              <w:bottom w:val="nil"/>
              <w:right w:val="nil"/>
            </w:tcBorders>
            <w:tcMar>
              <w:top w:w="60" w:type="dxa"/>
              <w:left w:w="120" w:type="dxa"/>
              <w:bottom w:w="60" w:type="dxa"/>
              <w:right w:w="120" w:type="dxa"/>
            </w:tcMar>
          </w:tcPr>
          <w:p w14:paraId="6F990796">
            <w:pPr>
              <w:jc w:val="left"/>
            </w:pPr>
            <w:r>
              <w:rPr>
                <w:rFonts w:ascii="Times New Roman" w:eastAsia="宋体"/>
                <w:color w:val="000000"/>
                <w:sz w:val="21"/>
                <w:szCs w:val="21"/>
              </w:rPr>
              <w:t>格式如 20250113</w:t>
            </w:r>
          </w:p>
        </w:tc>
      </w:tr>
      <w:tr w14:paraId="3D160AB3">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711C0E4B">
            <w:pPr>
              <w:jc w:val="left"/>
            </w:pPr>
            <w:r>
              <w:rPr>
                <w:rFonts w:ascii="Times New Roman" w:eastAsia="宋体"/>
                <w:color w:val="000000"/>
                <w:sz w:val="21"/>
                <w:szCs w:val="21"/>
              </w:rPr>
              <w:t>入职时间</w:t>
            </w:r>
          </w:p>
        </w:tc>
        <w:tc>
          <w:tcPr>
            <w:tcW w:w="2000" w:type="pct"/>
            <w:tcBorders>
              <w:top w:val="nil"/>
              <w:left w:val="nil"/>
              <w:bottom w:val="nil"/>
              <w:right w:val="nil"/>
            </w:tcBorders>
            <w:tcMar>
              <w:top w:w="60" w:type="dxa"/>
              <w:left w:w="120" w:type="dxa"/>
              <w:bottom w:w="60" w:type="dxa"/>
              <w:right w:w="120" w:type="dxa"/>
            </w:tcMar>
          </w:tcPr>
          <w:p w14:paraId="211B51C3">
            <w:pPr>
              <w:jc w:val="left"/>
            </w:pPr>
            <w:r>
              <w:rPr>
                <w:rFonts w:ascii="Times New Roman" w:eastAsia="宋体"/>
                <w:color w:val="000000"/>
                <w:sz w:val="21"/>
                <w:szCs w:val="21"/>
              </w:rPr>
              <w:t>入职日期</w:t>
            </w:r>
          </w:p>
        </w:tc>
        <w:tc>
          <w:tcPr>
            <w:tcW w:w="1750" w:type="pct"/>
            <w:tcBorders>
              <w:top w:val="nil"/>
              <w:left w:val="nil"/>
              <w:bottom w:val="nil"/>
              <w:right w:val="nil"/>
            </w:tcBorders>
            <w:tcMar>
              <w:top w:w="60" w:type="dxa"/>
              <w:left w:w="120" w:type="dxa"/>
              <w:bottom w:w="60" w:type="dxa"/>
              <w:right w:w="120" w:type="dxa"/>
            </w:tcMar>
          </w:tcPr>
          <w:p w14:paraId="2357225A">
            <w:pPr>
              <w:jc w:val="left"/>
            </w:pPr>
            <w:r>
              <w:rPr>
                <w:rFonts w:ascii="Times New Roman" w:eastAsia="宋体"/>
                <w:color w:val="000000"/>
                <w:sz w:val="21"/>
                <w:szCs w:val="21"/>
              </w:rPr>
              <w:t>可选</w:t>
            </w:r>
          </w:p>
        </w:tc>
      </w:tr>
      <w:tr w14:paraId="05353ECE">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14BF5A63">
            <w:pPr>
              <w:jc w:val="left"/>
            </w:pPr>
            <w:r>
              <w:rPr>
                <w:rFonts w:ascii="Times New Roman" w:eastAsia="宋体"/>
                <w:color w:val="000000"/>
                <w:sz w:val="21"/>
                <w:szCs w:val="21"/>
              </w:rPr>
              <w:t>职称</w:t>
            </w:r>
          </w:p>
        </w:tc>
        <w:tc>
          <w:tcPr>
            <w:tcW w:w="2000" w:type="pct"/>
            <w:tcBorders>
              <w:top w:val="nil"/>
              <w:left w:val="nil"/>
              <w:bottom w:val="nil"/>
              <w:right w:val="nil"/>
            </w:tcBorders>
            <w:tcMar>
              <w:top w:w="60" w:type="dxa"/>
              <w:left w:w="120" w:type="dxa"/>
              <w:bottom w:w="60" w:type="dxa"/>
              <w:right w:w="120" w:type="dxa"/>
            </w:tcMar>
          </w:tcPr>
          <w:p w14:paraId="61E81EE4">
            <w:pPr>
              <w:jc w:val="left"/>
            </w:pPr>
            <w:r>
              <w:rPr>
                <w:rFonts w:ascii="Times New Roman" w:eastAsia="宋体"/>
                <w:color w:val="000000"/>
                <w:sz w:val="21"/>
                <w:szCs w:val="21"/>
              </w:rPr>
              <w:t>专业技术职称</w:t>
            </w:r>
          </w:p>
        </w:tc>
        <w:tc>
          <w:tcPr>
            <w:tcW w:w="1750" w:type="pct"/>
            <w:tcBorders>
              <w:top w:val="nil"/>
              <w:left w:val="nil"/>
              <w:bottom w:val="nil"/>
              <w:right w:val="nil"/>
            </w:tcBorders>
            <w:tcMar>
              <w:top w:w="60" w:type="dxa"/>
              <w:left w:w="120" w:type="dxa"/>
              <w:bottom w:w="60" w:type="dxa"/>
              <w:right w:w="120" w:type="dxa"/>
            </w:tcMar>
          </w:tcPr>
          <w:p w14:paraId="42E94D90">
            <w:pPr>
              <w:jc w:val="left"/>
            </w:pPr>
            <w:r>
              <w:rPr>
                <w:rFonts w:ascii="Times New Roman" w:eastAsia="宋体"/>
                <w:color w:val="000000"/>
                <w:sz w:val="21"/>
                <w:szCs w:val="21"/>
              </w:rPr>
              <w:t>用于职称认定路径</w:t>
            </w:r>
          </w:p>
        </w:tc>
      </w:tr>
      <w:tr w14:paraId="3BB223D4">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nil"/>
              <w:right w:val="nil"/>
            </w:tcBorders>
            <w:tcMar>
              <w:top w:w="60" w:type="dxa"/>
              <w:left w:w="120" w:type="dxa"/>
              <w:bottom w:w="60" w:type="dxa"/>
              <w:right w:w="120" w:type="dxa"/>
            </w:tcMar>
          </w:tcPr>
          <w:p w14:paraId="6D623CBA">
            <w:pPr>
              <w:jc w:val="left"/>
            </w:pPr>
            <w:r>
              <w:rPr>
                <w:rFonts w:ascii="Times New Roman" w:eastAsia="宋体"/>
                <w:color w:val="000000"/>
                <w:sz w:val="21"/>
                <w:szCs w:val="21"/>
              </w:rPr>
              <w:t>职称获证时间</w:t>
            </w:r>
          </w:p>
        </w:tc>
        <w:tc>
          <w:tcPr>
            <w:tcW w:w="2000" w:type="pct"/>
            <w:tcBorders>
              <w:top w:val="nil"/>
              <w:left w:val="nil"/>
              <w:bottom w:val="nil"/>
              <w:right w:val="nil"/>
            </w:tcBorders>
            <w:tcMar>
              <w:top w:w="60" w:type="dxa"/>
              <w:left w:w="120" w:type="dxa"/>
              <w:bottom w:w="60" w:type="dxa"/>
              <w:right w:w="120" w:type="dxa"/>
            </w:tcMar>
          </w:tcPr>
          <w:p w14:paraId="7E635574">
            <w:pPr>
              <w:jc w:val="left"/>
            </w:pPr>
            <w:r>
              <w:rPr>
                <w:rFonts w:ascii="Times New Roman" w:eastAsia="宋体"/>
                <w:color w:val="000000"/>
                <w:sz w:val="21"/>
                <w:szCs w:val="21"/>
              </w:rPr>
              <w:t>职称获得时间</w:t>
            </w:r>
          </w:p>
        </w:tc>
        <w:tc>
          <w:tcPr>
            <w:tcW w:w="1750" w:type="pct"/>
            <w:tcBorders>
              <w:top w:val="nil"/>
              <w:left w:val="nil"/>
              <w:bottom w:val="nil"/>
              <w:right w:val="nil"/>
            </w:tcBorders>
            <w:tcMar>
              <w:top w:w="60" w:type="dxa"/>
              <w:left w:w="120" w:type="dxa"/>
              <w:bottom w:w="60" w:type="dxa"/>
              <w:right w:w="120" w:type="dxa"/>
            </w:tcMar>
          </w:tcPr>
          <w:p w14:paraId="6AE23E70">
            <w:pPr>
              <w:jc w:val="left"/>
            </w:pPr>
            <w:r>
              <w:rPr>
                <w:rFonts w:ascii="Times New Roman" w:eastAsia="宋体"/>
                <w:color w:val="000000"/>
                <w:sz w:val="21"/>
                <w:szCs w:val="21"/>
              </w:rPr>
              <w:t>可选</w:t>
            </w:r>
          </w:p>
        </w:tc>
      </w:tr>
      <w:tr w14:paraId="6D707CA6">
        <w:tblPrEx>
          <w:tblBorders>
            <w:top w:val="single" w:color="15857A" w:sz="4" w:space="0"/>
            <w:left w:val="none" w:color="auto" w:sz="0" w:space="0"/>
            <w:bottom w:val="single" w:color="15857A" w:sz="4" w:space="0"/>
            <w:right w:val="none" w:color="auto" w:sz="0" w:space="0"/>
            <w:insideH w:val="none" w:color="auto" w:sz="0" w:space="0"/>
            <w:insideV w:val="none" w:color="auto" w:sz="0" w:space="0"/>
          </w:tblBorders>
          <w:tblCellMar>
            <w:top w:w="0" w:type="dxa"/>
            <w:left w:w="10" w:type="dxa"/>
            <w:bottom w:w="0" w:type="dxa"/>
            <w:right w:w="10" w:type="dxa"/>
          </w:tblCellMar>
        </w:tblPrEx>
        <w:tc>
          <w:tcPr>
            <w:tcW w:w="1250" w:type="pct"/>
            <w:tcBorders>
              <w:top w:val="nil"/>
              <w:left w:val="nil"/>
              <w:bottom w:val="single" w:color="15857A" w:sz="4" w:space="0"/>
              <w:right w:val="nil"/>
            </w:tcBorders>
            <w:tcMar>
              <w:top w:w="60" w:type="dxa"/>
              <w:left w:w="120" w:type="dxa"/>
              <w:bottom w:w="60" w:type="dxa"/>
              <w:right w:w="120" w:type="dxa"/>
            </w:tcMar>
          </w:tcPr>
          <w:p w14:paraId="28EAFB7A">
            <w:pPr>
              <w:jc w:val="left"/>
            </w:pPr>
            <w:r>
              <w:rPr>
                <w:rFonts w:ascii="Times New Roman" w:eastAsia="宋体"/>
                <w:color w:val="000000"/>
                <w:sz w:val="21"/>
                <w:szCs w:val="21"/>
              </w:rPr>
              <w:t>职称专业</w:t>
            </w:r>
          </w:p>
        </w:tc>
        <w:tc>
          <w:tcPr>
            <w:tcW w:w="2000" w:type="pct"/>
            <w:tcBorders>
              <w:top w:val="nil"/>
              <w:left w:val="nil"/>
              <w:bottom w:val="single" w:color="15857A" w:sz="4" w:space="0"/>
              <w:right w:val="nil"/>
            </w:tcBorders>
            <w:tcMar>
              <w:top w:w="60" w:type="dxa"/>
              <w:left w:w="120" w:type="dxa"/>
              <w:bottom w:w="60" w:type="dxa"/>
              <w:right w:w="120" w:type="dxa"/>
            </w:tcMar>
          </w:tcPr>
          <w:p w14:paraId="4D057FB0">
            <w:pPr>
              <w:jc w:val="left"/>
            </w:pPr>
            <w:r>
              <w:rPr>
                <w:rFonts w:ascii="Times New Roman" w:eastAsia="宋体"/>
                <w:color w:val="000000"/>
                <w:sz w:val="21"/>
                <w:szCs w:val="21"/>
              </w:rPr>
              <w:t>职称所属专业</w:t>
            </w:r>
          </w:p>
        </w:tc>
        <w:tc>
          <w:tcPr>
            <w:tcW w:w="1750" w:type="pct"/>
            <w:tcBorders>
              <w:top w:val="nil"/>
              <w:left w:val="nil"/>
              <w:bottom w:val="single" w:color="15857A" w:sz="4" w:space="0"/>
              <w:right w:val="nil"/>
            </w:tcBorders>
            <w:tcMar>
              <w:top w:w="60" w:type="dxa"/>
              <w:left w:w="120" w:type="dxa"/>
              <w:bottom w:w="60" w:type="dxa"/>
              <w:right w:w="120" w:type="dxa"/>
            </w:tcMar>
          </w:tcPr>
          <w:p w14:paraId="3039273B">
            <w:pPr>
              <w:jc w:val="left"/>
            </w:pPr>
            <w:r>
              <w:rPr>
                <w:rFonts w:ascii="Times New Roman" w:eastAsia="宋体"/>
                <w:color w:val="000000"/>
                <w:sz w:val="21"/>
                <w:szCs w:val="21"/>
              </w:rPr>
              <w:t>用于专业对口判断</w:t>
            </w:r>
          </w:p>
        </w:tc>
      </w:tr>
    </w:tbl>
    <w:p w14:paraId="3194BA54">
      <w:pPr>
        <w:spacing w:after="120" w:line="312" w:lineRule="auto"/>
        <w:ind w:firstLine="480"/>
        <w:jc w:val="both"/>
      </w:pPr>
      <w:r>
        <w:rPr>
          <w:rFonts w:ascii="Times New Roman" w:eastAsia="宋体"/>
          <w:color w:val="000000"/>
          <w:sz w:val="24"/>
          <w:szCs w:val="24"/>
        </w:rPr>
        <w:t>填写时请注意：姓名、身份证号码、部门/工段、实际岗位名称是影响认定结果的核心字段；已有技能等级证书及证书编号则影响升级认定与自动查证结果。</w:t>
      </w:r>
    </w:p>
    <w:p w14:paraId="0689587C">
      <w:pPr>
        <w:pStyle w:val="2"/>
        <w:spacing w:before="360" w:after="120"/>
      </w:pPr>
      <w:bookmarkStart w:id="11" w:name="_Toc100012"/>
      <w:r>
        <w:rPr>
          <w:rFonts w:ascii="Times New Roman" w:eastAsia="黑体"/>
          <w:b/>
          <w:bCs/>
          <w:color w:val="000000"/>
          <w:sz w:val="32"/>
          <w:szCs w:val="32"/>
        </w:rPr>
        <w:t>常见问题</w:t>
      </w:r>
      <w:bookmarkEnd w:id="11"/>
    </w:p>
    <w:p w14:paraId="500A048C">
      <w:pPr>
        <w:pStyle w:val="3"/>
        <w:spacing w:before="240" w:after="120"/>
      </w:pPr>
      <w:bookmarkStart w:id="12" w:name="_Toc100013"/>
      <w:r>
        <w:rPr>
          <w:rFonts w:ascii="Times New Roman" w:eastAsia="黑体"/>
          <w:b/>
          <w:bCs/>
          <w:color w:val="000000"/>
          <w:sz w:val="28"/>
          <w:szCs w:val="28"/>
        </w:rPr>
        <w:t>分析任务状态显示失败怎么办？</w:t>
      </w:r>
      <w:bookmarkEnd w:id="12"/>
    </w:p>
    <w:p w14:paraId="4C63489D">
      <w:pPr>
        <w:spacing w:after="120" w:line="312" w:lineRule="auto"/>
        <w:ind w:firstLine="480"/>
        <w:jc w:val="both"/>
      </w:pPr>
      <w:r>
        <w:rPr>
          <w:rFonts w:ascii="Times New Roman" w:eastAsia="宋体"/>
          <w:color w:val="000000"/>
          <w:sz w:val="24"/>
          <w:szCs w:val="24"/>
        </w:rPr>
        <w:t>请检查上传的 Excel 文件是否符合模板字段要求，重点确认身份证号格式正确、必填字段无缺失。如仍失败，可查看后台日志或联系系统管理员。</w:t>
      </w:r>
    </w:p>
    <w:p w14:paraId="622DF2DD">
      <w:pPr>
        <w:pStyle w:val="3"/>
        <w:spacing w:before="240" w:after="120"/>
      </w:pPr>
      <w:bookmarkStart w:id="13" w:name="_Toc100014"/>
      <w:r>
        <w:rPr>
          <w:rFonts w:ascii="Times New Roman" w:eastAsia="黑体"/>
          <w:b/>
          <w:bCs/>
          <w:color w:val="000000"/>
          <w:sz w:val="28"/>
          <w:szCs w:val="28"/>
        </w:rPr>
        <w:t>为什么推荐人数少于总人数？</w:t>
      </w:r>
      <w:bookmarkEnd w:id="13"/>
    </w:p>
    <w:p w14:paraId="5C5E3C0C">
      <w:pPr>
        <w:spacing w:after="120" w:line="312" w:lineRule="auto"/>
        <w:ind w:firstLine="480"/>
        <w:jc w:val="both"/>
      </w:pPr>
      <w:r>
        <w:rPr>
          <w:rFonts w:ascii="Times New Roman" w:eastAsia="宋体"/>
          <w:color w:val="000000"/>
          <w:sz w:val="24"/>
          <w:szCs w:val="24"/>
        </w:rPr>
        <w:t>系统严格依据认定规则进行判断。部分员工可能因岗位信息不明确、工作年限不足、缺少对应证书或不符合任何认定路径而被列为不推荐或待人工选择。</w:t>
      </w:r>
    </w:p>
    <w:p w14:paraId="192DB3D2">
      <w:pPr>
        <w:pStyle w:val="3"/>
        <w:spacing w:before="240" w:after="120"/>
      </w:pPr>
      <w:bookmarkStart w:id="14" w:name="_Toc100015"/>
      <w:r>
        <w:rPr>
          <w:rFonts w:ascii="Times New Roman" w:eastAsia="黑体"/>
          <w:b/>
          <w:bCs/>
          <w:color w:val="000000"/>
          <w:sz w:val="28"/>
          <w:szCs w:val="28"/>
        </w:rPr>
        <w:t>自动查证与不勾选有什么区别？</w:t>
      </w:r>
      <w:bookmarkEnd w:id="14"/>
    </w:p>
    <w:p w14:paraId="7D3DE53B">
      <w:pPr>
        <w:spacing w:after="120" w:line="312" w:lineRule="auto"/>
        <w:ind w:firstLine="480"/>
        <w:jc w:val="both"/>
      </w:pPr>
      <w:r>
        <w:rPr>
          <w:rFonts w:ascii="Times New Roman" w:eastAsia="宋体"/>
          <w:color w:val="000000"/>
          <w:sz w:val="24"/>
          <w:szCs w:val="24"/>
        </w:rPr>
        <w:t>勾选自动查证后，系统会先将 Excel 中的证书编号与 SaaS 平台证书库进行核验，确保证书信息真实有效后再进行分析；不勾选则直接按 Excel 填写内容分析，速度更快但依赖人工填写的准确性。</w:t>
      </w:r>
    </w:p>
    <w:p w14:paraId="2E9ADDF0">
      <w:pPr>
        <w:pStyle w:val="3"/>
        <w:spacing w:before="240" w:after="120"/>
      </w:pPr>
      <w:bookmarkStart w:id="15" w:name="_Toc100016"/>
      <w:r>
        <w:rPr>
          <w:rFonts w:ascii="Times New Roman" w:eastAsia="黑体"/>
          <w:b/>
          <w:bCs/>
          <w:color w:val="000000"/>
          <w:sz w:val="28"/>
          <w:szCs w:val="28"/>
        </w:rPr>
        <w:t>如何修改认定规则？</w:t>
      </w:r>
      <w:bookmarkEnd w:id="15"/>
    </w:p>
    <w:p w14:paraId="36E571A6">
      <w:pPr>
        <w:spacing w:after="120" w:line="312" w:lineRule="auto"/>
        <w:ind w:firstLine="480"/>
        <w:jc w:val="both"/>
      </w:pPr>
      <w:r>
        <w:rPr>
          <w:rFonts w:ascii="Times New Roman" w:eastAsia="宋体"/>
          <w:color w:val="000000"/>
          <w:sz w:val="24"/>
          <w:szCs w:val="24"/>
        </w:rPr>
        <w:t>在规则管理页面可动态启用/禁用规则、修改规则说明、切换提示词版本、维护候选工种及易混淆护栏。修改后仅对新创建的任务生效。</w:t>
      </w:r>
    </w:p>
    <w:p w14:paraId="14B9E9BD">
      <w:pPr>
        <w:pStyle w:val="3"/>
        <w:spacing w:before="240" w:after="120"/>
      </w:pPr>
      <w:bookmarkStart w:id="16" w:name="_Toc100017"/>
      <w:r>
        <w:rPr>
          <w:rFonts w:ascii="Times New Roman" w:eastAsia="黑体"/>
          <w:b/>
          <w:bCs/>
          <w:color w:val="000000"/>
          <w:sz w:val="28"/>
          <w:szCs w:val="28"/>
        </w:rPr>
        <w:t>分析结果中的置信度代表什么？</w:t>
      </w:r>
      <w:bookmarkEnd w:id="16"/>
    </w:p>
    <w:p w14:paraId="16950675">
      <w:pPr>
        <w:spacing w:after="120" w:line="312" w:lineRule="auto"/>
        <w:ind w:firstLine="480"/>
        <w:jc w:val="both"/>
      </w:pPr>
      <w:r>
        <w:rPr>
          <w:rFonts w:ascii="Times New Roman" w:eastAsia="宋体"/>
          <w:color w:val="000000"/>
          <w:sz w:val="24"/>
          <w:szCs w:val="24"/>
        </w:rPr>
        <w:t>置信度反映人工智能对工种归类判断的把握程度。高置信度结果可直接采纳；低置信度结果会标注为建议人工复核，需管理员在复核工作区确认。</w:t>
      </w:r>
    </w:p>
    <w:sectPr>
      <w:footerReference r:id="rId4"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14E13">
    <w:pPr>
      <w:jc w:val="center"/>
    </w:pPr>
    <w:r>
      <w:rPr>
        <w:sz w:val="18"/>
        <w:szCs w:val="18"/>
      </w:rPr>
      <w:fldChar w:fldCharType="begin"/>
    </w:r>
    <w:r>
      <w:rPr>
        <w:sz w:val="18"/>
        <w:szCs w:val="18"/>
      </w:rPr>
      <w:instrText xml:space="preserve">PAGE \* ROMAN \* MERGEFORMAT</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1EFCF">
    <w:pPr>
      <w:jc w:val="center"/>
    </w:pPr>
    <w:r>
      <w:rPr>
        <w:sz w:val="18"/>
        <w:szCs w:val="18"/>
      </w:rPr>
      <w:fldChar w:fldCharType="begin"/>
    </w:r>
    <w:r>
      <w:rPr>
        <w:sz w:val="18"/>
        <w:szCs w:val="18"/>
      </w:rPr>
      <w:instrText xml:space="preserve">PAGE \* arabic \* MERGEFORMAT</w:instrText>
    </w:r>
    <w:r>
      <w:rPr>
        <w:sz w:val="18"/>
        <w:szCs w:val="18"/>
      </w:rPr>
      <w:fldChar w:fldCharType="separate"/>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07E32FA4"/>
    <w:rsid w:val="0AA64701"/>
    <w:rsid w:val="177A3293"/>
    <w:rsid w:val="2F7D7E81"/>
    <w:rsid w:val="57234DD3"/>
    <w:rsid w:val="5D923DE0"/>
    <w:rsid w:val="6CDF76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4"/>
      <w:szCs w:val="24"/>
    </w:rPr>
  </w:style>
  <w:style w:type="paragraph" w:styleId="2">
    <w:name w:val="heading 1"/>
    <w:next w:val="1"/>
    <w:qFormat/>
    <w:uiPriority w:val="0"/>
    <w:pPr>
      <w:spacing w:line="312" w:lineRule="auto"/>
      <w:outlineLvl w:val="0"/>
    </w:pPr>
    <w:rPr>
      <w:rFonts w:ascii="Times New Roman" w:eastAsia="黑体" w:hAnsiTheme="minorHAnsi" w:cstheme="minorBidi"/>
      <w:b/>
      <w:bCs/>
      <w:color w:val="000000"/>
      <w:sz w:val="32"/>
      <w:szCs w:val="32"/>
    </w:rPr>
  </w:style>
  <w:style w:type="paragraph" w:styleId="3">
    <w:name w:val="heading 2"/>
    <w:next w:val="1"/>
    <w:qFormat/>
    <w:uiPriority w:val="0"/>
    <w:pPr>
      <w:spacing w:line="312" w:lineRule="auto"/>
      <w:outlineLvl w:val="1"/>
    </w:pPr>
    <w:rPr>
      <w:rFonts w:ascii="Times New Roman" w:eastAsia="黑体" w:hAnsiTheme="minorHAnsi" w:cstheme="minorBidi"/>
      <w:b/>
      <w:bCs/>
      <w:color w:val="000000"/>
      <w:sz w:val="28"/>
      <w:szCs w:val="28"/>
    </w:rPr>
  </w:style>
  <w:style w:type="paragraph" w:styleId="4">
    <w:name w:val="heading 3"/>
    <w:next w:val="1"/>
    <w:qFormat/>
    <w:uiPriority w:val="0"/>
    <w:pPr>
      <w:spacing w:line="312" w:lineRule="auto"/>
      <w:outlineLvl w:val="2"/>
    </w:pPr>
    <w:rPr>
      <w:rFonts w:ascii="Times New Roman" w:eastAsia="宋体" w:hAnsiTheme="minorHAnsi" w:cstheme="minorBidi"/>
      <w:color w:val="1F4D78"/>
      <w:sz w:val="24"/>
      <w:szCs w:val="24"/>
    </w:rPr>
  </w:style>
  <w:style w:type="paragraph" w:styleId="5">
    <w:name w:val="heading 4"/>
    <w:next w:val="1"/>
    <w:qFormat/>
    <w:uiPriority w:val="0"/>
    <w:pPr>
      <w:spacing w:line="312" w:lineRule="auto"/>
      <w:outlineLvl w:val="3"/>
    </w:pPr>
    <w:rPr>
      <w:rFonts w:ascii="Times New Roman" w:eastAsia="宋体" w:hAnsiTheme="minorHAnsi" w:cstheme="minorBidi"/>
      <w:i/>
      <w:iCs/>
      <w:color w:val="2E74B5"/>
      <w:sz w:val="24"/>
      <w:szCs w:val="24"/>
    </w:rPr>
  </w:style>
  <w:style w:type="paragraph" w:styleId="6">
    <w:name w:val="heading 5"/>
    <w:next w:val="1"/>
    <w:qFormat/>
    <w:uiPriority w:val="0"/>
    <w:pPr>
      <w:spacing w:line="312" w:lineRule="auto"/>
      <w:outlineLvl w:val="4"/>
    </w:pPr>
    <w:rPr>
      <w:rFonts w:ascii="Times New Roman" w:eastAsia="宋体" w:hAnsiTheme="minorHAnsi" w:cstheme="minorBidi"/>
      <w:color w:val="2E74B5"/>
      <w:sz w:val="24"/>
      <w:szCs w:val="24"/>
    </w:rPr>
  </w:style>
  <w:style w:type="paragraph" w:styleId="7">
    <w:name w:val="heading 6"/>
    <w:next w:val="1"/>
    <w:qFormat/>
    <w:uiPriority w:val="0"/>
    <w:pPr>
      <w:spacing w:line="312" w:lineRule="auto"/>
      <w:outlineLvl w:val="5"/>
    </w:pPr>
    <w:rPr>
      <w:rFonts w:ascii="Times New Roman" w:eastAsia="宋体" w:hAnsiTheme="minorHAnsi" w:cstheme="minorBidi"/>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qFormat/>
    <w:uiPriority w:val="39"/>
    <w:pPr>
      <w:tabs>
        <w:tab w:val="right" w:leader="dot" w:pos="9026"/>
      </w:tabs>
      <w:spacing w:before="40" w:after="20" w:line="312" w:lineRule="auto"/>
      <w:ind w:left="720"/>
    </w:pPr>
    <w:rPr>
      <w:rFonts w:ascii="Times New Roman" w:eastAsia="宋体" w:hAnsiTheme="minorHAnsi" w:cstheme="minorBidi"/>
      <w:color w:val="000000"/>
      <w:sz w:val="24"/>
      <w:szCs w:val="24"/>
    </w:rPr>
  </w:style>
  <w:style w:type="paragraph" w:styleId="9">
    <w:name w:val="endnote text"/>
    <w:link w:val="21"/>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0">
    <w:name w:val="toc 1"/>
    <w:qFormat/>
    <w:uiPriority w:val="39"/>
    <w:pPr>
      <w:tabs>
        <w:tab w:val="right" w:leader="dot" w:pos="9026"/>
      </w:tabs>
      <w:spacing w:before="120" w:after="60" w:line="312" w:lineRule="auto"/>
    </w:pPr>
    <w:rPr>
      <w:rFonts w:ascii="Times New Roman" w:eastAsia="宋体" w:hAnsiTheme="minorHAnsi" w:cstheme="minorBidi"/>
      <w:b/>
      <w:bCs/>
      <w:color w:val="000000"/>
      <w:sz w:val="24"/>
      <w:szCs w:val="24"/>
    </w:rPr>
  </w:style>
  <w:style w:type="paragraph" w:styleId="11">
    <w:name w:val="footnote text"/>
    <w:link w:val="20"/>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2">
    <w:name w:val="toc 2"/>
    <w:qFormat/>
    <w:uiPriority w:val="39"/>
    <w:pPr>
      <w:tabs>
        <w:tab w:val="right" w:leader="dot" w:pos="9026"/>
      </w:tabs>
      <w:spacing w:before="60" w:after="40" w:line="312" w:lineRule="auto"/>
      <w:ind w:left="360"/>
    </w:pPr>
    <w:rPr>
      <w:rFonts w:ascii="Times New Roman" w:eastAsia="宋体" w:hAnsiTheme="minorHAnsi" w:cstheme="minorBidi"/>
      <w:color w:val="000000"/>
      <w:sz w:val="24"/>
      <w:szCs w:val="24"/>
    </w:rPr>
  </w:style>
  <w:style w:type="paragraph" w:styleId="13">
    <w:name w:val="Title"/>
    <w:qFormat/>
    <w:uiPriority w:val="0"/>
    <w:pPr>
      <w:spacing w:line="312" w:lineRule="auto"/>
    </w:pPr>
    <w:rPr>
      <w:rFonts w:ascii="Times New Roman" w:eastAsia="宋体" w:hAnsiTheme="minorHAnsi" w:cstheme="minorBidi"/>
      <w:color w:val="000000"/>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line="312" w:lineRule="auto"/>
    </w:pPr>
    <w:rPr>
      <w:rFonts w:ascii="Times New Roman" w:eastAsia="宋体" w:hAnsiTheme="minorHAnsi" w:cstheme="minorBidi"/>
      <w:color w:val="000000"/>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3601</Words>
  <Characters>3772</Characters>
  <TotalTime>2</TotalTime>
  <ScaleCrop>false</ScaleCrop>
  <LinksUpToDate>false</LinksUpToDate>
  <CharactersWithSpaces>3974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2026-07-28T10:33:00Z</dcterms:created>
  <dc:creator>Un-named</dc:creator>
  <cp:lastModifiedBy>覃健</cp:lastModifiedBy>
  <dcterms:modified xsi:type="dcterms:W3CDTF">2026-07-30T06:05:44Z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eyJoZGlkIjoiMjZlNTdjMWQ4OGFiNTRjZDdjYWFiY2RhMTI0NjZkZTEiLCJ1c2VySWQiOiI0MDA2NDU4ODUifQ==</vt:lpwstr>
  </property>
  <property fmtid="{D5CDD505-2E9C-101B-9397-08002B2CF9AE}" pid="3" name="KSOProductBuildVer">
    <vt:lpwstr>2052-12.1.0.26895</vt:lpwstr>
  </property>
  <property fmtid="{D5CDD505-2E9C-101B-9397-08002B2CF9AE}" pid="4" name="ICV">
    <vt:lpwstr>8048ED47D6994E7495B734D6939DBBEA_13</vt:lpwstr>
  </property>
</Properties>
</file>