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EE06B">
      <w:pPr>
        <w:spacing w:before="100" w:beforeAutospacing="1"/>
        <w:jc w:val="center"/>
        <w:rPr>
          <w:rFonts w:hint="eastAsia" w:ascii="宋体" w:hAnsi="宋体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宋体" w:hAnsi="宋体" w:cs="宋体"/>
          <w:b/>
          <w:bCs/>
          <w:color w:val="000000"/>
          <w:kern w:val="0"/>
          <w:sz w:val="32"/>
          <w:szCs w:val="32"/>
        </w:rPr>
        <w:t>技术总结（论文）答辩评审评分表</w:t>
      </w:r>
    </w:p>
    <w:p w14:paraId="27A6F101">
      <w:pPr>
        <w:spacing w:line="400" w:lineRule="exact"/>
        <w:ind w:firstLine="280" w:firstLineChars="10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申报职业：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CN"/>
        </w:rPr>
        <w:t>铝电解工（铝电解槽操作工）</w:t>
      </w:r>
      <w:r>
        <w:rPr>
          <w:rFonts w:hint="eastAsia" w:ascii="仿宋" w:hAnsi="仿宋" w:eastAsia="仿宋"/>
          <w:color w:val="000000"/>
          <w:sz w:val="28"/>
          <w:szCs w:val="28"/>
        </w:rPr>
        <w:t xml:space="preserve">  级别：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CN"/>
        </w:rPr>
        <w:t xml:space="preserve">一级/高级技师 </w:t>
      </w:r>
    </w:p>
    <w:tbl>
      <w:tblPr>
        <w:tblStyle w:val="2"/>
        <w:tblW w:w="83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565"/>
        <w:gridCol w:w="1464"/>
        <w:gridCol w:w="1506"/>
        <w:gridCol w:w="300"/>
        <w:gridCol w:w="1190"/>
        <w:gridCol w:w="2249"/>
      </w:tblGrid>
      <w:tr w14:paraId="55161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16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7D0BB4">
            <w:pPr>
              <w:spacing w:line="480" w:lineRule="auto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考生姓名</w:t>
            </w:r>
          </w:p>
        </w:tc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B20EB0">
            <w:pPr>
              <w:spacing w:line="480" w:lineRule="auto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  <w:szCs w:val="24"/>
                <w:lang w:val="en-US" w:eastAsia="zh-CN"/>
              </w:rPr>
              <w:t>黄剑鸣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B5AF3C">
            <w:pPr>
              <w:spacing w:line="480" w:lineRule="auto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准考证号</w:t>
            </w:r>
          </w:p>
        </w:tc>
        <w:tc>
          <w:tcPr>
            <w:tcW w:w="373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C01028">
            <w:pPr>
              <w:spacing w:line="480" w:lineRule="auto"/>
              <w:jc w:val="center"/>
              <w:rPr>
                <w:rFonts w:hint="default" w:ascii="仿宋_GB2312" w:hAnsi="仿宋" w:eastAsia="仿宋_GB2312"/>
                <w:color w:val="000000"/>
                <w:spacing w:val="-20"/>
                <w:szCs w:val="21"/>
                <w:lang w:val="en-US"/>
              </w:rPr>
            </w:pPr>
            <w:r>
              <w:rPr>
                <w:rFonts w:hint="default" w:ascii="仿宋_GB2312" w:hAnsi="仿宋" w:eastAsia="仿宋_GB2312"/>
                <w:color w:val="000000"/>
                <w:sz w:val="24"/>
                <w:szCs w:val="24"/>
                <w:lang w:val="en-US" w:eastAsia="zh-CN"/>
              </w:rPr>
              <w:t>260622450103230001</w:t>
            </w:r>
            <w:r>
              <w:rPr>
                <w:rFonts w:hint="eastAsia" w:ascii="仿宋_GB2312" w:hAnsi="仿宋" w:eastAsia="仿宋_GB2312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</w:tr>
      <w:tr w14:paraId="449F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6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0BB54C">
            <w:pPr>
              <w:spacing w:line="480" w:lineRule="auto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论文题目</w:t>
            </w:r>
          </w:p>
        </w:tc>
        <w:tc>
          <w:tcPr>
            <w:tcW w:w="670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C107A1">
            <w:pPr>
              <w:spacing w:line="480" w:lineRule="auto"/>
              <w:jc w:val="center"/>
              <w:rPr>
                <w:rFonts w:hint="eastAsia" w:ascii="仿宋_GB2312" w:hAnsi="仿宋" w:eastAsia="仿宋_GB2312"/>
                <w:color w:val="000000"/>
                <w:spacing w:val="-20"/>
                <w:szCs w:val="21"/>
              </w:rPr>
            </w:pPr>
          </w:p>
        </w:tc>
      </w:tr>
      <w:tr w14:paraId="5CF1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1619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A1415F">
            <w:pPr>
              <w:spacing w:before="456" w:after="520" w:line="277" w:lineRule="exact"/>
              <w:jc w:val="center"/>
              <w:textAlignment w:val="baseline"/>
              <w:rPr>
                <w:rFonts w:hint="eastAsia" w:ascii="宋体" w:hAnsi="宋体"/>
                <w:color w:val="000000"/>
                <w:sz w:val="20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0"/>
                <w:lang w:val="zh-CN"/>
              </w:rPr>
              <w:t>否定项</w:t>
            </w:r>
          </w:p>
        </w:tc>
        <w:tc>
          <w:tcPr>
            <w:tcW w:w="670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B32735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1.口有严重抄袭行为或内容违背社会主义价值观。</w:t>
            </w:r>
          </w:p>
          <w:p w14:paraId="706B86E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2.口内容非本职业领域内容或不能体现本职业本级别技能特点。</w:t>
            </w:r>
          </w:p>
          <w:p w14:paraId="0C9F488F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3.口观点和方法严重错误。</w:t>
            </w:r>
          </w:p>
          <w:p w14:paraId="241B925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4.口未按要求的题目或方向进行撰写</w:t>
            </w:r>
          </w:p>
        </w:tc>
      </w:tr>
      <w:tr w14:paraId="203A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  <w:jc w:val="center"/>
        </w:trPr>
        <w:tc>
          <w:tcPr>
            <w:tcW w:w="1619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62A4B4">
            <w:pPr>
              <w:spacing w:before="456" w:after="520" w:line="277" w:lineRule="exact"/>
              <w:jc w:val="center"/>
              <w:textAlignment w:val="baseline"/>
              <w:rPr>
                <w:rFonts w:hint="eastAsia" w:ascii="宋体" w:hAnsi="宋体"/>
                <w:color w:val="000000"/>
                <w:sz w:val="20"/>
                <w:lang w:val="zh-CN"/>
              </w:rPr>
            </w:pPr>
          </w:p>
        </w:tc>
        <w:tc>
          <w:tcPr>
            <w:tcW w:w="670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E342A2">
            <w:pPr>
              <w:spacing w:before="40" w:line="235" w:lineRule="exact"/>
              <w:jc w:val="left"/>
              <w:textAlignment w:val="baseline"/>
              <w:rPr>
                <w:rFonts w:hint="eastAsia" w:ascii="宋体" w:hAnsi="宋体"/>
                <w:color w:val="000000"/>
                <w:sz w:val="20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0"/>
                <w:lang w:val="zh-CN"/>
              </w:rPr>
              <w:t>否定说明：</w:t>
            </w:r>
          </w:p>
        </w:tc>
      </w:tr>
      <w:tr w14:paraId="6C795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  <w:jc w:val="center"/>
        </w:trPr>
        <w:tc>
          <w:tcPr>
            <w:tcW w:w="105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0C2F5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论文内容部分</w:t>
            </w:r>
          </w:p>
          <w:p w14:paraId="74E1B721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（40%）</w:t>
            </w: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24DD29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评定项目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88EECC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满分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041191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实际成绩(分)</w:t>
            </w:r>
          </w:p>
        </w:tc>
      </w:tr>
      <w:tr w14:paraId="2CAC6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29C41C">
            <w:pPr>
              <w:widowControl/>
              <w:jc w:val="lef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099518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1.论文内容的意义和难度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A3D987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15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9DE066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3950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B53BE9">
            <w:pPr>
              <w:widowControl/>
              <w:jc w:val="lef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241068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2.论文内容的正确性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E8DB13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15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7E282F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607B5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94A058">
            <w:pPr>
              <w:widowControl/>
              <w:jc w:val="lef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91AEE6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3.论文结构的逻辑性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E13F3E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15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9B9407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25D1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C97E65">
            <w:pPr>
              <w:widowControl/>
              <w:jc w:val="lef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381FE2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4.论文的独创性及应用价值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A15797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15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6E5416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5722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0AD844">
            <w:pPr>
              <w:widowControl/>
              <w:jc w:val="lef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CCC10C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5.掌握基础理论知识的程度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F078FB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15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48B334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755A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7273B">
            <w:pPr>
              <w:widowControl/>
              <w:jc w:val="lef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88C593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6.综合分析和解决问题的能力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071B3E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15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BC9174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5A29B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0DD612">
            <w:pPr>
              <w:widowControl/>
              <w:jc w:val="lef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72C9A3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7.文字质量和书面表达能力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7CA016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10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26EF99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4134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ECA920">
            <w:pPr>
              <w:widowControl/>
              <w:jc w:val="lef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8CF160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小    计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7FEA24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100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CD995D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489C2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2" w:hRule="atLeast"/>
          <w:jc w:val="center"/>
        </w:trPr>
        <w:tc>
          <w:tcPr>
            <w:tcW w:w="83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F946AC">
            <w:pPr>
              <w:spacing w:line="2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63E4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05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FC9827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论文答辩部分</w:t>
            </w:r>
          </w:p>
          <w:p w14:paraId="21F5A64B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（60%）</w:t>
            </w:r>
          </w:p>
        </w:tc>
        <w:tc>
          <w:tcPr>
            <w:tcW w:w="56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4325FEF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问</w:t>
            </w:r>
          </w:p>
          <w:p w14:paraId="774835E3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题</w:t>
            </w:r>
          </w:p>
        </w:tc>
        <w:tc>
          <w:tcPr>
            <w:tcW w:w="6709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B9035B6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1.</w:t>
            </w:r>
          </w:p>
        </w:tc>
      </w:tr>
      <w:tr w14:paraId="5EC0D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ED32C5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D32A3E9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6709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904A5D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2.</w:t>
            </w:r>
          </w:p>
        </w:tc>
      </w:tr>
      <w:tr w14:paraId="5545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1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79139E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56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A237E5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6709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5966DA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3.</w:t>
            </w:r>
          </w:p>
        </w:tc>
      </w:tr>
      <w:tr w14:paraId="2D4A1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EC09FE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9D1CFF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评定项目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1EA605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满分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236C5D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实际成绩(分)</w:t>
            </w:r>
          </w:p>
        </w:tc>
      </w:tr>
      <w:tr w14:paraId="7B3C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BAC00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BC7F37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1.考生简述论文情况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817208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25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C204A6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0A706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FD67D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592B12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2.回答问题正确性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19692D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25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FF9EEF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3587E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F40A78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613828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3.对论文选题的理解程度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3DAA16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25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F0BBDB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36C8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C3AE39">
            <w:pPr>
              <w:widowControl/>
              <w:jc w:val="lef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4C2EA3">
            <w:pPr>
              <w:spacing w:line="400" w:lineRule="exact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4.逻辑思维及口头表达能力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8A8CB3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25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B7894E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11F1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  <w:jc w:val="center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0CB2F">
            <w:pPr>
              <w:widowControl/>
              <w:jc w:val="left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215BA8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小    计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43C6C1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100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A426A4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6920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0" w:hRule="atLeast"/>
          <w:jc w:val="center"/>
        </w:trPr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62441A">
            <w:pPr>
              <w:widowControl/>
              <w:jc w:val="center"/>
              <w:rPr>
                <w:rFonts w:hint="default" w:ascii="仿宋_GB2312" w:hAnsi="仿宋" w:eastAsia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  <w:lang w:val="en-US" w:eastAsia="zh-CN"/>
              </w:rPr>
              <w:t>最终得分</w:t>
            </w:r>
          </w:p>
        </w:tc>
        <w:tc>
          <w:tcPr>
            <w:tcW w:w="50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2933EC">
            <w:pPr>
              <w:spacing w:line="400" w:lineRule="exact"/>
              <w:jc w:val="left"/>
              <w:rPr>
                <w:rFonts w:hint="default" w:ascii="仿宋_GB2312" w:hAnsi="仿宋" w:eastAsia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  <w:lang w:val="en-US" w:eastAsia="zh-CN"/>
              </w:rPr>
              <w:t>最终得分=论文内容部分（40%）+论文答辩部分（60%）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C80B28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  <w:tr w14:paraId="5BB3D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0" w:hRule="atLeast"/>
          <w:jc w:val="center"/>
        </w:trPr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CB7C0C">
            <w:pPr>
              <w:widowControl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评审</w:t>
            </w:r>
          </w:p>
          <w:p w14:paraId="310E8C64">
            <w:pPr>
              <w:widowControl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  <w:r>
              <w:rPr>
                <w:rFonts w:hint="eastAsia" w:ascii="仿宋_GB2312" w:hAnsi="仿宋" w:eastAsia="仿宋_GB2312"/>
                <w:color w:val="000000"/>
                <w:szCs w:val="21"/>
              </w:rPr>
              <w:t>专家</w:t>
            </w:r>
          </w:p>
        </w:tc>
        <w:tc>
          <w:tcPr>
            <w:tcW w:w="727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A3287C">
            <w:pPr>
              <w:spacing w:line="400" w:lineRule="exact"/>
              <w:jc w:val="center"/>
              <w:rPr>
                <w:rFonts w:hint="eastAsia" w:ascii="仿宋_GB2312" w:hAnsi="仿宋" w:eastAsia="仿宋_GB2312"/>
                <w:color w:val="000000"/>
                <w:szCs w:val="21"/>
              </w:rPr>
            </w:pPr>
          </w:p>
        </w:tc>
      </w:tr>
    </w:tbl>
    <w:p w14:paraId="6B1B8A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JkY2VkZGE0ODU0ZjFlOTJjMGQ4ZjY2YTkxM2MxODUifQ=="/>
  </w:docVars>
  <w:rsids>
    <w:rsidRoot w:val="00000000"/>
    <w:rsid w:val="1EB2503F"/>
    <w:rsid w:val="223A5B6A"/>
    <w:rsid w:val="2635298F"/>
    <w:rsid w:val="2C0B1F1C"/>
    <w:rsid w:val="315E0057"/>
    <w:rsid w:val="465B34F6"/>
    <w:rsid w:val="4BFE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337</Words>
  <Characters>378</Characters>
  <Lines>0</Lines>
  <Paragraphs>0</Paragraphs>
  <TotalTime>0</TotalTime>
  <ScaleCrop>false</ScaleCrop>
  <LinksUpToDate>false</LinksUpToDate>
  <CharactersWithSpaces>407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2023-10-16T08:09:00Z</dcterms:created>
  <dc:creator>Administrator</dc:creator>
  <cp:lastModifiedBy>千铝行政号</cp:lastModifiedBy>
  <cp:lastPrinted>2026-06-24T01:55:43Z</cp:lastPrinted>
  <dcterms:modified xsi:type="dcterms:W3CDTF">2026-06-24T01:56:29Z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8BAE3907D4A34DC8A6B577EBAC4B2AAC_12</vt:lpwstr>
  </property>
  <property fmtid="{D5CDD505-2E9C-101B-9397-08002B2CF9AE}" pid="4" name="KSOTemplateDocerSaveRecord">
    <vt:lpwstr>eyJoZGlkIjoiN2U1ZDkzMDA0ZTQ0OTNjMmUyYTNkNGYyOWUyNDkxOTkiLCJ1c2VySWQiOiIxNjc2OTI1OTAwIn0=</vt:lpwstr>
  </property>
</Properties>
</file>