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4" w:space="1" w:color="1f497d"/>
        </w:pBdr>
      </w:pPr>
    </w:p>
    <w:p>
      <w:pPr>
        <w:spacing w:after="20"/>
        <w:jc w:val="center"/>
      </w:pPr>
      <w:r>
        <w:rPr>
          <w:b/>
          <w:color w:val="006052"/>
          <w:sz w:val="29"/>
        </w:rPr>
        <w:t>Damilola Dahunsi, CBAP, CSM, CSPO</w:t>
      </w:r>
    </w:p>
    <w:p>
      <w:pPr>
        <w:spacing w:after="20"/>
        <w:jc w:val="center"/>
      </w:pPr>
      <w:r>
        <w:rPr>
          <w:b/>
          <w:color w:val="006052"/>
          <w:sz w:val="17"/>
        </w:rPr>
        <w:t>AI-Enabled Senior Business Analyst | Requirements Engineering | Payments &amp; FinTech Delivery</w:t>
      </w:r>
    </w:p>
    <w:p>
      <w:pPr>
        <w:spacing w:after="60"/>
        <w:jc w:val="center"/>
      </w:pPr>
      <w:r>
        <w:rPr>
          <w:sz w:val="16"/>
        </w:rPr>
        <w:t>Ottawa, ON | 236-660-6272 | dahunsi.damilola@outlook.com | linkedin.com/in/damidahunsi</w:t>
      </w:r>
    </w:p>
    <w:p>
      <w:pPr>
        <w:spacing w:before="100" w:after="30"/>
        <w:pBdr>
          <w:bottom w:val="single" w:sz="8" w:space="1" w:color="e87532"/>
        </w:pBdr>
      </w:pPr>
      <w:r>
        <w:rPr>
          <w:b/>
          <w:color w:val="124D77"/>
          <w:sz w:val="16"/>
        </w:rPr>
        <w:t>EXECUTIVE SNAPSHOT</w:t>
      </w:r>
    </w:p>
    <w:p>
      <w:pPr>
        <w:pStyle w:val="ListBullet"/>
        <w:spacing w:after="8" w:line="230" w:lineRule="auto"/>
        <w:ind w:left="259" w:hanging="259"/>
      </w:pPr>
      <w:r>
        <w:rPr>
          <w:sz w:val="14"/>
        </w:rPr>
        <w:t>Senior Business Analyst with 10+ years delivering payment, banking, SaaS, commerce, and regulated-system change across financial institutions and enterprise platforms.</w:t>
      </w:r>
    </w:p>
    <w:p>
      <w:pPr>
        <w:pStyle w:val="ListBullet"/>
        <w:spacing w:after="8" w:line="230" w:lineRule="auto"/>
        <w:ind w:left="259" w:hanging="259"/>
      </w:pPr>
      <w:r>
        <w:rPr>
          <w:sz w:val="14"/>
        </w:rPr>
        <w:t>Combines payments-domain depth, executive-ready analysis, SQL-backed validation, product delivery judgement, and hands-on AI automation capability for Senior BA / BSA roles.</w:t>
      </w:r>
    </w:p>
    <w:p>
      <w:pPr>
        <w:spacing w:before="100" w:after="30"/>
        <w:pBdr>
          <w:bottom w:val="single" w:sz="8" w:space="1" w:color="e87532"/>
        </w:pBdr>
      </w:pPr>
      <w:r>
        <w:rPr>
          <w:b/>
          <w:color w:val="124D77"/>
          <w:sz w:val="16"/>
        </w:rPr>
        <w:t>SELECTED BUSINESS IMPACT</w:t>
      </w:r>
    </w:p>
    <w:p>
      <w:pPr>
        <w:pStyle w:val="ListBullet"/>
        <w:spacing w:after="8" w:line="230" w:lineRule="auto"/>
        <w:ind w:left="259" w:hanging="259"/>
      </w:pPr>
      <w:r>
        <w:rPr>
          <w:sz w:val="14"/>
        </w:rPr>
        <w:t>1B+ monthly card transactions across RS2 BankWORKS issuer and acquirer environments.</w:t>
      </w:r>
    </w:p>
    <w:p>
      <w:pPr>
        <w:pStyle w:val="ListBullet"/>
        <w:spacing w:after="8" w:line="230" w:lineRule="auto"/>
        <w:ind w:left="259" w:hanging="259"/>
      </w:pPr>
      <w:r>
        <w:rPr>
          <w:sz w:val="14"/>
        </w:rPr>
        <w:t>200+ SIT/UAT/regression scenarios across 15+ financial institutions; about 95% first-pass acceptance.</w:t>
      </w:r>
    </w:p>
    <w:p>
      <w:pPr>
        <w:pStyle w:val="ListBullet"/>
        <w:spacing w:after="8" w:line="230" w:lineRule="auto"/>
        <w:ind w:left="259" w:hanging="259"/>
      </w:pPr>
      <w:r>
        <w:rPr>
          <w:sz w:val="14"/>
        </w:rPr>
        <w:t>25% reduction in reconciliation exceptions; 30% fewer post-release defects; 40% faster onboarding timelines.</w:t>
      </w:r>
    </w:p>
    <w:p>
      <w:pPr>
        <w:pStyle w:val="ListBullet"/>
        <w:spacing w:after="8" w:line="230" w:lineRule="auto"/>
        <w:ind w:left="259" w:hanging="259"/>
      </w:pPr>
      <w:r>
        <w:rPr>
          <w:sz w:val="14"/>
        </w:rPr>
        <w:t>2.2M+ customer and staff credentials migrated with less than 3% exceptions.</w:t>
      </w:r>
    </w:p>
    <w:p>
      <w:pPr>
        <w:spacing w:before="100" w:after="30"/>
        <w:pBdr>
          <w:bottom w:val="single" w:sz="8" w:space="1" w:color="e87532"/>
        </w:pBdr>
      </w:pPr>
      <w:r>
        <w:rPr>
          <w:b/>
          <w:color w:val="124D77"/>
          <w:sz w:val="16"/>
        </w:rPr>
        <w:t>AI INITIATIVE</w:t>
      </w:r>
    </w:p>
    <w:p>
      <w:pPr>
        <w:pStyle w:val="ListBullet"/>
        <w:spacing w:after="8" w:line="230" w:lineRule="auto"/>
        <w:ind w:left="259" w:hanging="259"/>
      </w:pPr>
      <w:r>
        <w:rPr>
          <w:sz w:val="14"/>
        </w:rPr>
        <w:t>Designed and built an AI-powered Business Analysis Intelligence Platform projected to reduce first-pass BA artifact production time by 50-70%, transforming unstructured enterprise source materials into BABOK-aligned requirements, stakeholder insights, risks, assumptions, governance outputs, UAT scenarios, and delivery-ready artifacts.</w:t>
      </w:r>
    </w:p>
    <w:p>
      <w:pPr>
        <w:pStyle w:val="ListBullet"/>
        <w:spacing w:after="8" w:line="230" w:lineRule="auto"/>
        <w:ind w:left="259" w:hanging="259"/>
      </w:pPr>
      <w:r>
        <w:rPr>
          <w:sz w:val="14"/>
        </w:rPr>
        <w:t>Developed a Canonical Business Analysis Knowledge Framework covering 40+ structured BA entity types, including functional and non-functional requirements, integration requirements, stakeholders, pain points, capabilities, business rules, risks, dependencies, open questions, action points, delivery analysis, and governance analysis.</w:t>
      </w:r>
    </w:p>
    <w:p>
      <w:pPr>
        <w:pStyle w:val="ListBullet"/>
        <w:spacing w:after="8" w:line="230" w:lineRule="auto"/>
        <w:ind w:left="259" w:hanging="259"/>
      </w:pPr>
      <w:r>
        <w:rPr>
          <w:sz w:val="14"/>
        </w:rPr>
        <w:t>Engineered phase-based refinement and version control to support continuous BA work, enabling each analysis phase to retain editable version history while preserving traceability across progressive discovery, elicitation, requirements, and solution analysis activities.</w:t>
      </w:r>
    </w:p>
    <w:p>
      <w:pPr>
        <w:spacing w:before="100" w:after="30"/>
        <w:pBdr>
          <w:bottom w:val="single" w:sz="8" w:space="1" w:color="e87532"/>
        </w:pBdr>
      </w:pPr>
      <w:r>
        <w:rPr>
          <w:b/>
          <w:color w:val="124D77"/>
          <w:sz w:val="16"/>
        </w:rPr>
        <w:t>EXPERIENCE</w:t>
      </w:r>
    </w:p>
    <w:p>
      <w:pPr>
        <w:spacing w:before="32" w:after="4"/>
      </w:pPr>
      <w:r>
        <w:rPr>
          <w:b/>
          <w:color w:val="18181B"/>
          <w:sz w:val="16"/>
        </w:rPr>
        <w:t>Product Expert | Intuit TurboTax Canada through Working Solutions | Remote | Jan-Apr 2026</w:t>
      </w:r>
    </w:p>
    <w:p>
      <w:pPr>
        <w:pStyle w:val="ListBullet"/>
        <w:spacing w:after="8" w:line="230" w:lineRule="auto"/>
        <w:ind w:left="259" w:hanging="259"/>
      </w:pPr>
      <w:r>
        <w:rPr>
          <w:sz w:val="14"/>
        </w:rPr>
        <w:t>Analyzed 25+ client cases and translated Canadian tax-law and compliance updates into business rules, validation assets, and user guidance.</w:t>
      </w:r>
    </w:p>
    <w:p>
      <w:pPr>
        <w:pStyle w:val="ListBullet"/>
        <w:spacing w:after="8" w:line="230" w:lineRule="auto"/>
        <w:ind w:left="259" w:hanging="259"/>
      </w:pPr>
      <w:r>
        <w:rPr>
          <w:sz w:val="14"/>
        </w:rPr>
        <w:t>Produced acceptance criteria, process documentation, and knowledge assets contributing to about 99.5% defect-free releases and stronger policy controls.</w:t>
      </w:r>
    </w:p>
    <w:p>
      <w:pPr>
        <w:spacing w:before="32" w:after="4"/>
      </w:pPr>
      <w:r>
        <w:rPr>
          <w:b/>
          <w:color w:val="18181B"/>
          <w:sz w:val="16"/>
        </w:rPr>
        <w:t>Technical Business Systems Analyst | RS2 Plc | USA &amp; Malta | Nov 2021-Feb 2024</w:t>
      </w:r>
    </w:p>
    <w:p>
      <w:pPr>
        <w:pStyle w:val="ListBullet"/>
        <w:spacing w:after="8" w:line="230" w:lineRule="auto"/>
        <w:ind w:left="259" w:hanging="259"/>
      </w:pPr>
      <w:r>
        <w:rPr>
          <w:sz w:val="14"/>
        </w:rPr>
        <w:t>Translated client, operational, and scheme requirements into BRDs, FSDs, user stories, mappings, and validation assets for a payments platform processing about 1B+ transactions monthly.</w:t>
      </w:r>
    </w:p>
    <w:p>
      <w:pPr>
        <w:pStyle w:val="ListBullet"/>
        <w:spacing w:after="8" w:line="230" w:lineRule="auto"/>
        <w:ind w:left="259" w:hanging="259"/>
      </w:pPr>
      <w:r>
        <w:rPr>
          <w:sz w:val="14"/>
        </w:rPr>
        <w:t>Coordinated 200+ validation scenarios across 15+ financial institutions, contributing to about 95% first-pass acceptance and 30% fewer post-release defects.</w:t>
      </w:r>
    </w:p>
    <w:p>
      <w:pPr>
        <w:pStyle w:val="ListBullet"/>
        <w:spacing w:after="8" w:line="230" w:lineRule="auto"/>
        <w:ind w:left="259" w:hanging="259"/>
      </w:pPr>
      <w:r>
        <w:rPr>
          <w:sz w:val="14"/>
        </w:rPr>
        <w:t>Performed SQL-driven validation across transaction, charge, settlement, and client data, reducing reconciliation exceptions by about 25%.</w:t>
      </w:r>
    </w:p>
    <w:p>
      <w:pPr>
        <w:pStyle w:val="ListBullet"/>
        <w:spacing w:after="8" w:line="230" w:lineRule="auto"/>
        <w:ind w:left="259" w:hanging="259"/>
      </w:pPr>
      <w:r>
        <w:rPr>
          <w:sz w:val="14"/>
        </w:rPr>
        <w:t>Delivered analysis for WorldPay, Paysafe, Bank of America, Wells Fargo, Landsbankinn, and Barclays across onboarding, authorization, clearing, settlement, merchant funding, disputes, PCI DSS-aligned delivery, Visa Base II, Mastercard IPM, Visa AFT, Mastercard MoneySend, IRF, and tokenized payment flows.</w:t>
      </w:r>
    </w:p>
    <w:p>
      <w:pPr>
        <w:spacing w:before="32" w:after="4"/>
      </w:pPr>
      <w:r>
        <w:rPr>
          <w:b/>
          <w:color w:val="18181B"/>
          <w:sz w:val="16"/>
        </w:rPr>
        <w:t>Product Lead / Technical Architect | Baqers.com / Baqers.ca | Remote, Canada | Sept 2023-Nov 2025</w:t>
      </w:r>
    </w:p>
    <w:p>
      <w:pPr>
        <w:pStyle w:val="ListBullet"/>
        <w:spacing w:after="8" w:line="230" w:lineRule="auto"/>
        <w:ind w:left="259" w:hanging="259"/>
      </w:pPr>
      <w:r>
        <w:rPr>
          <w:sz w:val="14"/>
        </w:rPr>
        <w:t>Translated an early-stage commerce concept into roadmap priorities, backlog items, requirements, and operating workflows across ordering, fulfilment, onboarding, reporting, and customer experience.</w:t>
      </w:r>
    </w:p>
    <w:p>
      <w:pPr>
        <w:pStyle w:val="ListBullet"/>
        <w:spacing w:after="8" w:line="230" w:lineRule="auto"/>
        <w:ind w:left="259" w:hanging="259"/>
      </w:pPr>
      <w:r>
        <w:rPr>
          <w:sz w:val="14"/>
        </w:rPr>
        <w:t>Built KPI and operational reporting across sales, fulfilment, and customer experience, reducing fulfilment cycle time by about 20% and unresolved complaints by about 25%.</w:t>
      </w:r>
    </w:p>
    <w:p>
      <w:pPr>
        <w:spacing w:before="32" w:after="4"/>
      </w:pPr>
      <w:r>
        <w:rPr>
          <w:b/>
          <w:color w:val="18181B"/>
          <w:sz w:val="16"/>
        </w:rPr>
        <w:t>Business Analyst / Implementation Lead | Asseco Software | Nigeria &amp; Europe | Jun 2016-Oct 2021</w:t>
      </w:r>
    </w:p>
    <w:p>
      <w:pPr>
        <w:pStyle w:val="ListBullet"/>
        <w:spacing w:after="8" w:line="230" w:lineRule="auto"/>
        <w:ind w:left="259" w:hanging="259"/>
      </w:pPr>
      <w:r>
        <w:rPr>
          <w:sz w:val="14"/>
        </w:rPr>
        <w:t>Led requirements, workshops, gap analysis, UAT, release coordination, and implementation governance across 15+ banking, insurance, fiscalization, government, and enterprise initiatives.</w:t>
      </w:r>
    </w:p>
    <w:p>
      <w:pPr>
        <w:pStyle w:val="ListBullet"/>
        <w:spacing w:after="8" w:line="230" w:lineRule="auto"/>
        <w:ind w:left="259" w:hanging="259"/>
      </w:pPr>
      <w:r>
        <w:rPr>
          <w:sz w:val="14"/>
        </w:rPr>
        <w:t>Drove migration and rollout programs including 2.2M+ credentials migrated with less than 3% exceptions and about 40% faster onboarding timelines.</w:t>
      </w:r>
    </w:p>
    <w:p>
      <w:pPr>
        <w:pStyle w:val="ListBullet"/>
        <w:spacing w:after="8" w:line="230" w:lineRule="auto"/>
        <w:ind w:left="259" w:hanging="259"/>
      </w:pPr>
      <w:r>
        <w:rPr>
          <w:sz w:val="14"/>
        </w:rPr>
        <w:t>Defined requirements and validation logic for SWIFT MT / ISO 20022 update work and Asseco def3000/TR treasury confirmation matching across MT103, MT202, MT910, MT940, MT950, MT300, and MT320 flows.</w:t>
      </w:r>
    </w:p>
    <w:p>
      <w:pPr>
        <w:spacing w:before="32" w:after="4"/>
      </w:pPr>
      <w:r>
        <w:rPr>
          <w:b/>
          <w:color w:val="18181B"/>
          <w:sz w:val="16"/>
        </w:rPr>
        <w:t>Software Quality Assurance Analyst | Parkway Projects Ltd. | Nigeria | Nov 2014-Jun 2016</w:t>
      </w:r>
    </w:p>
    <w:p>
      <w:pPr>
        <w:pStyle w:val="ListBullet"/>
        <w:spacing w:after="8" w:line="230" w:lineRule="auto"/>
        <w:ind w:left="259" w:hanging="259"/>
      </w:pPr>
      <w:r>
        <w:rPr>
          <w:sz w:val="14"/>
        </w:rPr>
        <w:t>Executed functional, integration, regression, and UAT testing for banking, retail, and enterprise applications, reducing production defects by up to 40% and post-release rework by about 80%.</w:t>
      </w:r>
    </w:p>
    <w:p>
      <w:pPr>
        <w:spacing w:before="100" w:after="30"/>
        <w:pBdr>
          <w:bottom w:val="single" w:sz="8" w:space="1" w:color="e87532"/>
        </w:pBdr>
      </w:pPr>
      <w:r>
        <w:rPr>
          <w:b/>
          <w:color w:val="124D77"/>
          <w:sz w:val="16"/>
        </w:rPr>
        <w:t>GROUPED TOOLS &amp; PLATFORMS</w:t>
      </w:r>
    </w:p>
    <w:p>
      <w:pPr>
        <w:spacing w:after="20"/>
      </w:pPr>
      <w:r>
        <w:rPr>
          <w:b/>
          <w:sz w:val="14"/>
        </w:rPr>
        <w:t xml:space="preserve">Payments &amp; Banking: </w:t>
      </w:r>
      <w:r>
        <w:rPr>
          <w:sz w:val="14"/>
        </w:rPr>
        <w:t>RS2 BankWORKS, ISO 8583, Visa Base II, Mastercard IPM, Visa AFT/OCT, MoneySend, CyberSource, PCI DSS, Tokenization, 3D Secure, SWIFT MT, ISO 20022, T24, Flexcube, Finacle</w:t>
      </w:r>
    </w:p>
    <w:p>
      <w:pPr>
        <w:spacing w:after="20"/>
      </w:pPr>
      <w:r>
        <w:rPr>
          <w:b/>
          <w:sz w:val="14"/>
        </w:rPr>
        <w:t xml:space="preserve">Analysis &amp; Delivery: </w:t>
      </w:r>
      <w:r>
        <w:rPr>
          <w:sz w:val="14"/>
        </w:rPr>
        <w:t>BABOK, BRDs, FSDs, user stories, acceptance criteria, BPMN, source-to-target mapping, traceability, UAT/SIT, release readiness, Agile / hybrid delivery</w:t>
      </w:r>
    </w:p>
    <w:p>
      <w:pPr>
        <w:spacing w:after="20"/>
      </w:pPr>
      <w:r>
        <w:rPr>
          <w:b/>
          <w:sz w:val="14"/>
        </w:rPr>
        <w:t xml:space="preserve">Data, Integration &amp; Commerce: </w:t>
      </w:r>
      <w:r>
        <w:rPr>
          <w:sz w:val="14"/>
        </w:rPr>
        <w:t>SQL, Oracle, PostgreSQL, Postman, SOAPUI, REST APIs, SOAP/WSDL, Jenkins, Zephyr, Power BI, Excel, SFCC, Shopify, Oracle Xstore, ORMS/OROB, Avalara</w:t>
      </w:r>
    </w:p>
    <w:p>
      <w:pPr>
        <w:spacing w:before="100" w:after="30"/>
        <w:pBdr>
          <w:bottom w:val="single" w:sz="8" w:space="1" w:color="e87532"/>
        </w:pBdr>
      </w:pPr>
      <w:r>
        <w:rPr>
          <w:b/>
          <w:color w:val="124D77"/>
          <w:sz w:val="16"/>
        </w:rPr>
        <w:t>EDUCATION</w:t>
      </w:r>
    </w:p>
    <w:p>
      <w:pPr>
        <w:pStyle w:val="ListBullet"/>
        <w:spacing w:after="8" w:line="230" w:lineRule="auto"/>
        <w:ind w:left="259" w:hanging="259"/>
      </w:pPr>
      <w:r>
        <w:rPr>
          <w:sz w:val="14"/>
        </w:rPr>
        <w:t>Post-Degree Diploma in Business Administration | CGPA: 3.69</w:t>
      </w:r>
    </w:p>
    <w:p>
      <w:pPr>
        <w:pStyle w:val="ListBullet"/>
        <w:spacing w:after="8" w:line="230" w:lineRule="auto"/>
        <w:ind w:left="259" w:hanging="259"/>
      </w:pPr>
      <w:r>
        <w:rPr>
          <w:sz w:val="14"/>
        </w:rPr>
        <w:t>BSc (Hons) in Computer Science | CGPA: 3.55</w:t>
      </w:r>
    </w:p>
    <w:p>
      <w:pPr>
        <w:spacing w:before="100" w:after="30"/>
        <w:pBdr>
          <w:bottom w:val="single" w:sz="8" w:space="1" w:color="e87532"/>
        </w:pBdr>
      </w:pPr>
      <w:r>
        <w:rPr>
          <w:b/>
          <w:color w:val="124D77"/>
          <w:sz w:val="16"/>
        </w:rPr>
        <w:t>CERTIFICATIONS</w:t>
      </w:r>
    </w:p>
    <w:p>
      <w:pPr>
        <w:pStyle w:val="ListBullet"/>
        <w:spacing w:after="8" w:line="230" w:lineRule="auto"/>
        <w:ind w:left="259" w:hanging="259"/>
      </w:pPr>
      <w:r>
        <w:rPr>
          <w:sz w:val="14"/>
        </w:rPr>
        <w:t>CBAP - Certified Business Analysis Professional</w:t>
      </w:r>
    </w:p>
    <w:p>
      <w:pPr>
        <w:pStyle w:val="ListBullet"/>
        <w:spacing w:after="8" w:line="230" w:lineRule="auto"/>
        <w:ind w:left="259" w:hanging="259"/>
      </w:pPr>
      <w:r>
        <w:rPr>
          <w:sz w:val="14"/>
        </w:rPr>
        <w:t>CSM - Certified Scrum Master</w:t>
      </w:r>
    </w:p>
    <w:p>
      <w:pPr>
        <w:pStyle w:val="ListBullet"/>
        <w:spacing w:after="8" w:line="230" w:lineRule="auto"/>
        <w:ind w:left="259" w:hanging="259"/>
      </w:pPr>
      <w:r>
        <w:rPr>
          <w:sz w:val="14"/>
        </w:rPr>
        <w:t>CSPO - Certified Scrum Product Owner</w:t>
      </w:r>
    </w:p>
    <w:p>
      <w:pPr>
        <w:pStyle w:val="ListBullet"/>
        <w:spacing w:after="8" w:line="230" w:lineRule="auto"/>
        <w:ind w:left="259" w:hanging="259"/>
      </w:pPr>
      <w:r>
        <w:rPr>
          <w:sz w:val="14"/>
        </w:rPr>
        <w:t>ITIL V4 - Foundation Certificate in Service Management</w:t>
      </w:r>
    </w:p>
    <w:p>
      <w:pPr>
        <w:pStyle w:val="ListBullet"/>
        <w:spacing w:after="8" w:line="230" w:lineRule="auto"/>
        <w:ind w:left="259" w:hanging="259"/>
      </w:pPr>
      <w:r>
        <w:rPr>
          <w:sz w:val="14"/>
        </w:rPr>
        <w:t>ISTQB - Certified Software Tester</w:t>
      </w:r>
    </w:p>
    <w:p>
      <w:pPr>
        <w:spacing w:before="100" w:after="30"/>
        <w:pBdr>
          <w:bottom w:val="single" w:sz="8" w:space="1" w:color="e87532"/>
        </w:pBdr>
      </w:pPr>
      <w:r>
        <w:rPr>
          <w:b/>
          <w:color w:val="124D77"/>
          <w:sz w:val="16"/>
        </w:rPr>
        <w:t>INDUSTRY TRAINING</w:t>
      </w:r>
    </w:p>
    <w:p>
      <w:pPr>
        <w:spacing w:after="0"/>
      </w:pPr>
      <w:r>
        <w:rPr>
          <w:sz w:val="14"/>
        </w:rPr>
        <w:t>PCI DSS training | AML/CFT | GDPR | Payments and Payment Systems | Advanced General Ledger</w:t>
      </w:r>
    </w:p>
    <w:sectPr w:rsidR="00FC693F" w:rsidRPr="0006063C" w:rsidSect="00034616">
      <w:pgSz w:w="12240" w:h="15840"/>
      <w:pgMar w:top="403" w:right="605" w:bottom="403"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