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ADF0" w14:textId="60A7B72F" w:rsidR="00067CCC" w:rsidRPr="00067CCC" w:rsidRDefault="00067CCC" w:rsidP="00067CCC">
      <w:r w:rsidRPr="00067CCC">
        <w:t xml:space="preserve">I’m excited to apply for the Data, Analytics and Strategy Manager role within EY’s Oil &amp; Gas practice. I </w:t>
      </w:r>
      <w:proofErr w:type="gramStart"/>
      <w:r w:rsidRPr="00067CCC">
        <w:t>bring</w:t>
      </w:r>
      <w:proofErr w:type="gramEnd"/>
      <w:r w:rsidRPr="00067CCC">
        <w:t xml:space="preserve"> over 20 years of experience building scalable data ecosystems, leading cross-functional initiatives, and delivering measurable financial impact through pragmatic analytics and automation solutions.</w:t>
      </w:r>
    </w:p>
    <w:p w14:paraId="061A148D" w14:textId="5C3E0613" w:rsidR="00067CCC" w:rsidRPr="00067CCC" w:rsidRDefault="00067CCC" w:rsidP="00067CCC">
      <w:r w:rsidRPr="00067CCC">
        <w:t>My background centers on modernizing fragmented data environments into governed, business-aligned platforms. At Floor &amp; Decor, I transformed an Access-based reporting landscape into a centralized SQL-driven ecosystem supporting enterprise analytics and rapid growth</w:t>
      </w:r>
      <w:r>
        <w:t>.</w:t>
      </w:r>
      <w:r w:rsidRPr="00067CCC">
        <w:t xml:space="preserve"> I also built automation programs that generated $25M in annual profit and uncovered $2.3M in audit recoveries by pairing strong governance with disciplined execution.</w:t>
      </w:r>
    </w:p>
    <w:p w14:paraId="31932404" w14:textId="5250CD47" w:rsidR="00067CCC" w:rsidRPr="00067CCC" w:rsidRDefault="00067CCC" w:rsidP="00067CCC">
      <w:r w:rsidRPr="00067CCC">
        <w:t xml:space="preserve">My approach to </w:t>
      </w:r>
      <w:proofErr w:type="spellStart"/>
      <w:r w:rsidRPr="00067CCC">
        <w:t>roadmapping</w:t>
      </w:r>
      <w:proofErr w:type="spellEnd"/>
      <w:r w:rsidRPr="00067CCC">
        <w:t xml:space="preserve"> is pragmatic: assess maturity and risk, align initiatives to measurable business outcomes, establish governance foundations (stewardship, quality, lineage), and sequence high-ROI use cases that fund long-term AI and advanced analytics capabilities. I focus on scalable cloud architecture, disciplined data management, and executive-aligned delivery</w:t>
      </w:r>
      <w:r>
        <w:t>,</w:t>
      </w:r>
      <w:r w:rsidRPr="00067CCC">
        <w:t xml:space="preserve"> not tool-first implementations.</w:t>
      </w:r>
    </w:p>
    <w:p w14:paraId="74D9692B" w14:textId="77777777" w:rsidR="00067CCC" w:rsidRPr="00067CCC" w:rsidRDefault="00067CCC" w:rsidP="00067CCC">
      <w:r w:rsidRPr="00067CCC">
        <w:t>While my industry experience spans retail, supply chain, and regulated operational environments, the complexity mirrors oil &amp; gas: asset traceability, cost volatility, compliance, and operational risk. I am comfortable guiding multidisciplinary teams, managing engagement economics, and translating business strategy into executable analytics programs.</w:t>
      </w:r>
    </w:p>
    <w:p w14:paraId="53A48DE8" w14:textId="77777777" w:rsidR="00067CCC" w:rsidRPr="00067CCC" w:rsidRDefault="00067CCC" w:rsidP="00067CCC">
      <w:r w:rsidRPr="00067CCC">
        <w:t>I would welcome the opportunity to bring this structured, outcome-focused approach to EY’s Oil &amp; Gas clients.</w:t>
      </w:r>
    </w:p>
    <w:p w14:paraId="7AD6FAA3" w14:textId="245A2C63" w:rsidR="00067CCC" w:rsidRDefault="00067CCC" w:rsidP="00067CCC">
      <w:pPr>
        <w:spacing w:after="0"/>
      </w:pPr>
      <w:r w:rsidRPr="00067CCC">
        <w:t>Sincerely,</w:t>
      </w:r>
      <w:r w:rsidRPr="00067CCC">
        <w:br/>
        <w:t>David Morgan</w:t>
      </w:r>
    </w:p>
    <w:p w14:paraId="6B6C4E32" w14:textId="03ED52AD" w:rsidR="00067CCC" w:rsidRDefault="00067CCC" w:rsidP="00067CCC">
      <w:pPr>
        <w:spacing w:after="0"/>
      </w:pPr>
      <w:hyperlink r:id="rId5" w:history="1">
        <w:r w:rsidRPr="005C044B">
          <w:rPr>
            <w:rStyle w:val="Hyperlink"/>
          </w:rPr>
          <w:t>www.DAMgoodData.com</w:t>
        </w:r>
      </w:hyperlink>
    </w:p>
    <w:p w14:paraId="229E93B4" w14:textId="12D172E2" w:rsidR="00067CCC" w:rsidRDefault="00067CCC" w:rsidP="00067CCC">
      <w:pPr>
        <w:spacing w:after="0"/>
      </w:pPr>
      <w:r>
        <w:t>904-486-6383</w:t>
      </w:r>
    </w:p>
    <w:p w14:paraId="5B1903F6" w14:textId="0CC35493" w:rsidR="00067CCC" w:rsidRDefault="00067CCC" w:rsidP="00067CCC">
      <w:pPr>
        <w:spacing w:after="0"/>
      </w:pPr>
      <w:hyperlink r:id="rId6" w:history="1">
        <w:r w:rsidRPr="005C044B">
          <w:rPr>
            <w:rStyle w:val="Hyperlink"/>
          </w:rPr>
          <w:t>David@DAMgoodData.com</w:t>
        </w:r>
      </w:hyperlink>
    </w:p>
    <w:p w14:paraId="7482EC56" w14:textId="77777777" w:rsidR="00067CCC" w:rsidRPr="00067CCC" w:rsidRDefault="00067CCC" w:rsidP="00067CCC">
      <w:pPr>
        <w:spacing w:after="0"/>
      </w:pPr>
    </w:p>
    <w:p w14:paraId="65AC8B59" w14:textId="77777777" w:rsidR="00BF216F" w:rsidRDefault="00BF216F"/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275D4"/>
    <w:multiLevelType w:val="multilevel"/>
    <w:tmpl w:val="1D94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05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CC"/>
    <w:rsid w:val="00067CCC"/>
    <w:rsid w:val="00096FF0"/>
    <w:rsid w:val="00604425"/>
    <w:rsid w:val="006256FD"/>
    <w:rsid w:val="007364CF"/>
    <w:rsid w:val="00BF216F"/>
    <w:rsid w:val="00C95833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7746"/>
  <w15:chartTrackingRefBased/>
  <w15:docId w15:val="{1D70DF4A-E6D4-4DDD-B50D-56CDC19D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C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vid@DAMgoodData.com" TargetMode="External"/><Relationship Id="rId5" Type="http://schemas.openxmlformats.org/officeDocument/2006/relationships/hyperlink" Target="http://www.DAMgoodD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2026-02-14T23:58:00Z</dcterms:created>
  <dcterms:modified xsi:type="dcterms:W3CDTF">2026-02-15T00:02:00Z</dcterms:modified>
</cp:coreProperties>
</file>