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3142E"/>
          <w:sz w:val="48"/>
        </w:rPr>
        <w:t>INBI Sp. z o. o. — teksty strony</w:t>
      </w:r>
    </w:p>
    <w:p>
      <w:r>
        <w:rPr>
          <w:color w:val="777F8A"/>
          <w:sz w:val="20"/>
        </w:rPr>
        <w:t>Wszystkie teksty serwisu, uporządkowane wg stron i bloków. Kolumna „Klucz” to identyfikator techniczny — proszę jej NIE zmieniać. Poprawki proszę wpisywać bezpośrednio w kolumnie „Tekst PL”.</w:t>
      </w:r>
    </w:p>
    <w:p>
      <w:r>
        <w:rPr>
          <w:i/>
          <w:color w:val="777F8A"/>
          <w:sz w:val="18"/>
        </w:rPr>
        <w:t>Uwaga: niektóre teksty powtarzają się na kilku blokach/stronach (ten sam klucz) — zmiana w jednym miejscu zmienia je wszędzie. Wiersze oznaczone „[w kodzie]” nie są edytowalne w panelu CMS — zostaną zmienione bezpośrednio w kodzie.</w:t>
      </w:r>
    </w:p>
    <w:p>
      <w:r>
        <w:rPr>
          <w:b/>
          <w:color w:val="03142E"/>
          <w:sz w:val="36"/>
        </w:rPr>
        <w:t>Wspólne (nagłówek i stopka — widoczne na każdej stronie)</w:t>
      </w:r>
      <w:r>
        <w:rPr>
          <w:color w:val="F29200"/>
          <w:sz w:val="20"/>
        </w:rPr>
        <w:t xml:space="preserve">   /</w:t>
      </w:r>
    </w:p>
    <w:p>
      <w:pPr>
        <w:spacing w:before="240"/>
      </w:pPr>
      <w:r>
        <w:rPr>
          <w:b/>
          <w:color w:val="F29200"/>
          <w:sz w:val="24"/>
        </w:rPr>
        <w:t>Logo / nawigacja</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brand.sub</w:t>
            </w:r>
          </w:p>
        </w:tc>
        <w:tc>
          <w:tcPr>
            <w:tcW w:type="dxa" w:w="7597"/>
          </w:tcPr>
          <w:p>
            <w:r>
              <w:rPr>
                <w:sz w:val="20"/>
              </w:rPr>
              <w:t>INSURANCE</w:t>
            </w:r>
          </w:p>
        </w:tc>
      </w:tr>
      <w:tr>
        <w:tc>
          <w:tcPr>
            <w:tcW w:type="dxa" w:w="2608"/>
          </w:tcPr>
          <w:p>
            <w:r>
              <w:rPr>
                <w:color w:val="777F8A"/>
                <w:sz w:val="16"/>
              </w:rPr>
              <w:t>nav.about</w:t>
            </w:r>
          </w:p>
        </w:tc>
        <w:tc>
          <w:tcPr>
            <w:tcW w:type="dxa" w:w="7597"/>
          </w:tcPr>
          <w:p>
            <w:r>
              <w:rPr>
                <w:sz w:val="20"/>
              </w:rPr>
              <w:t>O nas</w:t>
            </w:r>
          </w:p>
        </w:tc>
      </w:tr>
      <w:tr>
        <w:tc>
          <w:tcPr>
            <w:tcW w:type="dxa" w:w="2608"/>
          </w:tcPr>
          <w:p>
            <w:r>
              <w:rPr>
                <w:color w:val="777F8A"/>
                <w:sz w:val="16"/>
              </w:rPr>
              <w:t>nav.management</w:t>
            </w:r>
          </w:p>
        </w:tc>
        <w:tc>
          <w:tcPr>
            <w:tcW w:type="dxa" w:w="7597"/>
          </w:tcPr>
          <w:p>
            <w:r>
              <w:rPr>
                <w:sz w:val="20"/>
              </w:rPr>
              <w:t>Władze</w:t>
            </w:r>
          </w:p>
        </w:tc>
      </w:tr>
      <w:tr>
        <w:tc>
          <w:tcPr>
            <w:tcW w:type="dxa" w:w="2608"/>
          </w:tcPr>
          <w:p>
            <w:r>
              <w:rPr>
                <w:color w:val="777F8A"/>
                <w:sz w:val="16"/>
              </w:rPr>
              <w:t>nav.experience</w:t>
            </w:r>
          </w:p>
        </w:tc>
        <w:tc>
          <w:tcPr>
            <w:tcW w:type="dxa" w:w="7597"/>
          </w:tcPr>
          <w:p>
            <w:r>
              <w:rPr>
                <w:sz w:val="20"/>
              </w:rPr>
              <w:t>Doświadczenie</w:t>
            </w:r>
          </w:p>
        </w:tc>
      </w:tr>
      <w:tr>
        <w:tc>
          <w:tcPr>
            <w:tcW w:type="dxa" w:w="2608"/>
          </w:tcPr>
          <w:p>
            <w:r>
              <w:rPr>
                <w:color w:val="777F8A"/>
                <w:sz w:val="16"/>
              </w:rPr>
              <w:t>nav.offer</w:t>
            </w:r>
          </w:p>
        </w:tc>
        <w:tc>
          <w:tcPr>
            <w:tcW w:type="dxa" w:w="7597"/>
          </w:tcPr>
          <w:p>
            <w:r>
              <w:rPr>
                <w:sz w:val="20"/>
              </w:rPr>
              <w:t>Nasza oferta</w:t>
            </w:r>
          </w:p>
        </w:tc>
      </w:tr>
      <w:tr>
        <w:tc>
          <w:tcPr>
            <w:tcW w:type="dxa" w:w="2608"/>
          </w:tcPr>
          <w:p>
            <w:r>
              <w:rPr>
                <w:color w:val="777F8A"/>
                <w:sz w:val="16"/>
              </w:rPr>
              <w:t>nav.contact</w:t>
            </w:r>
          </w:p>
        </w:tc>
        <w:tc>
          <w:tcPr>
            <w:tcW w:type="dxa" w:w="7597"/>
          </w:tcPr>
          <w:p>
            <w:r>
              <w:rPr>
                <w:sz w:val="20"/>
              </w:rPr>
              <w:t>Kontakt</w:t>
            </w:r>
          </w:p>
        </w:tc>
      </w:tr>
    </w:tbl>
    <w:p>
      <w:pPr>
        <w:spacing w:before="240"/>
      </w:pPr>
      <w:r>
        <w:rPr>
          <w:b/>
          <w:color w:val="F29200"/>
          <w:sz w:val="24"/>
        </w:rPr>
        <w:t>Stopka — hasło i linki</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footer.tagline</w:t>
            </w:r>
          </w:p>
        </w:tc>
        <w:tc>
          <w:tcPr>
            <w:tcW w:type="dxa" w:w="7597"/>
          </w:tcPr>
          <w:p>
            <w:r>
              <w:rPr>
                <w:sz w:val="20"/>
              </w:rPr>
              <w:t>Kompetentna i wiarygodna ochrona ubezpieczeniowa.</w:t>
            </w:r>
          </w:p>
        </w:tc>
      </w:tr>
      <w:tr>
        <w:tc>
          <w:tcPr>
            <w:tcW w:type="dxa" w:w="2608"/>
          </w:tcPr>
          <w:p>
            <w:r>
              <w:rPr>
                <w:color w:val="777F8A"/>
                <w:sz w:val="16"/>
              </w:rPr>
              <w:t>nav.offer</w:t>
            </w:r>
          </w:p>
        </w:tc>
        <w:tc>
          <w:tcPr>
            <w:tcW w:type="dxa" w:w="7597"/>
          </w:tcPr>
          <w:p>
            <w:r>
              <w:rPr>
                <w:sz w:val="20"/>
              </w:rPr>
              <w:t>Nasza oferta</w:t>
            </w:r>
          </w:p>
        </w:tc>
      </w:tr>
      <w:tr>
        <w:tc>
          <w:tcPr>
            <w:tcW w:type="dxa" w:w="2608"/>
          </w:tcPr>
          <w:p>
            <w:r>
              <w:rPr>
                <w:color w:val="777F8A"/>
                <w:sz w:val="16"/>
              </w:rPr>
              <w:t>privacy.title</w:t>
            </w:r>
          </w:p>
        </w:tc>
        <w:tc>
          <w:tcPr>
            <w:tcW w:type="dxa" w:w="7597"/>
          </w:tcPr>
          <w:p>
            <w:r>
              <w:rPr>
                <w:sz w:val="20"/>
              </w:rPr>
              <w:t>Polityka prywatności</w:t>
            </w:r>
          </w:p>
        </w:tc>
      </w:tr>
      <w:tr>
        <w:tc>
          <w:tcPr>
            <w:tcW w:type="dxa" w:w="2608"/>
          </w:tcPr>
          <w:p>
            <w:r>
              <w:rPr>
                <w:color w:val="777F8A"/>
                <w:sz w:val="16"/>
              </w:rPr>
              <w:t>nav.contact</w:t>
            </w:r>
          </w:p>
        </w:tc>
        <w:tc>
          <w:tcPr>
            <w:tcW w:type="dxa" w:w="7597"/>
          </w:tcPr>
          <w:p>
            <w:r>
              <w:rPr>
                <w:sz w:val="20"/>
              </w:rPr>
              <w:t>Kontakt</w:t>
            </w:r>
          </w:p>
        </w:tc>
      </w:tr>
      <w:tr>
        <w:tc>
          <w:tcPr>
            <w:tcW w:type="dxa" w:w="2608"/>
          </w:tcPr>
          <w:p>
            <w:r>
              <w:rPr>
                <w:color w:val="777F8A"/>
                <w:sz w:val="16"/>
              </w:rPr>
              <w:t>footer.rights</w:t>
            </w:r>
          </w:p>
        </w:tc>
        <w:tc>
          <w:tcPr>
            <w:tcW w:type="dxa" w:w="7597"/>
          </w:tcPr>
          <w:p>
            <w:r>
              <w:rPr>
                <w:sz w:val="20"/>
              </w:rPr>
              <w:t>Wszelkie prawa zastrzeżone.</w:t>
            </w:r>
          </w:p>
        </w:tc>
      </w:tr>
    </w:tbl>
    <w:p>
      <w:pPr>
        <w:spacing w:before="240"/>
      </w:pPr>
      <w:r>
        <w:rPr>
          <w:b/>
          <w:color w:val="F29200"/>
          <w:sz w:val="24"/>
        </w:rPr>
        <w:t>Dane firmy (stopka + Kontakt)</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company.name</w:t>
            </w:r>
          </w:p>
        </w:tc>
        <w:tc>
          <w:tcPr>
            <w:tcW w:type="dxa" w:w="7597"/>
          </w:tcPr>
          <w:p>
            <w:r>
              <w:rPr>
                <w:sz w:val="20"/>
              </w:rPr>
              <w:t>INBI Sp. z o. o.</w:t>
            </w:r>
          </w:p>
        </w:tc>
      </w:tr>
      <w:tr>
        <w:tc>
          <w:tcPr>
            <w:tcW w:type="dxa" w:w="2608"/>
          </w:tcPr>
          <w:p>
            <w:r>
              <w:rPr>
                <w:color w:val="777F8A"/>
                <w:sz w:val="16"/>
              </w:rPr>
              <w:t>company.street</w:t>
            </w:r>
          </w:p>
        </w:tc>
        <w:tc>
          <w:tcPr>
            <w:tcW w:type="dxa" w:w="7597"/>
          </w:tcPr>
          <w:p>
            <w:r>
              <w:rPr>
                <w:sz w:val="20"/>
              </w:rPr>
              <w:t>ul. Śmiała 26</w:t>
            </w:r>
          </w:p>
        </w:tc>
      </w:tr>
      <w:tr>
        <w:tc>
          <w:tcPr>
            <w:tcW w:type="dxa" w:w="2608"/>
          </w:tcPr>
          <w:p>
            <w:r>
              <w:rPr>
                <w:color w:val="777F8A"/>
                <w:sz w:val="16"/>
              </w:rPr>
              <w:t>company.city</w:t>
            </w:r>
          </w:p>
        </w:tc>
        <w:tc>
          <w:tcPr>
            <w:tcW w:type="dxa" w:w="7597"/>
          </w:tcPr>
          <w:p>
            <w:r>
              <w:rPr>
                <w:sz w:val="20"/>
              </w:rPr>
              <w:t>01-524 Warszawa</w:t>
            </w:r>
          </w:p>
        </w:tc>
      </w:tr>
      <w:tr>
        <w:tc>
          <w:tcPr>
            <w:tcW w:type="dxa" w:w="2608"/>
          </w:tcPr>
          <w:p>
            <w:r>
              <w:rPr>
                <w:color w:val="777F8A"/>
                <w:sz w:val="16"/>
              </w:rPr>
              <w:t>company.tel</w:t>
            </w:r>
          </w:p>
        </w:tc>
        <w:tc>
          <w:tcPr>
            <w:tcW w:type="dxa" w:w="7597"/>
          </w:tcPr>
          <w:p>
            <w:r>
              <w:rPr>
                <w:sz w:val="20"/>
              </w:rPr>
              <w:t>22 327 16 55</w:t>
            </w:r>
          </w:p>
        </w:tc>
      </w:tr>
      <w:tr>
        <w:tc>
          <w:tcPr>
            <w:tcW w:type="dxa" w:w="2608"/>
          </w:tcPr>
          <w:p>
            <w:r>
              <w:rPr>
                <w:color w:val="777F8A"/>
                <w:sz w:val="16"/>
              </w:rPr>
              <w:t>company.email</w:t>
            </w:r>
          </w:p>
        </w:tc>
        <w:tc>
          <w:tcPr>
            <w:tcW w:type="dxa" w:w="7597"/>
          </w:tcPr>
          <w:p>
            <w:r>
              <w:rPr>
                <w:sz w:val="20"/>
              </w:rPr>
              <w:t>biuro@inbi.pl</w:t>
            </w:r>
          </w:p>
        </w:tc>
      </w:tr>
      <w:tr>
        <w:tc>
          <w:tcPr>
            <w:tcW w:type="dxa" w:w="2608"/>
          </w:tcPr>
          <w:p>
            <w:r>
              <w:rPr>
                <w:color w:val="777F8A"/>
                <w:sz w:val="16"/>
              </w:rPr>
              <w:t>company.www</w:t>
            </w:r>
          </w:p>
        </w:tc>
        <w:tc>
          <w:tcPr>
            <w:tcW w:type="dxa" w:w="7597"/>
          </w:tcPr>
          <w:p>
            <w:r>
              <w:rPr>
                <w:sz w:val="20"/>
              </w:rPr>
              <w:t>inbi.pl</w:t>
            </w:r>
          </w:p>
        </w:tc>
      </w:tr>
      <w:tr>
        <w:tc>
          <w:tcPr>
            <w:tcW w:type="dxa" w:w="2608"/>
          </w:tcPr>
          <w:p>
            <w:r>
              <w:rPr>
                <w:color w:val="777F8A"/>
                <w:sz w:val="16"/>
              </w:rPr>
              <w:t>company.nip</w:t>
            </w:r>
          </w:p>
        </w:tc>
        <w:tc>
          <w:tcPr>
            <w:tcW w:type="dxa" w:w="7597"/>
          </w:tcPr>
          <w:p>
            <w:r>
              <w:rPr>
                <w:sz w:val="20"/>
              </w:rPr>
              <w:t>NIP 5252822075</w:t>
            </w:r>
          </w:p>
        </w:tc>
      </w:tr>
      <w:tr>
        <w:tc>
          <w:tcPr>
            <w:tcW w:type="dxa" w:w="2608"/>
          </w:tcPr>
          <w:p>
            <w:r>
              <w:rPr>
                <w:color w:val="777F8A"/>
                <w:sz w:val="16"/>
              </w:rPr>
              <w:t>company.regon</w:t>
            </w:r>
          </w:p>
        </w:tc>
        <w:tc>
          <w:tcPr>
            <w:tcW w:type="dxa" w:w="7597"/>
          </w:tcPr>
          <w:p>
            <w:r>
              <w:rPr>
                <w:sz w:val="20"/>
              </w:rPr>
              <w:t>REGON 385981301</w:t>
            </w:r>
          </w:p>
        </w:tc>
      </w:tr>
      <w:tr>
        <w:tc>
          <w:tcPr>
            <w:tcW w:type="dxa" w:w="2608"/>
          </w:tcPr>
          <w:p>
            <w:r>
              <w:rPr>
                <w:color w:val="777F8A"/>
                <w:sz w:val="16"/>
              </w:rPr>
              <w:t>company.krs</w:t>
            </w:r>
          </w:p>
        </w:tc>
        <w:tc>
          <w:tcPr>
            <w:tcW w:type="dxa" w:w="7597"/>
          </w:tcPr>
          <w:p>
            <w:r>
              <w:rPr>
                <w:sz w:val="20"/>
              </w:rPr>
              <w:t>KRS 0000838814</w:t>
            </w:r>
          </w:p>
        </w:tc>
      </w:tr>
    </w:tbl>
    <w:p>
      <w:r>
        <w:br w:type="page"/>
      </w:r>
    </w:p>
    <w:p>
      <w:r>
        <w:rPr>
          <w:b/>
          <w:color w:val="03142E"/>
          <w:sz w:val="36"/>
        </w:rPr>
        <w:t>Strona główna</w:t>
      </w:r>
      <w:r>
        <w:rPr>
          <w:color w:val="F29200"/>
          <w:sz w:val="20"/>
        </w:rPr>
        <w:t xml:space="preserve">   /</w:t>
      </w:r>
    </w:p>
    <w:p>
      <w:pPr>
        <w:spacing w:before="240"/>
      </w:pPr>
      <w:r>
        <w:rPr>
          <w:b/>
          <w:color w:val="F29200"/>
          <w:sz w:val="24"/>
        </w:rPr>
        <w:t>Hero (zdjęcie + nagłówek)</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home.hero.kicker</w:t>
            </w:r>
          </w:p>
        </w:tc>
        <w:tc>
          <w:tcPr>
            <w:tcW w:type="dxa" w:w="7597"/>
          </w:tcPr>
          <w:p>
            <w:r>
              <w:rPr>
                <w:sz w:val="20"/>
              </w:rPr>
              <w:t>Broker ubezpieczeniowy</w:t>
            </w:r>
          </w:p>
        </w:tc>
      </w:tr>
      <w:tr>
        <w:tc>
          <w:tcPr>
            <w:tcW w:type="dxa" w:w="2608"/>
          </w:tcPr>
          <w:p>
            <w:r>
              <w:rPr>
                <w:color w:val="777F8A"/>
                <w:sz w:val="16"/>
              </w:rPr>
              <w:t>home.hero.title1</w:t>
            </w:r>
          </w:p>
        </w:tc>
        <w:tc>
          <w:tcPr>
            <w:tcW w:type="dxa" w:w="7597"/>
          </w:tcPr>
          <w:p>
            <w:r>
              <w:rPr>
                <w:sz w:val="20"/>
              </w:rPr>
              <w:t>Jesteśmy prekursorem</w:t>
            </w:r>
          </w:p>
        </w:tc>
      </w:tr>
      <w:tr>
        <w:tc>
          <w:tcPr>
            <w:tcW w:type="dxa" w:w="2608"/>
          </w:tcPr>
          <w:p>
            <w:r>
              <w:rPr>
                <w:color w:val="777F8A"/>
                <w:sz w:val="16"/>
              </w:rPr>
              <w:t>home.hero.title2</w:t>
            </w:r>
          </w:p>
        </w:tc>
        <w:tc>
          <w:tcPr>
            <w:tcW w:type="dxa" w:w="7597"/>
          </w:tcPr>
          <w:p>
            <w:r>
              <w:rPr>
                <w:sz w:val="20"/>
              </w:rPr>
              <w:t>innowacyjnych rozwiązań</w:t>
            </w:r>
          </w:p>
        </w:tc>
      </w:tr>
      <w:tr>
        <w:tc>
          <w:tcPr>
            <w:tcW w:type="dxa" w:w="2608"/>
          </w:tcPr>
          <w:p>
            <w:r>
              <w:rPr>
                <w:color w:val="777F8A"/>
                <w:sz w:val="16"/>
              </w:rPr>
              <w:t>home.hero.lead</w:t>
            </w:r>
          </w:p>
        </w:tc>
        <w:tc>
          <w:tcPr>
            <w:tcW w:type="dxa" w:w="7597"/>
          </w:tcPr>
          <w:p>
            <w:r>
              <w:rPr>
                <w:sz w:val="20"/>
              </w:rPr>
              <w:t>Dostarczamy naszym Klientom kompetentną i wiarygodną ochronę ubezpieczeniową ich aktywów i interesów.</w:t>
            </w:r>
          </w:p>
        </w:tc>
      </w:tr>
      <w:tr>
        <w:tc>
          <w:tcPr>
            <w:tcW w:type="dxa" w:w="2608"/>
          </w:tcPr>
          <w:p>
            <w:r>
              <w:rPr>
                <w:color w:val="777F8A"/>
                <w:sz w:val="16"/>
              </w:rPr>
              <w:t>home.hero.cta</w:t>
            </w:r>
          </w:p>
        </w:tc>
        <w:tc>
          <w:tcPr>
            <w:tcW w:type="dxa" w:w="7597"/>
          </w:tcPr>
          <w:p>
            <w:r>
              <w:rPr>
                <w:sz w:val="20"/>
              </w:rPr>
              <w:t>Konsultacja</w:t>
            </w:r>
          </w:p>
        </w:tc>
      </w:tr>
      <w:tr>
        <w:tc>
          <w:tcPr>
            <w:tcW w:type="dxa" w:w="2608"/>
          </w:tcPr>
          <w:p>
            <w:r>
              <w:rPr>
                <w:i/>
                <w:color w:val="777F8A"/>
                <w:sz w:val="16"/>
              </w:rPr>
              <w:t>[w kodzie] Telefon w hero (przycisk)</w:t>
            </w:r>
          </w:p>
        </w:tc>
        <w:tc>
          <w:tcPr>
            <w:tcW w:type="dxa" w:w="7597"/>
          </w:tcPr>
          <w:p>
            <w:r>
              <w:rPr>
                <w:sz w:val="20"/>
              </w:rPr>
              <w:t>+48 22 327 16 55</w:t>
            </w:r>
          </w:p>
        </w:tc>
      </w:tr>
      <w:tr>
        <w:tc>
          <w:tcPr>
            <w:tcW w:type="dxa" w:w="2608"/>
          </w:tcPr>
          <w:p>
            <w:r>
              <w:rPr>
                <w:color w:val="777F8A"/>
                <w:sz w:val="16"/>
              </w:rPr>
              <w:t>home.stat1.num</w:t>
            </w:r>
          </w:p>
        </w:tc>
        <w:tc>
          <w:tcPr>
            <w:tcW w:type="dxa" w:w="7597"/>
          </w:tcPr>
          <w:p>
            <w:r>
              <w:rPr>
                <w:sz w:val="20"/>
              </w:rPr>
              <w:t>20+</w:t>
            </w:r>
          </w:p>
        </w:tc>
      </w:tr>
      <w:tr>
        <w:tc>
          <w:tcPr>
            <w:tcW w:type="dxa" w:w="2608"/>
          </w:tcPr>
          <w:p>
            <w:r>
              <w:rPr>
                <w:color w:val="777F8A"/>
                <w:sz w:val="16"/>
              </w:rPr>
              <w:t>home.stat1.label</w:t>
            </w:r>
          </w:p>
        </w:tc>
        <w:tc>
          <w:tcPr>
            <w:tcW w:type="dxa" w:w="7597"/>
          </w:tcPr>
          <w:p>
            <w:r>
              <w:rPr>
                <w:sz w:val="20"/>
              </w:rPr>
              <w:t>lat na rynku ubezpieczeń</w:t>
            </w:r>
          </w:p>
        </w:tc>
      </w:tr>
    </w:tbl>
    <w:p>
      <w:pPr>
        <w:spacing w:before="240"/>
      </w:pPr>
      <w:r>
        <w:rPr>
          <w:b/>
          <w:color w:val="F29200"/>
          <w:sz w:val="24"/>
        </w:rPr>
        <w:t>Dlaczego warto (tekst + statystyki 2×2)</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home.why.kicker</w:t>
            </w:r>
          </w:p>
        </w:tc>
        <w:tc>
          <w:tcPr>
            <w:tcW w:type="dxa" w:w="7597"/>
          </w:tcPr>
          <w:p>
            <w:r>
              <w:rPr>
                <w:sz w:val="20"/>
              </w:rPr>
              <w:t>Dlaczego INBI</w:t>
            </w:r>
          </w:p>
        </w:tc>
      </w:tr>
      <w:tr>
        <w:tc>
          <w:tcPr>
            <w:tcW w:type="dxa" w:w="2608"/>
          </w:tcPr>
          <w:p>
            <w:r>
              <w:rPr>
                <w:color w:val="777F8A"/>
                <w:sz w:val="16"/>
              </w:rPr>
              <w:t>home.why.title</w:t>
            </w:r>
          </w:p>
        </w:tc>
        <w:tc>
          <w:tcPr>
            <w:tcW w:type="dxa" w:w="7597"/>
          </w:tcPr>
          <w:p>
            <w:r>
              <w:rPr>
                <w:sz w:val="20"/>
              </w:rPr>
              <w:t>Dlaczego warto nam zaufać?</w:t>
            </w:r>
          </w:p>
        </w:tc>
      </w:tr>
      <w:tr>
        <w:tc>
          <w:tcPr>
            <w:tcW w:type="dxa" w:w="2608"/>
          </w:tcPr>
          <w:p>
            <w:r>
              <w:rPr>
                <w:color w:val="777F8A"/>
                <w:sz w:val="16"/>
              </w:rPr>
              <w:t>home.team</w:t>
            </w:r>
          </w:p>
        </w:tc>
        <w:tc>
          <w:tcPr>
            <w:tcW w:type="dxa" w:w="7597"/>
          </w:tcPr>
          <w:p>
            <w:r>
              <w:rPr>
                <w:sz w:val="20"/>
              </w:rPr>
              <w:t>INBI to zespół najlepszych specjalistów z doświadczeniem zdobytym w pracy dla międzynarodowych brokerów.</w:t>
            </w:r>
          </w:p>
        </w:tc>
      </w:tr>
      <w:tr>
        <w:tc>
          <w:tcPr>
            <w:tcW w:type="dxa" w:w="2608"/>
          </w:tcPr>
          <w:p>
            <w:r>
              <w:rPr>
                <w:color w:val="777F8A"/>
                <w:sz w:val="16"/>
              </w:rPr>
              <w:t>home.stat1.num</w:t>
            </w:r>
          </w:p>
        </w:tc>
        <w:tc>
          <w:tcPr>
            <w:tcW w:type="dxa" w:w="7597"/>
          </w:tcPr>
          <w:p>
            <w:r>
              <w:rPr>
                <w:sz w:val="20"/>
              </w:rPr>
              <w:t>20+</w:t>
            </w:r>
          </w:p>
        </w:tc>
      </w:tr>
      <w:tr>
        <w:tc>
          <w:tcPr>
            <w:tcW w:type="dxa" w:w="2608"/>
          </w:tcPr>
          <w:p>
            <w:r>
              <w:rPr>
                <w:color w:val="777F8A"/>
                <w:sz w:val="16"/>
              </w:rPr>
              <w:t>home.stat1.label</w:t>
            </w:r>
          </w:p>
        </w:tc>
        <w:tc>
          <w:tcPr>
            <w:tcW w:type="dxa" w:w="7597"/>
          </w:tcPr>
          <w:p>
            <w:r>
              <w:rPr>
                <w:sz w:val="20"/>
              </w:rPr>
              <w:t>lat na rynku ubezpieczeń</w:t>
            </w:r>
          </w:p>
        </w:tc>
      </w:tr>
      <w:tr>
        <w:tc>
          <w:tcPr>
            <w:tcW w:type="dxa" w:w="2608"/>
          </w:tcPr>
          <w:p>
            <w:r>
              <w:rPr>
                <w:color w:val="777F8A"/>
                <w:sz w:val="16"/>
              </w:rPr>
              <w:t>home.stat2.num</w:t>
            </w:r>
          </w:p>
        </w:tc>
        <w:tc>
          <w:tcPr>
            <w:tcW w:type="dxa" w:w="7597"/>
          </w:tcPr>
          <w:p>
            <w:r>
              <w:rPr>
                <w:sz w:val="20"/>
              </w:rPr>
              <w:t>1999</w:t>
            </w:r>
          </w:p>
        </w:tc>
      </w:tr>
      <w:tr>
        <w:tc>
          <w:tcPr>
            <w:tcW w:type="dxa" w:w="2608"/>
          </w:tcPr>
          <w:p>
            <w:r>
              <w:rPr>
                <w:color w:val="777F8A"/>
                <w:sz w:val="16"/>
              </w:rPr>
              <w:t>home.stat2.label</w:t>
            </w:r>
          </w:p>
        </w:tc>
        <w:tc>
          <w:tcPr>
            <w:tcW w:type="dxa" w:w="7597"/>
          </w:tcPr>
          <w:p>
            <w:r>
              <w:rPr>
                <w:sz w:val="20"/>
              </w:rPr>
              <w:t>od tego roku w branży</w:t>
            </w:r>
          </w:p>
        </w:tc>
      </w:tr>
      <w:tr>
        <w:tc>
          <w:tcPr>
            <w:tcW w:type="dxa" w:w="2608"/>
          </w:tcPr>
          <w:p>
            <w:r>
              <w:rPr>
                <w:color w:val="777F8A"/>
                <w:sz w:val="16"/>
              </w:rPr>
              <w:t>home.stat3.num</w:t>
            </w:r>
          </w:p>
        </w:tc>
        <w:tc>
          <w:tcPr>
            <w:tcW w:type="dxa" w:w="7597"/>
          </w:tcPr>
          <w:p>
            <w:r>
              <w:rPr>
                <w:sz w:val="20"/>
              </w:rPr>
              <w:t>100%</w:t>
            </w:r>
          </w:p>
        </w:tc>
      </w:tr>
      <w:tr>
        <w:tc>
          <w:tcPr>
            <w:tcW w:type="dxa" w:w="2608"/>
          </w:tcPr>
          <w:p>
            <w:r>
              <w:rPr>
                <w:color w:val="777F8A"/>
                <w:sz w:val="16"/>
              </w:rPr>
              <w:t>home.stat3.label</w:t>
            </w:r>
          </w:p>
        </w:tc>
        <w:tc>
          <w:tcPr>
            <w:tcW w:type="dxa" w:w="7597"/>
          </w:tcPr>
          <w:p>
            <w:r>
              <w:rPr>
                <w:sz w:val="20"/>
              </w:rPr>
              <w:t>indywidualne podejście</w:t>
            </w:r>
          </w:p>
        </w:tc>
      </w:tr>
      <w:tr>
        <w:tc>
          <w:tcPr>
            <w:tcW w:type="dxa" w:w="2608"/>
          </w:tcPr>
          <w:p>
            <w:r>
              <w:rPr>
                <w:color w:val="777F8A"/>
                <w:sz w:val="16"/>
              </w:rPr>
              <w:t>home.stat4.num</w:t>
            </w:r>
          </w:p>
        </w:tc>
        <w:tc>
          <w:tcPr>
            <w:tcW w:type="dxa" w:w="7597"/>
          </w:tcPr>
          <w:p>
            <w:r>
              <w:rPr>
                <w:sz w:val="20"/>
              </w:rPr>
              <w:t>24/7</w:t>
            </w:r>
          </w:p>
        </w:tc>
      </w:tr>
      <w:tr>
        <w:tc>
          <w:tcPr>
            <w:tcW w:type="dxa" w:w="2608"/>
          </w:tcPr>
          <w:p>
            <w:r>
              <w:rPr>
                <w:color w:val="777F8A"/>
                <w:sz w:val="16"/>
              </w:rPr>
              <w:t>home.stat4.label</w:t>
            </w:r>
          </w:p>
        </w:tc>
        <w:tc>
          <w:tcPr>
            <w:tcW w:type="dxa" w:w="7597"/>
          </w:tcPr>
          <w:p>
            <w:r>
              <w:rPr>
                <w:sz w:val="20"/>
              </w:rPr>
              <w:t>monitoring szkód</w:t>
            </w:r>
          </w:p>
        </w:tc>
      </w:tr>
    </w:tbl>
    <w:p>
      <w:pPr>
        <w:spacing w:before="240"/>
      </w:pPr>
      <w:r>
        <w:rPr>
          <w:b/>
          <w:color w:val="F29200"/>
          <w:sz w:val="24"/>
        </w:rPr>
        <w:t>Karty-stwierdzenia 01–05 (granatowe, 03 pomarańczowa)</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i/>
                <w:color w:val="777F8A"/>
                <w:sz w:val="16"/>
              </w:rPr>
              <w:t>[w kodzie] Etykieta karty 01</w:t>
            </w:r>
          </w:p>
        </w:tc>
        <w:tc>
          <w:tcPr>
            <w:tcW w:type="dxa" w:w="7597"/>
          </w:tcPr>
          <w:p>
            <w:r>
              <w:rPr>
                <w:sz w:val="20"/>
              </w:rPr>
              <w:t>Wiedza</w:t>
            </w:r>
          </w:p>
        </w:tc>
      </w:tr>
      <w:tr>
        <w:tc>
          <w:tcPr>
            <w:tcW w:type="dxa" w:w="2608"/>
          </w:tcPr>
          <w:p>
            <w:r>
              <w:rPr>
                <w:color w:val="777F8A"/>
                <w:sz w:val="16"/>
              </w:rPr>
              <w:t>home.belief</w:t>
            </w:r>
          </w:p>
        </w:tc>
        <w:tc>
          <w:tcPr>
            <w:tcW w:type="dxa" w:w="7597"/>
          </w:tcPr>
          <w:p>
            <w:r>
              <w:rPr>
                <w:sz w:val="20"/>
              </w:rPr>
              <w:t>Wierzymy, że nasza wiedza w połączeniu z elastycznością serwisu stworzonego dla naszych Klientów, gwarantują usługę na najwyższym poziomie.</w:t>
            </w:r>
          </w:p>
        </w:tc>
      </w:tr>
      <w:tr>
        <w:tc>
          <w:tcPr>
            <w:tcW w:type="dxa" w:w="2608"/>
          </w:tcPr>
          <w:p>
            <w:r>
              <w:rPr>
                <w:i/>
                <w:color w:val="777F8A"/>
                <w:sz w:val="16"/>
              </w:rPr>
              <w:t>[w kodzie] Etykieta karty 02</w:t>
            </w:r>
          </w:p>
        </w:tc>
        <w:tc>
          <w:tcPr>
            <w:tcW w:type="dxa" w:w="7597"/>
          </w:tcPr>
          <w:p>
            <w:r>
              <w:rPr>
                <w:sz w:val="20"/>
              </w:rPr>
              <w:t>Grupa INB</w:t>
            </w:r>
          </w:p>
        </w:tc>
      </w:tr>
      <w:tr>
        <w:tc>
          <w:tcPr>
            <w:tcW w:type="dxa" w:w="2608"/>
          </w:tcPr>
          <w:p>
            <w:r>
              <w:rPr>
                <w:color w:val="777F8A"/>
                <w:sz w:val="16"/>
              </w:rPr>
              <w:t>home.group</w:t>
            </w:r>
          </w:p>
        </w:tc>
        <w:tc>
          <w:tcPr>
            <w:tcW w:type="dxa" w:w="7597"/>
          </w:tcPr>
          <w:p>
            <w:r>
              <w:rPr>
                <w:sz w:val="20"/>
              </w:rPr>
              <w:t>Działamy jako GRUPA INB, powiązanych kapitałowo firm, zajmujących się diagnozą oraz optymalizacją ryzyka przedsiębiorstw.</w:t>
            </w:r>
          </w:p>
        </w:tc>
      </w:tr>
      <w:tr>
        <w:tc>
          <w:tcPr>
            <w:tcW w:type="dxa" w:w="2608"/>
          </w:tcPr>
          <w:p>
            <w:r>
              <w:rPr>
                <w:i/>
                <w:color w:val="777F8A"/>
                <w:sz w:val="16"/>
              </w:rPr>
              <w:t>[w kodzie] Etykieta karty 03</w:t>
            </w:r>
          </w:p>
        </w:tc>
        <w:tc>
          <w:tcPr>
            <w:tcW w:type="dxa" w:w="7597"/>
          </w:tcPr>
          <w:p>
            <w:r>
              <w:rPr>
                <w:sz w:val="20"/>
              </w:rPr>
              <w:t>Technologie</w:t>
            </w:r>
          </w:p>
        </w:tc>
      </w:tr>
      <w:tr>
        <w:tc>
          <w:tcPr>
            <w:tcW w:type="dxa" w:w="2608"/>
          </w:tcPr>
          <w:p>
            <w:r>
              <w:rPr>
                <w:color w:val="777F8A"/>
                <w:sz w:val="16"/>
              </w:rPr>
              <w:t>home.offer</w:t>
            </w:r>
          </w:p>
        </w:tc>
        <w:tc>
          <w:tcPr>
            <w:tcW w:type="dxa" w:w="7597"/>
          </w:tcPr>
          <w:p>
            <w:r>
              <w:rPr>
                <w:sz w:val="20"/>
              </w:rPr>
              <w:t>Oferujemy nowoczesne technologie i innowacyjne rozwiązania, poprzez które nasi Klienci osiągają wymierne korzyści biznesowe.</w:t>
            </w:r>
          </w:p>
        </w:tc>
      </w:tr>
      <w:tr>
        <w:tc>
          <w:tcPr>
            <w:tcW w:type="dxa" w:w="2608"/>
          </w:tcPr>
          <w:p>
            <w:r>
              <w:rPr>
                <w:i/>
                <w:color w:val="777F8A"/>
                <w:sz w:val="16"/>
              </w:rPr>
              <w:t>[w kodzie] Etykieta karty 04</w:t>
            </w:r>
          </w:p>
        </w:tc>
        <w:tc>
          <w:tcPr>
            <w:tcW w:type="dxa" w:w="7597"/>
          </w:tcPr>
          <w:p>
            <w:r>
              <w:rPr>
                <w:sz w:val="20"/>
              </w:rPr>
              <w:t>Zespół</w:t>
            </w:r>
          </w:p>
        </w:tc>
      </w:tr>
      <w:tr>
        <w:tc>
          <w:tcPr>
            <w:tcW w:type="dxa" w:w="2608"/>
          </w:tcPr>
          <w:p>
            <w:r>
              <w:rPr>
                <w:color w:val="777F8A"/>
                <w:sz w:val="16"/>
              </w:rPr>
              <w:t>home.team</w:t>
            </w:r>
          </w:p>
        </w:tc>
        <w:tc>
          <w:tcPr>
            <w:tcW w:type="dxa" w:w="7597"/>
          </w:tcPr>
          <w:p>
            <w:r>
              <w:rPr>
                <w:sz w:val="20"/>
              </w:rPr>
              <w:t>INBI to zespół najlepszych specjalistów z doświadczeniem zdobytym w pracy dla międzynarodowych brokerów.</w:t>
            </w:r>
          </w:p>
        </w:tc>
      </w:tr>
      <w:tr>
        <w:tc>
          <w:tcPr>
            <w:tcW w:type="dxa" w:w="2608"/>
          </w:tcPr>
          <w:p>
            <w:r>
              <w:rPr>
                <w:i/>
                <w:color w:val="777F8A"/>
                <w:sz w:val="16"/>
              </w:rPr>
              <w:t>[w kodzie] Etykieta karty 05</w:t>
            </w:r>
          </w:p>
        </w:tc>
        <w:tc>
          <w:tcPr>
            <w:tcW w:type="dxa" w:w="7597"/>
          </w:tcPr>
          <w:p>
            <w:r>
              <w:rPr>
                <w:sz w:val="20"/>
              </w:rPr>
              <w:t>Współpraca</w:t>
            </w:r>
          </w:p>
        </w:tc>
      </w:tr>
      <w:tr>
        <w:tc>
          <w:tcPr>
            <w:tcW w:type="dxa" w:w="2608"/>
          </w:tcPr>
          <w:p>
            <w:r>
              <w:rPr>
                <w:color w:val="777F8A"/>
                <w:sz w:val="16"/>
              </w:rPr>
              <w:t>home.cooperation</w:t>
            </w:r>
          </w:p>
        </w:tc>
        <w:tc>
          <w:tcPr>
            <w:tcW w:type="dxa" w:w="7597"/>
          </w:tcPr>
          <w:p>
            <w:r>
              <w:rPr>
                <w:sz w:val="20"/>
              </w:rPr>
              <w:t>Współpraca z INBI procentuje sprawną likwidacją ewentualnych szkód oraz skutecznym rozwiązywaniem wszelkich spraw konfliktowych z towarzystwami ubezpieczeń.</w:t>
            </w:r>
          </w:p>
        </w:tc>
      </w:tr>
    </w:tbl>
    <w:p>
      <w:pPr>
        <w:spacing w:before="240"/>
      </w:pPr>
      <w:r>
        <w:rPr>
          <w:b/>
          <w:color w:val="F29200"/>
          <w:sz w:val="24"/>
        </w:rPr>
        <w:t>Nasze usługi (3 karty ze zdjęciami)</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home.services.kicker</w:t>
            </w:r>
          </w:p>
        </w:tc>
        <w:tc>
          <w:tcPr>
            <w:tcW w:type="dxa" w:w="7597"/>
          </w:tcPr>
          <w:p>
            <w:r>
              <w:rPr>
                <w:sz w:val="20"/>
              </w:rPr>
              <w:t>Nasze usługi</w:t>
            </w:r>
          </w:p>
        </w:tc>
      </w:tr>
      <w:tr>
        <w:tc>
          <w:tcPr>
            <w:tcW w:type="dxa" w:w="2608"/>
          </w:tcPr>
          <w:p>
            <w:r>
              <w:rPr>
                <w:color w:val="777F8A"/>
                <w:sz w:val="16"/>
              </w:rPr>
              <w:t>home.card1.title</w:t>
            </w:r>
          </w:p>
        </w:tc>
        <w:tc>
          <w:tcPr>
            <w:tcW w:type="dxa" w:w="7597"/>
          </w:tcPr>
          <w:p>
            <w:r>
              <w:rPr>
                <w:sz w:val="20"/>
              </w:rPr>
              <w:t>Audyt ubezpieczeniowy</w:t>
            </w:r>
          </w:p>
        </w:tc>
      </w:tr>
      <w:tr>
        <w:tc>
          <w:tcPr>
            <w:tcW w:type="dxa" w:w="2608"/>
          </w:tcPr>
          <w:p>
            <w:r>
              <w:rPr>
                <w:color w:val="777F8A"/>
                <w:sz w:val="16"/>
              </w:rPr>
              <w:t>home.card1.body</w:t>
            </w:r>
          </w:p>
        </w:tc>
        <w:tc>
          <w:tcPr>
            <w:tcW w:type="dxa" w:w="7597"/>
          </w:tcPr>
          <w:p>
            <w:r>
              <w:rPr>
                <w:sz w:val="20"/>
              </w:rPr>
              <w:t>Każdy nasz audyt posiada zalecenia dotyczące poprawy bezpieczeństwa i podwyższenia poziomu ochrony ubezpieczeniowej.</w:t>
            </w:r>
          </w:p>
        </w:tc>
      </w:tr>
      <w:tr>
        <w:tc>
          <w:tcPr>
            <w:tcW w:type="dxa" w:w="2608"/>
          </w:tcPr>
          <w:p>
            <w:r>
              <w:rPr>
                <w:color w:val="777F8A"/>
                <w:sz w:val="16"/>
              </w:rPr>
              <w:t>home.card2.title</w:t>
            </w:r>
          </w:p>
        </w:tc>
        <w:tc>
          <w:tcPr>
            <w:tcW w:type="dxa" w:w="7597"/>
          </w:tcPr>
          <w:p>
            <w:r>
              <w:rPr>
                <w:sz w:val="20"/>
              </w:rPr>
              <w:t>Likwidacja szkód</w:t>
            </w:r>
          </w:p>
        </w:tc>
      </w:tr>
      <w:tr>
        <w:tc>
          <w:tcPr>
            <w:tcW w:type="dxa" w:w="2608"/>
          </w:tcPr>
          <w:p>
            <w:r>
              <w:rPr>
                <w:color w:val="777F8A"/>
                <w:sz w:val="16"/>
              </w:rPr>
              <w:t>home.card2.body</w:t>
            </w:r>
          </w:p>
        </w:tc>
        <w:tc>
          <w:tcPr>
            <w:tcW w:type="dxa" w:w="7597"/>
          </w:tcPr>
          <w:p>
            <w:r>
              <w:rPr>
                <w:sz w:val="20"/>
              </w:rPr>
              <w:t>Wśród naszych Klientów wprowadziliśmy zasadę, że szkodę zgłaszamy osobiście, niezwłocznie po otrzymaniu informacji.</w:t>
            </w:r>
          </w:p>
        </w:tc>
      </w:tr>
      <w:tr>
        <w:tc>
          <w:tcPr>
            <w:tcW w:type="dxa" w:w="2608"/>
          </w:tcPr>
          <w:p>
            <w:r>
              <w:rPr>
                <w:color w:val="777F8A"/>
                <w:sz w:val="16"/>
              </w:rPr>
              <w:t>home.card3.title</w:t>
            </w:r>
          </w:p>
        </w:tc>
        <w:tc>
          <w:tcPr>
            <w:tcW w:type="dxa" w:w="7597"/>
          </w:tcPr>
          <w:p>
            <w:r>
              <w:rPr>
                <w:sz w:val="20"/>
              </w:rPr>
              <w:t>Negocjacje programu</w:t>
            </w:r>
          </w:p>
        </w:tc>
      </w:tr>
      <w:tr>
        <w:tc>
          <w:tcPr>
            <w:tcW w:type="dxa" w:w="2608"/>
          </w:tcPr>
          <w:p>
            <w:r>
              <w:rPr>
                <w:color w:val="777F8A"/>
                <w:sz w:val="16"/>
              </w:rPr>
              <w:t>home.card3.body</w:t>
            </w:r>
          </w:p>
        </w:tc>
        <w:tc>
          <w:tcPr>
            <w:tcW w:type="dxa" w:w="7597"/>
          </w:tcPr>
          <w:p>
            <w:r>
              <w:rPr>
                <w:sz w:val="20"/>
              </w:rPr>
              <w:t>INBI koncentruje się na przygotowaniu programu ubezpieczeniowego, który zagwarantuje Klientowi optymalizację kosztów.</w:t>
            </w:r>
          </w:p>
        </w:tc>
      </w:tr>
    </w:tbl>
    <w:p>
      <w:pPr>
        <w:spacing w:before="240"/>
      </w:pPr>
      <w:r>
        <w:rPr>
          <w:b/>
          <w:color w:val="F29200"/>
          <w:sz w:val="24"/>
        </w:rPr>
        <w:t>Pasek 15 linii ubezpieczeń (marquee)</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home.ins.kicker</w:t>
            </w:r>
          </w:p>
        </w:tc>
        <w:tc>
          <w:tcPr>
            <w:tcW w:type="dxa" w:w="7597"/>
          </w:tcPr>
          <w:p>
            <w:r>
              <w:rPr>
                <w:sz w:val="20"/>
              </w:rPr>
              <w:t>15 linii ubezpieczeń dla biznesu</w:t>
            </w:r>
          </w:p>
        </w:tc>
      </w:tr>
      <w:tr>
        <w:tc>
          <w:tcPr>
            <w:tcW w:type="dxa" w:w="2608"/>
          </w:tcPr>
          <w:p>
            <w:r>
              <w:rPr>
                <w:color w:val="777F8A"/>
                <w:sz w:val="16"/>
              </w:rPr>
              <w:t>home.ins.cta</w:t>
            </w:r>
          </w:p>
        </w:tc>
        <w:tc>
          <w:tcPr>
            <w:tcW w:type="dxa" w:w="7597"/>
          </w:tcPr>
          <w:p>
            <w:r>
              <w:rPr>
                <w:sz w:val="20"/>
              </w:rPr>
              <w:t>Zobacz pełną ofertę</w:t>
            </w:r>
          </w:p>
        </w:tc>
      </w:tr>
      <w:tr>
        <w:tc>
          <w:tcPr>
            <w:tcW w:type="dxa" w:w="2608"/>
            <w:shd w:val="clear" w:fill="F4F4F1"/>
          </w:tcPr>
          <w:p>
            <w:r>
              <w:rPr>
                <w:color w:val="777F8A"/>
                <w:sz w:val="16"/>
              </w:rPr>
              <w:t>—</w:t>
            </w:r>
          </w:p>
        </w:tc>
        <w:tc>
          <w:tcPr>
            <w:tcW w:type="dxa" w:w="7597"/>
            <w:shd w:val="clear" w:fill="F4F4F1"/>
          </w:tcPr>
          <w:p>
            <w:r>
              <w:rPr>
                <w:i/>
                <w:color w:val="777F8A"/>
                <w:sz w:val="20"/>
              </w:rPr>
              <w:t>Same nazwy 15 ubezpieczeń — patrz strona „Nasza oferta”, sekcja 08 (klucze offer.ins1–15)</w:t>
            </w:r>
          </w:p>
        </w:tc>
      </w:tr>
    </w:tbl>
    <w:p>
      <w:pPr>
        <w:spacing w:before="240"/>
      </w:pPr>
      <w:r>
        <w:rPr>
          <w:b/>
          <w:color w:val="F29200"/>
          <w:sz w:val="24"/>
        </w:rPr>
        <w:t>Pas ze zdjęciem — Współpraca</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home.coop.kicker</w:t>
            </w:r>
          </w:p>
        </w:tc>
        <w:tc>
          <w:tcPr>
            <w:tcW w:type="dxa" w:w="7597"/>
          </w:tcPr>
          <w:p>
            <w:r>
              <w:rPr>
                <w:sz w:val="20"/>
              </w:rPr>
              <w:t>Współpraca</w:t>
            </w:r>
          </w:p>
        </w:tc>
      </w:tr>
      <w:tr>
        <w:tc>
          <w:tcPr>
            <w:tcW w:type="dxa" w:w="2608"/>
          </w:tcPr>
          <w:p>
            <w:r>
              <w:rPr>
                <w:color w:val="777F8A"/>
                <w:sz w:val="16"/>
              </w:rPr>
              <w:t>home.cooperation</w:t>
            </w:r>
          </w:p>
        </w:tc>
        <w:tc>
          <w:tcPr>
            <w:tcW w:type="dxa" w:w="7597"/>
          </w:tcPr>
          <w:p>
            <w:r>
              <w:rPr>
                <w:sz w:val="20"/>
              </w:rPr>
              <w:t>Współpraca z INBI procentuje sprawną likwidacją ewentualnych szkód oraz skutecznym rozwiązywaniem wszelkich spraw konfliktowych z towarzystwami ubezpieczeń.</w:t>
            </w:r>
          </w:p>
        </w:tc>
      </w:tr>
      <w:tr>
        <w:tc>
          <w:tcPr>
            <w:tcW w:type="dxa" w:w="2608"/>
          </w:tcPr>
          <w:p>
            <w:r>
              <w:rPr>
                <w:color w:val="777F8A"/>
                <w:sz w:val="16"/>
              </w:rPr>
              <w:t>nav.experience</w:t>
            </w:r>
          </w:p>
        </w:tc>
        <w:tc>
          <w:tcPr>
            <w:tcW w:type="dxa" w:w="7597"/>
          </w:tcPr>
          <w:p>
            <w:r>
              <w:rPr>
                <w:sz w:val="20"/>
              </w:rPr>
              <w:t>Doświadczenie</w:t>
            </w:r>
          </w:p>
        </w:tc>
      </w:tr>
    </w:tbl>
    <w:p>
      <w:pPr>
        <w:spacing w:before="240"/>
      </w:pPr>
      <w:r>
        <w:rPr>
          <w:b/>
          <w:color w:val="F29200"/>
          <w:sz w:val="24"/>
        </w:rPr>
        <w:t>Pas ze zdjęciem — Audyt i analiza</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home.audit.kicker</w:t>
            </w:r>
          </w:p>
        </w:tc>
        <w:tc>
          <w:tcPr>
            <w:tcW w:type="dxa" w:w="7597"/>
          </w:tcPr>
          <w:p>
            <w:r>
              <w:rPr>
                <w:sz w:val="20"/>
              </w:rPr>
              <w:t>Audyt i analiza</w:t>
            </w:r>
          </w:p>
        </w:tc>
      </w:tr>
      <w:tr>
        <w:tc>
          <w:tcPr>
            <w:tcW w:type="dxa" w:w="2608"/>
          </w:tcPr>
          <w:p>
            <w:r>
              <w:rPr>
                <w:color w:val="777F8A"/>
                <w:sz w:val="16"/>
              </w:rPr>
              <w:t>home.card1.title</w:t>
            </w:r>
          </w:p>
        </w:tc>
        <w:tc>
          <w:tcPr>
            <w:tcW w:type="dxa" w:w="7597"/>
          </w:tcPr>
          <w:p>
            <w:r>
              <w:rPr>
                <w:sz w:val="20"/>
              </w:rPr>
              <w:t>Audyt ubezpieczeniowy</w:t>
            </w:r>
          </w:p>
        </w:tc>
      </w:tr>
      <w:tr>
        <w:tc>
          <w:tcPr>
            <w:tcW w:type="dxa" w:w="2608"/>
          </w:tcPr>
          <w:p>
            <w:r>
              <w:rPr>
                <w:color w:val="777F8A"/>
                <w:sz w:val="16"/>
              </w:rPr>
              <w:t>home.card1.body</w:t>
            </w:r>
          </w:p>
        </w:tc>
        <w:tc>
          <w:tcPr>
            <w:tcW w:type="dxa" w:w="7597"/>
          </w:tcPr>
          <w:p>
            <w:r>
              <w:rPr>
                <w:sz w:val="20"/>
              </w:rPr>
              <w:t>Każdy nasz audyt posiada zalecenia dotyczące poprawy bezpieczeństwa i podwyższenia poziomu ochrony ubezpieczeniowej.</w:t>
            </w:r>
          </w:p>
        </w:tc>
      </w:tr>
      <w:tr>
        <w:tc>
          <w:tcPr>
            <w:tcW w:type="dxa" w:w="2608"/>
          </w:tcPr>
          <w:p>
            <w:r>
              <w:rPr>
                <w:color w:val="777F8A"/>
                <w:sz w:val="16"/>
              </w:rPr>
              <w:t>nav.offer</w:t>
            </w:r>
          </w:p>
        </w:tc>
        <w:tc>
          <w:tcPr>
            <w:tcW w:type="dxa" w:w="7597"/>
          </w:tcPr>
          <w:p>
            <w:r>
              <w:rPr>
                <w:sz w:val="20"/>
              </w:rPr>
              <w:t>Nasza oferta</w:t>
            </w:r>
          </w:p>
        </w:tc>
      </w:tr>
    </w:tbl>
    <w:p>
      <w:pPr>
        <w:spacing w:before="240"/>
      </w:pPr>
      <w:r>
        <w:rPr>
          <w:b/>
          <w:color w:val="F29200"/>
          <w:sz w:val="24"/>
        </w:rPr>
        <w:t>Proces ubezpieczenia (zdjęcie + 3 kroki)</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home.process.title</w:t>
            </w:r>
          </w:p>
        </w:tc>
        <w:tc>
          <w:tcPr>
            <w:tcW w:type="dxa" w:w="7597"/>
          </w:tcPr>
          <w:p>
            <w:r>
              <w:rPr>
                <w:sz w:val="20"/>
              </w:rPr>
              <w:t>Jak wygląda proces ubezpieczenia?</w:t>
            </w:r>
          </w:p>
        </w:tc>
      </w:tr>
      <w:tr>
        <w:tc>
          <w:tcPr>
            <w:tcW w:type="dxa" w:w="2608"/>
          </w:tcPr>
          <w:p>
            <w:r>
              <w:rPr>
                <w:color w:val="777F8A"/>
                <w:sz w:val="16"/>
              </w:rPr>
              <w:t>home.process.sub</w:t>
            </w:r>
          </w:p>
        </w:tc>
        <w:tc>
          <w:tcPr>
            <w:tcW w:type="dxa" w:w="7597"/>
          </w:tcPr>
          <w:p>
            <w:r>
              <w:rPr>
                <w:sz w:val="20"/>
              </w:rPr>
              <w:t>Z nami zrozumienie ubezpieczeń jest proste.</w:t>
            </w:r>
          </w:p>
        </w:tc>
      </w:tr>
      <w:tr>
        <w:tc>
          <w:tcPr>
            <w:tcW w:type="dxa" w:w="2608"/>
          </w:tcPr>
          <w:p>
            <w:r>
              <w:rPr>
                <w:color w:val="777F8A"/>
                <w:sz w:val="16"/>
              </w:rPr>
              <w:t>home.step1.title</w:t>
            </w:r>
          </w:p>
        </w:tc>
        <w:tc>
          <w:tcPr>
            <w:tcW w:type="dxa" w:w="7597"/>
          </w:tcPr>
          <w:p>
            <w:r>
              <w:rPr>
                <w:sz w:val="20"/>
              </w:rPr>
              <w:t>Audyt i analiza ryzyk</w:t>
            </w:r>
          </w:p>
        </w:tc>
      </w:tr>
      <w:tr>
        <w:tc>
          <w:tcPr>
            <w:tcW w:type="dxa" w:w="2608"/>
          </w:tcPr>
          <w:p>
            <w:r>
              <w:rPr>
                <w:color w:val="777F8A"/>
                <w:sz w:val="16"/>
              </w:rPr>
              <w:t>home.step1.body</w:t>
            </w:r>
          </w:p>
        </w:tc>
        <w:tc>
          <w:tcPr>
            <w:tcW w:type="dxa" w:w="7597"/>
          </w:tcPr>
          <w:p>
            <w:r>
              <w:rPr>
                <w:sz w:val="20"/>
              </w:rPr>
              <w:t>Identyfikujemy i analizujemy ryzyka ubezpieczeniowe Klienta.</w:t>
            </w:r>
          </w:p>
        </w:tc>
      </w:tr>
      <w:tr>
        <w:tc>
          <w:tcPr>
            <w:tcW w:type="dxa" w:w="2608"/>
          </w:tcPr>
          <w:p>
            <w:r>
              <w:rPr>
                <w:color w:val="777F8A"/>
                <w:sz w:val="16"/>
              </w:rPr>
              <w:t>home.step2.title</w:t>
            </w:r>
          </w:p>
        </w:tc>
        <w:tc>
          <w:tcPr>
            <w:tcW w:type="dxa" w:w="7597"/>
          </w:tcPr>
          <w:p>
            <w:r>
              <w:rPr>
                <w:sz w:val="20"/>
              </w:rPr>
              <w:t>Koncepcja i negocjacje</w:t>
            </w:r>
          </w:p>
        </w:tc>
      </w:tr>
      <w:tr>
        <w:tc>
          <w:tcPr>
            <w:tcW w:type="dxa" w:w="2608"/>
          </w:tcPr>
          <w:p>
            <w:r>
              <w:rPr>
                <w:color w:val="777F8A"/>
                <w:sz w:val="16"/>
              </w:rPr>
              <w:t>home.step2.body</w:t>
            </w:r>
          </w:p>
        </w:tc>
        <w:tc>
          <w:tcPr>
            <w:tcW w:type="dxa" w:w="7597"/>
          </w:tcPr>
          <w:p>
            <w:r>
              <w:rPr>
                <w:sz w:val="20"/>
              </w:rPr>
              <w:t>Przygotowujemy koncepcję programu i negocjujemy najlepsze warunki.</w:t>
            </w:r>
          </w:p>
        </w:tc>
      </w:tr>
      <w:tr>
        <w:tc>
          <w:tcPr>
            <w:tcW w:type="dxa" w:w="2608"/>
          </w:tcPr>
          <w:p>
            <w:r>
              <w:rPr>
                <w:color w:val="777F8A"/>
                <w:sz w:val="16"/>
              </w:rPr>
              <w:t>home.step3.title</w:t>
            </w:r>
          </w:p>
        </w:tc>
        <w:tc>
          <w:tcPr>
            <w:tcW w:type="dxa" w:w="7597"/>
          </w:tcPr>
          <w:p>
            <w:r>
              <w:rPr>
                <w:sz w:val="20"/>
              </w:rPr>
              <w:t>Wdrożenie i obsługa</w:t>
            </w:r>
          </w:p>
        </w:tc>
      </w:tr>
      <w:tr>
        <w:tc>
          <w:tcPr>
            <w:tcW w:type="dxa" w:w="2608"/>
          </w:tcPr>
          <w:p>
            <w:r>
              <w:rPr>
                <w:color w:val="777F8A"/>
                <w:sz w:val="16"/>
              </w:rPr>
              <w:t>home.step3.body</w:t>
            </w:r>
          </w:p>
        </w:tc>
        <w:tc>
          <w:tcPr>
            <w:tcW w:type="dxa" w:w="7597"/>
          </w:tcPr>
          <w:p>
            <w:r>
              <w:rPr>
                <w:sz w:val="20"/>
              </w:rPr>
              <w:t>Wdrażamy program i zapewniamy stałą obsługę oraz likwidację szkód.</w:t>
            </w:r>
          </w:p>
        </w:tc>
      </w:tr>
    </w:tbl>
    <w:p>
      <w:pPr>
        <w:spacing w:before="240"/>
      </w:pPr>
      <w:r>
        <w:rPr>
          <w:b/>
          <w:color w:val="F29200"/>
          <w:sz w:val="24"/>
        </w:rPr>
        <w:t>Pas zamykający (CTA)</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home.closing</w:t>
            </w:r>
          </w:p>
        </w:tc>
        <w:tc>
          <w:tcPr>
            <w:tcW w:type="dxa" w:w="7597"/>
          </w:tcPr>
          <w:p>
            <w:r>
              <w:rPr>
                <w:sz w:val="20"/>
              </w:rPr>
              <w:t>Dokładamy wszelkich starań, by świadczone przez nas usługi zawsze były indywidualnie dostosowywane do potrzeb i zasobów finansowych naszych Klientów.</w:t>
            </w:r>
          </w:p>
        </w:tc>
      </w:tr>
      <w:tr>
        <w:tc>
          <w:tcPr>
            <w:tcW w:type="dxa" w:w="2608"/>
          </w:tcPr>
          <w:p>
            <w:r>
              <w:rPr>
                <w:color w:val="777F8A"/>
                <w:sz w:val="16"/>
              </w:rPr>
              <w:t>nav.contact</w:t>
            </w:r>
          </w:p>
        </w:tc>
        <w:tc>
          <w:tcPr>
            <w:tcW w:type="dxa" w:w="7597"/>
          </w:tcPr>
          <w:p>
            <w:r>
              <w:rPr>
                <w:sz w:val="20"/>
              </w:rPr>
              <w:t>Kontakt</w:t>
            </w:r>
          </w:p>
        </w:tc>
      </w:tr>
    </w:tbl>
    <w:p>
      <w:r>
        <w:br w:type="page"/>
      </w:r>
    </w:p>
    <w:p>
      <w:r>
        <w:rPr>
          <w:b/>
          <w:color w:val="03142E"/>
          <w:sz w:val="36"/>
        </w:rPr>
        <w:t>O nas</w:t>
      </w:r>
      <w:r>
        <w:rPr>
          <w:color w:val="F29200"/>
          <w:sz w:val="20"/>
        </w:rPr>
        <w:t xml:space="preserve">   /o-nas</w:t>
      </w:r>
    </w:p>
    <w:p>
      <w:pPr>
        <w:spacing w:before="240"/>
      </w:pPr>
      <w:r>
        <w:rPr>
          <w:b/>
          <w:color w:val="F29200"/>
          <w:sz w:val="24"/>
        </w:rPr>
        <w:t>Nagłówek strony + tekst + zdjęcie</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about.title</w:t>
            </w:r>
          </w:p>
        </w:tc>
        <w:tc>
          <w:tcPr>
            <w:tcW w:type="dxa" w:w="7597"/>
          </w:tcPr>
          <w:p>
            <w:r>
              <w:rPr>
                <w:sz w:val="20"/>
              </w:rPr>
              <w:t>O nas</w:t>
            </w:r>
          </w:p>
        </w:tc>
      </w:tr>
      <w:tr>
        <w:tc>
          <w:tcPr>
            <w:tcW w:type="dxa" w:w="2608"/>
          </w:tcPr>
          <w:p>
            <w:r>
              <w:rPr>
                <w:color w:val="777F8A"/>
                <w:sz w:val="16"/>
              </w:rPr>
              <w:t>about.p1</w:t>
            </w:r>
          </w:p>
        </w:tc>
        <w:tc>
          <w:tcPr>
            <w:tcW w:type="dxa" w:w="7597"/>
          </w:tcPr>
          <w:p>
            <w:r>
              <w:rPr>
                <w:sz w:val="20"/>
              </w:rPr>
              <w:t>INBI Spółka z o.o. jest firmą świadczącą usługi doradztwa i pośrednictwa ubezpieczeniowego. Jako broker ubezpieczeniowy dostarczamy naszym Klientom kompetentną i wiarygodną ochronę ubezpieczeniową ich aktywów i interesów. We współpracy stawiamy na jakość, doświadczenie i uczciwość. Wierzymy, że nasza wiedza w połączeniu z elastycznością serwisu stworzonego dla naszych Klientów, gwarantują usługę na najwyższym poziomie.</w:t>
            </w:r>
          </w:p>
        </w:tc>
      </w:tr>
      <w:tr>
        <w:tc>
          <w:tcPr>
            <w:tcW w:type="dxa" w:w="2608"/>
          </w:tcPr>
          <w:p>
            <w:r>
              <w:rPr>
                <w:color w:val="777F8A"/>
                <w:sz w:val="16"/>
              </w:rPr>
              <w:t>about.p2</w:t>
            </w:r>
          </w:p>
        </w:tc>
        <w:tc>
          <w:tcPr>
            <w:tcW w:type="dxa" w:w="7597"/>
          </w:tcPr>
          <w:p>
            <w:r>
              <w:rPr>
                <w:sz w:val="20"/>
              </w:rPr>
              <w:t>Działamy jako GRUPA INB, powiązanych kapitałowo firm, zajmujących się diagnozą oraz optymalizacją ryzyka przedsiębiorstw. Jednym z podmiotów grupy jest INB Consulting Sp. z o. o., oferująca wszelkiego rodzaju nowoczesne technologie i innowacyjne rozwiązania, poprzez które nasi Klienci osiągają wymierne korzyści biznesowe.</w:t>
            </w:r>
          </w:p>
        </w:tc>
      </w:tr>
    </w:tbl>
    <w:p>
      <w:pPr>
        <w:spacing w:before="240"/>
      </w:pPr>
      <w:r>
        <w:rPr>
          <w:b/>
          <w:color w:val="F29200"/>
          <w:sz w:val="24"/>
        </w:rPr>
        <w:t>Schemat GRUPA INB</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group.title</w:t>
            </w:r>
          </w:p>
        </w:tc>
        <w:tc>
          <w:tcPr>
            <w:tcW w:type="dxa" w:w="7597"/>
          </w:tcPr>
          <w:p>
            <w:r>
              <w:rPr>
                <w:sz w:val="20"/>
              </w:rPr>
              <w:t>Struktura GRUPA INB</w:t>
            </w:r>
          </w:p>
        </w:tc>
      </w:tr>
      <w:tr>
        <w:tc>
          <w:tcPr>
            <w:tcW w:type="dxa" w:w="2608"/>
          </w:tcPr>
          <w:p>
            <w:r>
              <w:rPr>
                <w:color w:val="777F8A"/>
                <w:sz w:val="16"/>
              </w:rPr>
              <w:t>group.sub</w:t>
            </w:r>
          </w:p>
        </w:tc>
        <w:tc>
          <w:tcPr>
            <w:tcW w:type="dxa" w:w="7597"/>
          </w:tcPr>
          <w:p>
            <w:r>
              <w:rPr>
                <w:sz w:val="20"/>
              </w:rPr>
              <w:t>Powiązane kapitałowo firmy zajmujące się diagnozą i optymalizacją ryzyka. Najedź na element, aby poznać jego rolę.</w:t>
            </w:r>
          </w:p>
        </w:tc>
      </w:tr>
      <w:tr>
        <w:tc>
          <w:tcPr>
            <w:tcW w:type="dxa" w:w="2608"/>
          </w:tcPr>
          <w:p>
            <w:r>
              <w:rPr>
                <w:color w:val="777F8A"/>
                <w:sz w:val="16"/>
              </w:rPr>
              <w:t>group.center</w:t>
            </w:r>
          </w:p>
        </w:tc>
        <w:tc>
          <w:tcPr>
            <w:tcW w:type="dxa" w:w="7597"/>
          </w:tcPr>
          <w:p>
            <w:r>
              <w:rPr>
                <w:sz w:val="20"/>
              </w:rPr>
              <w:t>GRUPA INB</w:t>
            </w:r>
          </w:p>
        </w:tc>
      </w:tr>
      <w:tr>
        <w:tc>
          <w:tcPr>
            <w:tcW w:type="dxa" w:w="2608"/>
          </w:tcPr>
          <w:p>
            <w:r>
              <w:rPr>
                <w:color w:val="777F8A"/>
                <w:sz w:val="16"/>
              </w:rPr>
              <w:t>group.n1.name</w:t>
            </w:r>
          </w:p>
        </w:tc>
        <w:tc>
          <w:tcPr>
            <w:tcW w:type="dxa" w:w="7597"/>
          </w:tcPr>
          <w:p>
            <w:r>
              <w:rPr>
                <w:sz w:val="20"/>
              </w:rPr>
              <w:t>INBI Sp. z o.o.</w:t>
            </w:r>
          </w:p>
        </w:tc>
      </w:tr>
      <w:tr>
        <w:tc>
          <w:tcPr>
            <w:tcW w:type="dxa" w:w="2608"/>
          </w:tcPr>
          <w:p>
            <w:r>
              <w:rPr>
                <w:color w:val="777F8A"/>
                <w:sz w:val="16"/>
              </w:rPr>
              <w:t>group.n1.role</w:t>
            </w:r>
          </w:p>
        </w:tc>
        <w:tc>
          <w:tcPr>
            <w:tcW w:type="dxa" w:w="7597"/>
          </w:tcPr>
          <w:p>
            <w:r>
              <w:rPr>
                <w:sz w:val="20"/>
              </w:rPr>
              <w:t>Pośrednictwo i doradztwo ubezpieczeniowe — broker działający w interesie Klienta.</w:t>
            </w:r>
          </w:p>
        </w:tc>
      </w:tr>
      <w:tr>
        <w:tc>
          <w:tcPr>
            <w:tcW w:type="dxa" w:w="2608"/>
          </w:tcPr>
          <w:p>
            <w:r>
              <w:rPr>
                <w:color w:val="777F8A"/>
                <w:sz w:val="16"/>
              </w:rPr>
              <w:t>group.n2.name</w:t>
            </w:r>
          </w:p>
        </w:tc>
        <w:tc>
          <w:tcPr>
            <w:tcW w:type="dxa" w:w="7597"/>
          </w:tcPr>
          <w:p>
            <w:r>
              <w:rPr>
                <w:sz w:val="20"/>
              </w:rPr>
              <w:t>INB Consulting Sp. z o.o.</w:t>
            </w:r>
          </w:p>
        </w:tc>
      </w:tr>
      <w:tr>
        <w:tc>
          <w:tcPr>
            <w:tcW w:type="dxa" w:w="2608"/>
          </w:tcPr>
          <w:p>
            <w:r>
              <w:rPr>
                <w:color w:val="777F8A"/>
                <w:sz w:val="16"/>
              </w:rPr>
              <w:t>group.n2.role</w:t>
            </w:r>
          </w:p>
        </w:tc>
        <w:tc>
          <w:tcPr>
            <w:tcW w:type="dxa" w:w="7597"/>
          </w:tcPr>
          <w:p>
            <w:r>
              <w:rPr>
                <w:sz w:val="20"/>
              </w:rPr>
              <w:t>Nowoczesne technologie i innowacyjne rozwiązania dające wymierne korzyści biznesowe.</w:t>
            </w:r>
          </w:p>
        </w:tc>
      </w:tr>
      <w:tr>
        <w:tc>
          <w:tcPr>
            <w:tcW w:type="dxa" w:w="2608"/>
          </w:tcPr>
          <w:p>
            <w:r>
              <w:rPr>
                <w:color w:val="777F8A"/>
                <w:sz w:val="16"/>
              </w:rPr>
              <w:t>group.n3.name</w:t>
            </w:r>
          </w:p>
        </w:tc>
        <w:tc>
          <w:tcPr>
            <w:tcW w:type="dxa" w:w="7597"/>
          </w:tcPr>
          <w:p>
            <w:r>
              <w:rPr>
                <w:sz w:val="20"/>
              </w:rPr>
              <w:t>Diagnoza ryzyk</w:t>
            </w:r>
          </w:p>
        </w:tc>
      </w:tr>
      <w:tr>
        <w:tc>
          <w:tcPr>
            <w:tcW w:type="dxa" w:w="2608"/>
          </w:tcPr>
          <w:p>
            <w:r>
              <w:rPr>
                <w:color w:val="777F8A"/>
                <w:sz w:val="16"/>
              </w:rPr>
              <w:t>group.n3.role</w:t>
            </w:r>
          </w:p>
        </w:tc>
        <w:tc>
          <w:tcPr>
            <w:tcW w:type="dxa" w:w="7597"/>
          </w:tcPr>
          <w:p>
            <w:r>
              <w:rPr>
                <w:sz w:val="20"/>
              </w:rPr>
              <w:t>Identyfikacja i analiza ryzyk przedsiębiorstwa na każdym etapie działalności.</w:t>
            </w:r>
          </w:p>
        </w:tc>
      </w:tr>
      <w:tr>
        <w:tc>
          <w:tcPr>
            <w:tcW w:type="dxa" w:w="2608"/>
          </w:tcPr>
          <w:p>
            <w:r>
              <w:rPr>
                <w:color w:val="777F8A"/>
                <w:sz w:val="16"/>
              </w:rPr>
              <w:t>group.n4.name</w:t>
            </w:r>
          </w:p>
        </w:tc>
        <w:tc>
          <w:tcPr>
            <w:tcW w:type="dxa" w:w="7597"/>
          </w:tcPr>
          <w:p>
            <w:r>
              <w:rPr>
                <w:sz w:val="20"/>
              </w:rPr>
              <w:t>Optymalizacja ryzyka</w:t>
            </w:r>
          </w:p>
        </w:tc>
      </w:tr>
      <w:tr>
        <w:tc>
          <w:tcPr>
            <w:tcW w:type="dxa" w:w="2608"/>
          </w:tcPr>
          <w:p>
            <w:r>
              <w:rPr>
                <w:color w:val="777F8A"/>
                <w:sz w:val="16"/>
              </w:rPr>
              <w:t>group.n4.role</w:t>
            </w:r>
          </w:p>
        </w:tc>
        <w:tc>
          <w:tcPr>
            <w:tcW w:type="dxa" w:w="7597"/>
          </w:tcPr>
          <w:p>
            <w:r>
              <w:rPr>
                <w:sz w:val="20"/>
              </w:rPr>
              <w:t>Obniżenie kosztów i podniesienie poziomu ochrony ubezpieczeniowej.</w:t>
            </w:r>
          </w:p>
        </w:tc>
      </w:tr>
    </w:tbl>
    <w:p>
      <w:pPr>
        <w:spacing w:before="240"/>
      </w:pPr>
      <w:r>
        <w:rPr>
          <w:b/>
          <w:color w:val="F29200"/>
          <w:sz w:val="24"/>
        </w:rPr>
        <w:t>Lista „INBI to:”</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about.list.title</w:t>
            </w:r>
          </w:p>
        </w:tc>
        <w:tc>
          <w:tcPr>
            <w:tcW w:type="dxa" w:w="7597"/>
          </w:tcPr>
          <w:p>
            <w:r>
              <w:rPr>
                <w:sz w:val="20"/>
              </w:rPr>
              <w:t>INBI to:</w:t>
            </w:r>
          </w:p>
        </w:tc>
      </w:tr>
      <w:tr>
        <w:tc>
          <w:tcPr>
            <w:tcW w:type="dxa" w:w="2608"/>
          </w:tcPr>
          <w:p>
            <w:r>
              <w:rPr>
                <w:color w:val="777F8A"/>
                <w:sz w:val="16"/>
              </w:rPr>
              <w:t>about.li1</w:t>
            </w:r>
          </w:p>
        </w:tc>
        <w:tc>
          <w:tcPr>
            <w:tcW w:type="dxa" w:w="7597"/>
          </w:tcPr>
          <w:p>
            <w:r>
              <w:rPr>
                <w:sz w:val="20"/>
              </w:rPr>
              <w:t>Pracownicy z wieloletnim doświadczeniem</w:t>
            </w:r>
          </w:p>
        </w:tc>
      </w:tr>
      <w:tr>
        <w:tc>
          <w:tcPr>
            <w:tcW w:type="dxa" w:w="2608"/>
          </w:tcPr>
          <w:p>
            <w:r>
              <w:rPr>
                <w:color w:val="777F8A"/>
                <w:sz w:val="16"/>
              </w:rPr>
              <w:t>about.li2</w:t>
            </w:r>
          </w:p>
        </w:tc>
        <w:tc>
          <w:tcPr>
            <w:tcW w:type="dxa" w:w="7597"/>
          </w:tcPr>
          <w:p>
            <w:r>
              <w:rPr>
                <w:sz w:val="20"/>
              </w:rPr>
              <w:t>Gwarancja wysokiej jakości usług</w:t>
            </w:r>
          </w:p>
        </w:tc>
      </w:tr>
      <w:tr>
        <w:tc>
          <w:tcPr>
            <w:tcW w:type="dxa" w:w="2608"/>
          </w:tcPr>
          <w:p>
            <w:r>
              <w:rPr>
                <w:color w:val="777F8A"/>
                <w:sz w:val="16"/>
              </w:rPr>
              <w:t>about.li3</w:t>
            </w:r>
          </w:p>
        </w:tc>
        <w:tc>
          <w:tcPr>
            <w:tcW w:type="dxa" w:w="7597"/>
          </w:tcPr>
          <w:p>
            <w:r>
              <w:rPr>
                <w:sz w:val="20"/>
              </w:rPr>
              <w:t>Prekursor wielu innowacyjnych rozwiązań</w:t>
            </w:r>
          </w:p>
        </w:tc>
      </w:tr>
      <w:tr>
        <w:tc>
          <w:tcPr>
            <w:tcW w:type="dxa" w:w="2608"/>
          </w:tcPr>
          <w:p>
            <w:r>
              <w:rPr>
                <w:color w:val="777F8A"/>
                <w:sz w:val="16"/>
              </w:rPr>
              <w:t>about.li4</w:t>
            </w:r>
          </w:p>
        </w:tc>
        <w:tc>
          <w:tcPr>
            <w:tcW w:type="dxa" w:w="7597"/>
          </w:tcPr>
          <w:p>
            <w:r>
              <w:rPr>
                <w:sz w:val="20"/>
              </w:rPr>
              <w:t>Indywidualne podejście do każdego Klienta</w:t>
            </w:r>
          </w:p>
        </w:tc>
      </w:tr>
      <w:tr>
        <w:tc>
          <w:tcPr>
            <w:tcW w:type="dxa" w:w="2608"/>
          </w:tcPr>
          <w:p>
            <w:r>
              <w:rPr>
                <w:color w:val="777F8A"/>
                <w:sz w:val="16"/>
              </w:rPr>
              <w:t>about.li5</w:t>
            </w:r>
          </w:p>
        </w:tc>
        <w:tc>
          <w:tcPr>
            <w:tcW w:type="dxa" w:w="7597"/>
          </w:tcPr>
          <w:p>
            <w:r>
              <w:rPr>
                <w:sz w:val="20"/>
              </w:rPr>
              <w:t>Możliwość monitorowania szkód w czasie rzeczywistym</w:t>
            </w:r>
          </w:p>
        </w:tc>
      </w:tr>
      <w:tr>
        <w:tc>
          <w:tcPr>
            <w:tcW w:type="dxa" w:w="2608"/>
          </w:tcPr>
          <w:p>
            <w:r>
              <w:rPr>
                <w:color w:val="777F8A"/>
                <w:sz w:val="16"/>
              </w:rPr>
              <w:t>about.li6</w:t>
            </w:r>
          </w:p>
        </w:tc>
        <w:tc>
          <w:tcPr>
            <w:tcW w:type="dxa" w:w="7597"/>
          </w:tcPr>
          <w:p>
            <w:r>
              <w:rPr>
                <w:sz w:val="20"/>
              </w:rPr>
              <w:t>Współpraca z międzynarodowymi brokerami</w:t>
            </w:r>
          </w:p>
        </w:tc>
      </w:tr>
    </w:tbl>
    <w:p>
      <w:r>
        <w:br w:type="page"/>
      </w:r>
    </w:p>
    <w:p>
      <w:r>
        <w:rPr>
          <w:b/>
          <w:color w:val="03142E"/>
          <w:sz w:val="36"/>
        </w:rPr>
        <w:t>Władze</w:t>
      </w:r>
      <w:r>
        <w:rPr>
          <w:color w:val="F29200"/>
          <w:sz w:val="20"/>
        </w:rPr>
        <w:t xml:space="preserve">   /wladze</w:t>
      </w:r>
    </w:p>
    <w:p>
      <w:pPr>
        <w:spacing w:before="240"/>
      </w:pPr>
      <w:r>
        <w:rPr>
          <w:b/>
          <w:color w:val="F29200"/>
          <w:sz w:val="24"/>
        </w:rPr>
        <w:t>Portret + bio Prezesa</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wladze.title</w:t>
            </w:r>
          </w:p>
        </w:tc>
        <w:tc>
          <w:tcPr>
            <w:tcW w:type="dxa" w:w="7597"/>
          </w:tcPr>
          <w:p>
            <w:r>
              <w:rPr>
                <w:sz w:val="20"/>
              </w:rPr>
              <w:t>Władze</w:t>
            </w:r>
          </w:p>
        </w:tc>
      </w:tr>
      <w:tr>
        <w:tc>
          <w:tcPr>
            <w:tcW w:type="dxa" w:w="2608"/>
          </w:tcPr>
          <w:p>
            <w:r>
              <w:rPr>
                <w:color w:val="777F8A"/>
                <w:sz w:val="16"/>
              </w:rPr>
              <w:t>wladze.name</w:t>
            </w:r>
          </w:p>
        </w:tc>
        <w:tc>
          <w:tcPr>
            <w:tcW w:type="dxa" w:w="7597"/>
          </w:tcPr>
          <w:p>
            <w:r>
              <w:rPr>
                <w:sz w:val="20"/>
              </w:rPr>
              <w:t>Arkadiusz Przybyszewski</w:t>
            </w:r>
          </w:p>
        </w:tc>
      </w:tr>
      <w:tr>
        <w:tc>
          <w:tcPr>
            <w:tcW w:type="dxa" w:w="2608"/>
          </w:tcPr>
          <w:p>
            <w:r>
              <w:rPr>
                <w:color w:val="777F8A"/>
                <w:sz w:val="16"/>
              </w:rPr>
              <w:t>wladze.role</w:t>
            </w:r>
          </w:p>
        </w:tc>
        <w:tc>
          <w:tcPr>
            <w:tcW w:type="dxa" w:w="7597"/>
          </w:tcPr>
          <w:p>
            <w:r>
              <w:rPr>
                <w:sz w:val="20"/>
              </w:rPr>
              <w:t>Prezes Zarządu</w:t>
            </w:r>
          </w:p>
        </w:tc>
      </w:tr>
      <w:tr>
        <w:tc>
          <w:tcPr>
            <w:tcW w:type="dxa" w:w="2608"/>
          </w:tcPr>
          <w:p>
            <w:r>
              <w:rPr>
                <w:color w:val="777F8A"/>
                <w:sz w:val="16"/>
              </w:rPr>
              <w:t>wladze.bio1</w:t>
            </w:r>
          </w:p>
        </w:tc>
        <w:tc>
          <w:tcPr>
            <w:tcW w:type="dxa" w:w="7597"/>
          </w:tcPr>
          <w:p>
            <w:r>
              <w:rPr>
                <w:sz w:val="20"/>
              </w:rPr>
              <w:t>Absolwent Podyplomowych Studiów Diagnostyki Ryzyk i Likwidacji Szkód Ubezpieczeniowych w Ubezpieczeniach Majątkowych i Osobowych Akademii Finansów w Warszawie.</w:t>
            </w:r>
          </w:p>
        </w:tc>
      </w:tr>
      <w:tr>
        <w:tc>
          <w:tcPr>
            <w:tcW w:type="dxa" w:w="2608"/>
          </w:tcPr>
          <w:p>
            <w:r>
              <w:rPr>
                <w:color w:val="777F8A"/>
                <w:sz w:val="16"/>
              </w:rPr>
              <w:t>wladze.bio2</w:t>
            </w:r>
          </w:p>
        </w:tc>
        <w:tc>
          <w:tcPr>
            <w:tcW w:type="dxa" w:w="7597"/>
          </w:tcPr>
          <w:p>
            <w:r>
              <w:rPr>
                <w:sz w:val="20"/>
              </w:rPr>
              <w:t>Z branżą ubezpieczeniową związany od 1999 r. W latach 2003-2019 związany z Europejskim Konsorcjum Ubezpieczeniowym Sp. z o. o. gdzie pełnił funkcję Członka Zarządu. W okresie 2019-2020 r. związany z WDB S.A. gdzie pełnił funkcję Członka Zarządu. Podczas ponad siedemnastoletniej pracy uczestniczył w przygotowaniu i realizacji programów ubezpieczenia dla największych instytucji publicznych między innymi Straży Granicznej, Izby Celnej, Kasy Rolniczego Ubezpieczenia Społecznego oraz opracowaniu nowatorskich produktów ochronnych, niedostępnych standardowo na rynku ubezpieczeń. Posiada doświadczenie w przeprowadzaniu postępowań przetargowych zgodnie z ustawą Prawo zamówień publicznych. Organizator szkoleń związanych z problematyką ubezpieczeń. Doświadczenie w opracowaniu nowatorskich produktów ochronnych, niedostępnych standardowo na rynku ubezpieczeń, jak również opracowywanie i wdrażanie konkurencyjnych rozwiązań w zakresie produktów ubezpieczeniowych.</w:t>
            </w:r>
          </w:p>
        </w:tc>
      </w:tr>
    </w:tbl>
    <w:p>
      <w:pPr>
        <w:spacing w:before="240"/>
      </w:pPr>
      <w:r>
        <w:rPr>
          <w:b/>
          <w:color w:val="F29200"/>
          <w:sz w:val="24"/>
        </w:rPr>
        <w:t>Oś czasu kariery</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tl.title</w:t>
            </w:r>
          </w:p>
        </w:tc>
        <w:tc>
          <w:tcPr>
            <w:tcW w:type="dxa" w:w="7597"/>
          </w:tcPr>
          <w:p>
            <w:r>
              <w:rPr>
                <w:sz w:val="20"/>
              </w:rPr>
              <w:t>Doświadczenie zawodowe</w:t>
            </w:r>
          </w:p>
        </w:tc>
      </w:tr>
      <w:tr>
        <w:tc>
          <w:tcPr>
            <w:tcW w:type="dxa" w:w="2608"/>
          </w:tcPr>
          <w:p>
            <w:r>
              <w:rPr>
                <w:color w:val="777F8A"/>
                <w:sz w:val="16"/>
              </w:rPr>
              <w:t>tl.sub</w:t>
            </w:r>
          </w:p>
        </w:tc>
        <w:tc>
          <w:tcPr>
            <w:tcW w:type="dxa" w:w="7597"/>
          </w:tcPr>
          <w:p>
            <w:r>
              <w:rPr>
                <w:sz w:val="20"/>
              </w:rPr>
              <w:t>Ponad dwie dekady w branży ubezpieczeniowej.</w:t>
            </w:r>
          </w:p>
        </w:tc>
      </w:tr>
      <w:tr>
        <w:tc>
          <w:tcPr>
            <w:tcW w:type="dxa" w:w="2608"/>
          </w:tcPr>
          <w:p>
            <w:r>
              <w:rPr>
                <w:color w:val="777F8A"/>
                <w:sz w:val="16"/>
              </w:rPr>
              <w:t>tl.i1.year</w:t>
            </w:r>
          </w:p>
        </w:tc>
        <w:tc>
          <w:tcPr>
            <w:tcW w:type="dxa" w:w="7597"/>
          </w:tcPr>
          <w:p>
            <w:r>
              <w:rPr>
                <w:sz w:val="20"/>
              </w:rPr>
              <w:t>1999</w:t>
            </w:r>
          </w:p>
        </w:tc>
      </w:tr>
      <w:tr>
        <w:tc>
          <w:tcPr>
            <w:tcW w:type="dxa" w:w="2608"/>
          </w:tcPr>
          <w:p>
            <w:r>
              <w:rPr>
                <w:color w:val="777F8A"/>
                <w:sz w:val="16"/>
              </w:rPr>
              <w:t>tl.i1.title</w:t>
            </w:r>
          </w:p>
        </w:tc>
        <w:tc>
          <w:tcPr>
            <w:tcW w:type="dxa" w:w="7597"/>
          </w:tcPr>
          <w:p>
            <w:r>
              <w:rPr>
                <w:sz w:val="20"/>
              </w:rPr>
              <w:t>Początek w branży ubezpieczeniowej</w:t>
            </w:r>
          </w:p>
        </w:tc>
      </w:tr>
      <w:tr>
        <w:tc>
          <w:tcPr>
            <w:tcW w:type="dxa" w:w="2608"/>
          </w:tcPr>
          <w:p>
            <w:r>
              <w:rPr>
                <w:color w:val="777F8A"/>
                <w:sz w:val="16"/>
              </w:rPr>
              <w:t>tl.i1.body</w:t>
            </w:r>
          </w:p>
        </w:tc>
        <w:tc>
          <w:tcPr>
            <w:tcW w:type="dxa" w:w="7597"/>
          </w:tcPr>
          <w:p>
            <w:r>
              <w:rPr>
                <w:sz w:val="20"/>
              </w:rPr>
              <w:t>Pierwsze doświadczenia w obszarze ubezpieczeń majątkowych i osobowych.</w:t>
            </w:r>
          </w:p>
        </w:tc>
      </w:tr>
      <w:tr>
        <w:tc>
          <w:tcPr>
            <w:tcW w:type="dxa" w:w="2608"/>
          </w:tcPr>
          <w:p>
            <w:r>
              <w:rPr>
                <w:color w:val="777F8A"/>
                <w:sz w:val="16"/>
              </w:rPr>
              <w:t>tl.i2.year</w:t>
            </w:r>
          </w:p>
        </w:tc>
        <w:tc>
          <w:tcPr>
            <w:tcW w:type="dxa" w:w="7597"/>
          </w:tcPr>
          <w:p>
            <w:r>
              <w:rPr>
                <w:sz w:val="20"/>
              </w:rPr>
              <w:t>2003–2019</w:t>
            </w:r>
          </w:p>
        </w:tc>
      </w:tr>
      <w:tr>
        <w:tc>
          <w:tcPr>
            <w:tcW w:type="dxa" w:w="2608"/>
          </w:tcPr>
          <w:p>
            <w:r>
              <w:rPr>
                <w:color w:val="777F8A"/>
                <w:sz w:val="16"/>
              </w:rPr>
              <w:t>tl.i2.title</w:t>
            </w:r>
          </w:p>
        </w:tc>
        <w:tc>
          <w:tcPr>
            <w:tcW w:type="dxa" w:w="7597"/>
          </w:tcPr>
          <w:p>
            <w:r>
              <w:rPr>
                <w:sz w:val="20"/>
              </w:rPr>
              <w:t>Europejskie Konsorcjum Ubezpieczeniowe Sp. z o.o.</w:t>
            </w:r>
          </w:p>
        </w:tc>
      </w:tr>
      <w:tr>
        <w:tc>
          <w:tcPr>
            <w:tcW w:type="dxa" w:w="2608"/>
          </w:tcPr>
          <w:p>
            <w:r>
              <w:rPr>
                <w:color w:val="777F8A"/>
                <w:sz w:val="16"/>
              </w:rPr>
              <w:t>tl.i2.body</w:t>
            </w:r>
          </w:p>
        </w:tc>
        <w:tc>
          <w:tcPr>
            <w:tcW w:type="dxa" w:w="7597"/>
          </w:tcPr>
          <w:p>
            <w:r>
              <w:rPr>
                <w:sz w:val="20"/>
              </w:rPr>
              <w:t>Członek Zarządu. Programy ubezpieczeń dla instytucji publicznych: Straż Graniczna, Izba Celna, KRUS.</w:t>
            </w:r>
          </w:p>
        </w:tc>
      </w:tr>
      <w:tr>
        <w:tc>
          <w:tcPr>
            <w:tcW w:type="dxa" w:w="2608"/>
          </w:tcPr>
          <w:p>
            <w:r>
              <w:rPr>
                <w:color w:val="777F8A"/>
                <w:sz w:val="16"/>
              </w:rPr>
              <w:t>tl.i3.year</w:t>
            </w:r>
          </w:p>
        </w:tc>
        <w:tc>
          <w:tcPr>
            <w:tcW w:type="dxa" w:w="7597"/>
          </w:tcPr>
          <w:p>
            <w:r>
              <w:rPr>
                <w:sz w:val="20"/>
              </w:rPr>
              <w:t>2019–2020</w:t>
            </w:r>
          </w:p>
        </w:tc>
      </w:tr>
      <w:tr>
        <w:tc>
          <w:tcPr>
            <w:tcW w:type="dxa" w:w="2608"/>
          </w:tcPr>
          <w:p>
            <w:r>
              <w:rPr>
                <w:color w:val="777F8A"/>
                <w:sz w:val="16"/>
              </w:rPr>
              <w:t>tl.i3.title</w:t>
            </w:r>
          </w:p>
        </w:tc>
        <w:tc>
          <w:tcPr>
            <w:tcW w:type="dxa" w:w="7597"/>
          </w:tcPr>
          <w:p>
            <w:r>
              <w:rPr>
                <w:sz w:val="20"/>
              </w:rPr>
              <w:t>WDB S.A.</w:t>
            </w:r>
          </w:p>
        </w:tc>
      </w:tr>
      <w:tr>
        <w:tc>
          <w:tcPr>
            <w:tcW w:type="dxa" w:w="2608"/>
          </w:tcPr>
          <w:p>
            <w:r>
              <w:rPr>
                <w:color w:val="777F8A"/>
                <w:sz w:val="16"/>
              </w:rPr>
              <w:t>tl.i3.body</w:t>
            </w:r>
          </w:p>
        </w:tc>
        <w:tc>
          <w:tcPr>
            <w:tcW w:type="dxa" w:w="7597"/>
          </w:tcPr>
          <w:p>
            <w:r>
              <w:rPr>
                <w:sz w:val="20"/>
              </w:rPr>
              <w:t>Członek Zarządu. Rozwój nowatorskich produktów ochronnych niedostępnych standardowo na rynku.</w:t>
            </w:r>
          </w:p>
        </w:tc>
      </w:tr>
      <w:tr>
        <w:tc>
          <w:tcPr>
            <w:tcW w:type="dxa" w:w="2608"/>
          </w:tcPr>
          <w:p>
            <w:r>
              <w:rPr>
                <w:color w:val="777F8A"/>
                <w:sz w:val="16"/>
              </w:rPr>
              <w:t>tl.i4.year</w:t>
            </w:r>
          </w:p>
        </w:tc>
        <w:tc>
          <w:tcPr>
            <w:tcW w:type="dxa" w:w="7597"/>
          </w:tcPr>
          <w:p>
            <w:r>
              <w:rPr>
                <w:sz w:val="20"/>
              </w:rPr>
              <w:t>od 2020</w:t>
            </w:r>
          </w:p>
        </w:tc>
      </w:tr>
      <w:tr>
        <w:tc>
          <w:tcPr>
            <w:tcW w:type="dxa" w:w="2608"/>
          </w:tcPr>
          <w:p>
            <w:r>
              <w:rPr>
                <w:color w:val="777F8A"/>
                <w:sz w:val="16"/>
              </w:rPr>
              <w:t>tl.i4.title</w:t>
            </w:r>
          </w:p>
        </w:tc>
        <w:tc>
          <w:tcPr>
            <w:tcW w:type="dxa" w:w="7597"/>
          </w:tcPr>
          <w:p>
            <w:r>
              <w:rPr>
                <w:sz w:val="20"/>
              </w:rPr>
              <w:t>INBI Sp. z o.o.</w:t>
            </w:r>
          </w:p>
        </w:tc>
      </w:tr>
      <w:tr>
        <w:tc>
          <w:tcPr>
            <w:tcW w:type="dxa" w:w="2608"/>
          </w:tcPr>
          <w:p>
            <w:r>
              <w:rPr>
                <w:color w:val="777F8A"/>
                <w:sz w:val="16"/>
              </w:rPr>
              <w:t>tl.i4.body</w:t>
            </w:r>
          </w:p>
        </w:tc>
        <w:tc>
          <w:tcPr>
            <w:tcW w:type="dxa" w:w="7597"/>
          </w:tcPr>
          <w:p>
            <w:r>
              <w:rPr>
                <w:sz w:val="20"/>
              </w:rPr>
              <w:t>Prezes Zarządu. Budowa zespołu i programów ubezpieczeniowych dla wymagających Klientów.</w:t>
            </w:r>
          </w:p>
        </w:tc>
      </w:tr>
    </w:tbl>
    <w:p>
      <w:r>
        <w:br w:type="page"/>
      </w:r>
    </w:p>
    <w:p>
      <w:r>
        <w:rPr>
          <w:b/>
          <w:color w:val="03142E"/>
          <w:sz w:val="36"/>
        </w:rPr>
        <w:t>Doświadczenie</w:t>
      </w:r>
      <w:r>
        <w:rPr>
          <w:color w:val="F29200"/>
          <w:sz w:val="20"/>
        </w:rPr>
        <w:t xml:space="preserve">   /doswiadczenie</w:t>
      </w:r>
    </w:p>
    <w:p>
      <w:pPr>
        <w:spacing w:before="240"/>
      </w:pPr>
      <w:r>
        <w:rPr>
          <w:b/>
          <w:color w:val="F29200"/>
          <w:sz w:val="24"/>
        </w:rPr>
        <w:t>Nagłówek + tekst + zdjęcie zespołu (z plakietką)</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exp.title</w:t>
            </w:r>
          </w:p>
        </w:tc>
        <w:tc>
          <w:tcPr>
            <w:tcW w:type="dxa" w:w="7597"/>
          </w:tcPr>
          <w:p>
            <w:r>
              <w:rPr>
                <w:sz w:val="20"/>
              </w:rPr>
              <w:t>Doświadczenie</w:t>
            </w:r>
          </w:p>
        </w:tc>
      </w:tr>
      <w:tr>
        <w:tc>
          <w:tcPr>
            <w:tcW w:type="dxa" w:w="2608"/>
          </w:tcPr>
          <w:p>
            <w:r>
              <w:rPr>
                <w:color w:val="777F8A"/>
                <w:sz w:val="16"/>
              </w:rPr>
              <w:t>exp.p1</w:t>
            </w:r>
          </w:p>
        </w:tc>
        <w:tc>
          <w:tcPr>
            <w:tcW w:type="dxa" w:w="7597"/>
          </w:tcPr>
          <w:p>
            <w:r>
              <w:rPr>
                <w:sz w:val="20"/>
              </w:rPr>
              <w:t>Zespół najlepszych specjalistów z wieloletnim doświadczeniem zdobytym w pracy dla międzynarodowych brokerów, którzy brali udział w tworzeniu oraz wdrażaniu innowacyjnych produktów przygotowanych specjalnie na potrzeby konkretnej branży. Wieloletnie doświadczenie członków naszego zespołu w aranżowaniu i obsłudze umów ubezpieczenia dla Klientów o zróżnicowanych potrzebach oraz strukturze ryzyka, są doskonałą przesłanką, gwarantującą sukces proponowanego przedsięwzięcia. Oprócz możliwości korzystania z wiedzy i doświadczenia profesjonalistów w zakresie właściwego pokrycia ryzyk oraz korzyści związanych ze stałym monitoringiem rynku ubezpieczeń, współpraca z INBI Sp. z o.o. procentuje sprawną likwidacją ewentualnych szkód oraz skutecznym rozwiązywaniem wszelkich spraw konfliktowych z towarzystwami ubezpieczeń.</w:t>
            </w:r>
          </w:p>
        </w:tc>
      </w:tr>
      <w:tr>
        <w:tc>
          <w:tcPr>
            <w:tcW w:type="dxa" w:w="2608"/>
          </w:tcPr>
          <w:p>
            <w:r>
              <w:rPr>
                <w:color w:val="777F8A"/>
                <w:sz w:val="16"/>
              </w:rPr>
              <w:t>exp.p2</w:t>
            </w:r>
          </w:p>
        </w:tc>
        <w:tc>
          <w:tcPr>
            <w:tcW w:type="dxa" w:w="7597"/>
          </w:tcPr>
          <w:p>
            <w:r>
              <w:rPr>
                <w:sz w:val="20"/>
              </w:rPr>
              <w:t>W przypadku obsługi programów globalnych INBI współpracuje z międzynarodowymi sieciami brokerskimi.</w:t>
            </w:r>
          </w:p>
        </w:tc>
      </w:tr>
      <w:tr>
        <w:tc>
          <w:tcPr>
            <w:tcW w:type="dxa" w:w="2608"/>
          </w:tcPr>
          <w:p>
            <w:r>
              <w:rPr>
                <w:color w:val="777F8A"/>
                <w:sz w:val="16"/>
              </w:rPr>
              <w:t>home.stat1.num</w:t>
            </w:r>
          </w:p>
        </w:tc>
        <w:tc>
          <w:tcPr>
            <w:tcW w:type="dxa" w:w="7597"/>
          </w:tcPr>
          <w:p>
            <w:r>
              <w:rPr>
                <w:sz w:val="20"/>
              </w:rPr>
              <w:t>20+</w:t>
            </w:r>
          </w:p>
        </w:tc>
      </w:tr>
      <w:tr>
        <w:tc>
          <w:tcPr>
            <w:tcW w:type="dxa" w:w="2608"/>
          </w:tcPr>
          <w:p>
            <w:r>
              <w:rPr>
                <w:color w:val="777F8A"/>
                <w:sz w:val="16"/>
              </w:rPr>
              <w:t>home.stat1.label</w:t>
            </w:r>
          </w:p>
        </w:tc>
        <w:tc>
          <w:tcPr>
            <w:tcW w:type="dxa" w:w="7597"/>
          </w:tcPr>
          <w:p>
            <w:r>
              <w:rPr>
                <w:sz w:val="20"/>
              </w:rPr>
              <w:t>lat na rynku ubezpieczeń</w:t>
            </w:r>
          </w:p>
        </w:tc>
      </w:tr>
    </w:tbl>
    <w:p>
      <w:pPr>
        <w:spacing w:before="240"/>
      </w:pPr>
      <w:r>
        <w:rPr>
          <w:b/>
          <w:color w:val="F29200"/>
          <w:sz w:val="24"/>
        </w:rPr>
        <w:t>Wykres — struktura ubezpieczeń</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chart.title</w:t>
            </w:r>
          </w:p>
        </w:tc>
        <w:tc>
          <w:tcPr>
            <w:tcW w:type="dxa" w:w="7597"/>
          </w:tcPr>
          <w:p>
            <w:r>
              <w:rPr>
                <w:sz w:val="20"/>
              </w:rPr>
              <w:t>Struktura obsługiwanych ubezpieczeń</w:t>
            </w:r>
          </w:p>
        </w:tc>
      </w:tr>
      <w:tr>
        <w:tc>
          <w:tcPr>
            <w:tcW w:type="dxa" w:w="2608"/>
          </w:tcPr>
          <w:p>
            <w:r>
              <w:rPr>
                <w:color w:val="777F8A"/>
                <w:sz w:val="16"/>
              </w:rPr>
              <w:t>chart.sub</w:t>
            </w:r>
          </w:p>
        </w:tc>
        <w:tc>
          <w:tcPr>
            <w:tcW w:type="dxa" w:w="7597"/>
          </w:tcPr>
          <w:p>
            <w:r>
              <w:rPr>
                <w:sz w:val="20"/>
              </w:rPr>
              <w:t>15 rodzajów ubezpieczeń w 5 kategoriach — najedź, aby zobaczyć udział.</w:t>
            </w:r>
          </w:p>
        </w:tc>
      </w:tr>
      <w:tr>
        <w:tc>
          <w:tcPr>
            <w:tcW w:type="dxa" w:w="2608"/>
          </w:tcPr>
          <w:p>
            <w:r>
              <w:rPr>
                <w:color w:val="777F8A"/>
                <w:sz w:val="16"/>
              </w:rPr>
              <w:t>chart.unit</w:t>
            </w:r>
          </w:p>
        </w:tc>
        <w:tc>
          <w:tcPr>
            <w:tcW w:type="dxa" w:w="7597"/>
          </w:tcPr>
          <w:p>
            <w:r>
              <w:rPr>
                <w:sz w:val="20"/>
              </w:rPr>
              <w:t>rodzajów</w:t>
            </w:r>
          </w:p>
        </w:tc>
      </w:tr>
      <w:tr>
        <w:tc>
          <w:tcPr>
            <w:tcW w:type="dxa" w:w="2608"/>
          </w:tcPr>
          <w:p>
            <w:r>
              <w:rPr>
                <w:color w:val="777F8A"/>
                <w:sz w:val="16"/>
              </w:rPr>
              <w:t>chart.cat1</w:t>
            </w:r>
          </w:p>
        </w:tc>
        <w:tc>
          <w:tcPr>
            <w:tcW w:type="dxa" w:w="7597"/>
          </w:tcPr>
          <w:p>
            <w:r>
              <w:rPr>
                <w:sz w:val="20"/>
              </w:rPr>
              <w:t>Majątkowe</w:t>
            </w:r>
          </w:p>
        </w:tc>
      </w:tr>
      <w:tr>
        <w:tc>
          <w:tcPr>
            <w:tcW w:type="dxa" w:w="2608"/>
          </w:tcPr>
          <w:p>
            <w:r>
              <w:rPr>
                <w:color w:val="777F8A"/>
                <w:sz w:val="16"/>
              </w:rPr>
              <w:t>chart.cat2</w:t>
            </w:r>
          </w:p>
        </w:tc>
        <w:tc>
          <w:tcPr>
            <w:tcW w:type="dxa" w:w="7597"/>
          </w:tcPr>
          <w:p>
            <w:r>
              <w:rPr>
                <w:sz w:val="20"/>
              </w:rPr>
              <w:t>Odpowiedzialność cywilna</w:t>
            </w:r>
          </w:p>
        </w:tc>
      </w:tr>
      <w:tr>
        <w:tc>
          <w:tcPr>
            <w:tcW w:type="dxa" w:w="2608"/>
          </w:tcPr>
          <w:p>
            <w:r>
              <w:rPr>
                <w:color w:val="777F8A"/>
                <w:sz w:val="16"/>
              </w:rPr>
              <w:t>chart.cat3</w:t>
            </w:r>
          </w:p>
        </w:tc>
        <w:tc>
          <w:tcPr>
            <w:tcW w:type="dxa" w:w="7597"/>
          </w:tcPr>
          <w:p>
            <w:r>
              <w:rPr>
                <w:sz w:val="20"/>
              </w:rPr>
              <w:t>Komunikacyjne</w:t>
            </w:r>
          </w:p>
        </w:tc>
      </w:tr>
      <w:tr>
        <w:tc>
          <w:tcPr>
            <w:tcW w:type="dxa" w:w="2608"/>
          </w:tcPr>
          <w:p>
            <w:r>
              <w:rPr>
                <w:color w:val="777F8A"/>
                <w:sz w:val="16"/>
              </w:rPr>
              <w:t>chart.cat4</w:t>
            </w:r>
          </w:p>
        </w:tc>
        <w:tc>
          <w:tcPr>
            <w:tcW w:type="dxa" w:w="7597"/>
          </w:tcPr>
          <w:p>
            <w:r>
              <w:rPr>
                <w:sz w:val="20"/>
              </w:rPr>
              <w:t>Finansowe</w:t>
            </w:r>
          </w:p>
        </w:tc>
      </w:tr>
      <w:tr>
        <w:tc>
          <w:tcPr>
            <w:tcW w:type="dxa" w:w="2608"/>
          </w:tcPr>
          <w:p>
            <w:r>
              <w:rPr>
                <w:color w:val="777F8A"/>
                <w:sz w:val="16"/>
              </w:rPr>
              <w:t>chart.cat5</w:t>
            </w:r>
          </w:p>
        </w:tc>
        <w:tc>
          <w:tcPr>
            <w:tcW w:type="dxa" w:w="7597"/>
          </w:tcPr>
          <w:p>
            <w:r>
              <w:rPr>
                <w:sz w:val="20"/>
              </w:rPr>
              <w:t>Zdrowotne i na życie</w:t>
            </w:r>
          </w:p>
        </w:tc>
      </w:tr>
    </w:tbl>
    <w:p>
      <w:pPr>
        <w:spacing w:before="240"/>
      </w:pPr>
      <w:r>
        <w:rPr>
          <w:b/>
          <w:color w:val="F29200"/>
          <w:sz w:val="24"/>
        </w:rPr>
        <w:t>Zakładki profilu Klienta (pod wykresem)</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sector.hint</w:t>
            </w:r>
          </w:p>
        </w:tc>
        <w:tc>
          <w:tcPr>
            <w:tcW w:type="dxa" w:w="7597"/>
          </w:tcPr>
          <w:p>
            <w:r>
              <w:rPr>
                <w:sz w:val="20"/>
              </w:rPr>
              <w:t>Wybierz profil Klienta, aby zobaczyć dopasowanie kategorii ubezpieczeń.</w:t>
            </w:r>
          </w:p>
        </w:tc>
      </w:tr>
      <w:tr>
        <w:tc>
          <w:tcPr>
            <w:tcW w:type="dxa" w:w="2608"/>
          </w:tcPr>
          <w:p>
            <w:r>
              <w:rPr>
                <w:color w:val="777F8A"/>
                <w:sz w:val="16"/>
              </w:rPr>
              <w:t>sector.all</w:t>
            </w:r>
          </w:p>
        </w:tc>
        <w:tc>
          <w:tcPr>
            <w:tcW w:type="dxa" w:w="7597"/>
          </w:tcPr>
          <w:p>
            <w:r>
              <w:rPr>
                <w:sz w:val="20"/>
              </w:rPr>
              <w:t>Wszystkie</w:t>
            </w:r>
          </w:p>
        </w:tc>
      </w:tr>
      <w:tr>
        <w:tc>
          <w:tcPr>
            <w:tcW w:type="dxa" w:w="2608"/>
          </w:tcPr>
          <w:p>
            <w:r>
              <w:rPr>
                <w:color w:val="777F8A"/>
                <w:sz w:val="16"/>
              </w:rPr>
              <w:t>sector.public</w:t>
            </w:r>
          </w:p>
        </w:tc>
        <w:tc>
          <w:tcPr>
            <w:tcW w:type="dxa" w:w="7597"/>
          </w:tcPr>
          <w:p>
            <w:r>
              <w:rPr>
                <w:sz w:val="20"/>
              </w:rPr>
              <w:t>Sektor publiczny</w:t>
            </w:r>
          </w:p>
        </w:tc>
      </w:tr>
      <w:tr>
        <w:tc>
          <w:tcPr>
            <w:tcW w:type="dxa" w:w="2608"/>
          </w:tcPr>
          <w:p>
            <w:r>
              <w:rPr>
                <w:color w:val="777F8A"/>
                <w:sz w:val="16"/>
              </w:rPr>
              <w:t>sector.business</w:t>
            </w:r>
          </w:p>
        </w:tc>
        <w:tc>
          <w:tcPr>
            <w:tcW w:type="dxa" w:w="7597"/>
          </w:tcPr>
          <w:p>
            <w:r>
              <w:rPr>
                <w:sz w:val="20"/>
              </w:rPr>
              <w:t>Biznes i przemysł</w:t>
            </w:r>
          </w:p>
        </w:tc>
      </w:tr>
      <w:tr>
        <w:tc>
          <w:tcPr>
            <w:tcW w:type="dxa" w:w="2608"/>
          </w:tcPr>
          <w:p>
            <w:r>
              <w:rPr>
                <w:color w:val="777F8A"/>
                <w:sz w:val="16"/>
              </w:rPr>
              <w:t>sector.finance</w:t>
            </w:r>
          </w:p>
        </w:tc>
        <w:tc>
          <w:tcPr>
            <w:tcW w:type="dxa" w:w="7597"/>
          </w:tcPr>
          <w:p>
            <w:r>
              <w:rPr>
                <w:sz w:val="20"/>
              </w:rPr>
              <w:t>Instytucje finansowe</w:t>
            </w:r>
          </w:p>
        </w:tc>
      </w:tr>
    </w:tbl>
    <w:p>
      <w:pPr>
        <w:spacing w:before="240"/>
      </w:pPr>
      <w:r>
        <w:rPr>
          <w:b/>
          <w:color w:val="F29200"/>
          <w:sz w:val="24"/>
        </w:rPr>
        <w:t>Granatowy pas statystyk</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home.stat1.num</w:t>
            </w:r>
          </w:p>
        </w:tc>
        <w:tc>
          <w:tcPr>
            <w:tcW w:type="dxa" w:w="7597"/>
          </w:tcPr>
          <w:p>
            <w:r>
              <w:rPr>
                <w:sz w:val="20"/>
              </w:rPr>
              <w:t>20+</w:t>
            </w:r>
          </w:p>
        </w:tc>
      </w:tr>
      <w:tr>
        <w:tc>
          <w:tcPr>
            <w:tcW w:type="dxa" w:w="2608"/>
          </w:tcPr>
          <w:p>
            <w:r>
              <w:rPr>
                <w:color w:val="777F8A"/>
                <w:sz w:val="16"/>
              </w:rPr>
              <w:t>home.stat1.label</w:t>
            </w:r>
          </w:p>
        </w:tc>
        <w:tc>
          <w:tcPr>
            <w:tcW w:type="dxa" w:w="7597"/>
          </w:tcPr>
          <w:p>
            <w:r>
              <w:rPr>
                <w:sz w:val="20"/>
              </w:rPr>
              <w:t>lat na rynku ubezpieczeń</w:t>
            </w:r>
          </w:p>
        </w:tc>
      </w:tr>
      <w:tr>
        <w:tc>
          <w:tcPr>
            <w:tcW w:type="dxa" w:w="2608"/>
          </w:tcPr>
          <w:p>
            <w:r>
              <w:rPr>
                <w:color w:val="777F8A"/>
                <w:sz w:val="16"/>
              </w:rPr>
              <w:t>home.stat2.num</w:t>
            </w:r>
          </w:p>
        </w:tc>
        <w:tc>
          <w:tcPr>
            <w:tcW w:type="dxa" w:w="7597"/>
          </w:tcPr>
          <w:p>
            <w:r>
              <w:rPr>
                <w:sz w:val="20"/>
              </w:rPr>
              <w:t>1999</w:t>
            </w:r>
          </w:p>
        </w:tc>
      </w:tr>
      <w:tr>
        <w:tc>
          <w:tcPr>
            <w:tcW w:type="dxa" w:w="2608"/>
          </w:tcPr>
          <w:p>
            <w:r>
              <w:rPr>
                <w:color w:val="777F8A"/>
                <w:sz w:val="16"/>
              </w:rPr>
              <w:t>home.stat2.label</w:t>
            </w:r>
          </w:p>
        </w:tc>
        <w:tc>
          <w:tcPr>
            <w:tcW w:type="dxa" w:w="7597"/>
          </w:tcPr>
          <w:p>
            <w:r>
              <w:rPr>
                <w:sz w:val="20"/>
              </w:rPr>
              <w:t>od tego roku w branży</w:t>
            </w:r>
          </w:p>
        </w:tc>
      </w:tr>
      <w:tr>
        <w:tc>
          <w:tcPr>
            <w:tcW w:type="dxa" w:w="2608"/>
          </w:tcPr>
          <w:p>
            <w:r>
              <w:rPr>
                <w:color w:val="777F8A"/>
                <w:sz w:val="16"/>
              </w:rPr>
              <w:t>home.stat3.num</w:t>
            </w:r>
          </w:p>
        </w:tc>
        <w:tc>
          <w:tcPr>
            <w:tcW w:type="dxa" w:w="7597"/>
          </w:tcPr>
          <w:p>
            <w:r>
              <w:rPr>
                <w:sz w:val="20"/>
              </w:rPr>
              <w:t>100%</w:t>
            </w:r>
          </w:p>
        </w:tc>
      </w:tr>
      <w:tr>
        <w:tc>
          <w:tcPr>
            <w:tcW w:type="dxa" w:w="2608"/>
          </w:tcPr>
          <w:p>
            <w:r>
              <w:rPr>
                <w:color w:val="777F8A"/>
                <w:sz w:val="16"/>
              </w:rPr>
              <w:t>home.stat3.label</w:t>
            </w:r>
          </w:p>
        </w:tc>
        <w:tc>
          <w:tcPr>
            <w:tcW w:type="dxa" w:w="7597"/>
          </w:tcPr>
          <w:p>
            <w:r>
              <w:rPr>
                <w:sz w:val="20"/>
              </w:rPr>
              <w:t>indywidualne podejście</w:t>
            </w:r>
          </w:p>
        </w:tc>
      </w:tr>
      <w:tr>
        <w:tc>
          <w:tcPr>
            <w:tcW w:type="dxa" w:w="2608"/>
          </w:tcPr>
          <w:p>
            <w:r>
              <w:rPr>
                <w:color w:val="777F8A"/>
                <w:sz w:val="16"/>
              </w:rPr>
              <w:t>home.stat4.num</w:t>
            </w:r>
          </w:p>
        </w:tc>
        <w:tc>
          <w:tcPr>
            <w:tcW w:type="dxa" w:w="7597"/>
          </w:tcPr>
          <w:p>
            <w:r>
              <w:rPr>
                <w:sz w:val="20"/>
              </w:rPr>
              <w:t>24/7</w:t>
            </w:r>
          </w:p>
        </w:tc>
      </w:tr>
      <w:tr>
        <w:tc>
          <w:tcPr>
            <w:tcW w:type="dxa" w:w="2608"/>
          </w:tcPr>
          <w:p>
            <w:r>
              <w:rPr>
                <w:color w:val="777F8A"/>
                <w:sz w:val="16"/>
              </w:rPr>
              <w:t>home.stat4.label</w:t>
            </w:r>
          </w:p>
        </w:tc>
        <w:tc>
          <w:tcPr>
            <w:tcW w:type="dxa" w:w="7597"/>
          </w:tcPr>
          <w:p>
            <w:r>
              <w:rPr>
                <w:sz w:val="20"/>
              </w:rPr>
              <w:t>monitoring szkód</w:t>
            </w:r>
          </w:p>
        </w:tc>
      </w:tr>
    </w:tbl>
    <w:p>
      <w:r>
        <w:br w:type="page"/>
      </w:r>
    </w:p>
    <w:p>
      <w:r>
        <w:rPr>
          <w:b/>
          <w:color w:val="03142E"/>
          <w:sz w:val="36"/>
        </w:rPr>
        <w:t>Nasza oferta</w:t>
      </w:r>
      <w:r>
        <w:rPr>
          <w:color w:val="F29200"/>
          <w:sz w:val="20"/>
        </w:rPr>
        <w:t xml:space="preserve">   /oferta</w:t>
      </w:r>
    </w:p>
    <w:p>
      <w:pPr>
        <w:spacing w:before="240"/>
      </w:pPr>
      <w:r>
        <w:rPr>
          <w:b/>
          <w:color w:val="F29200"/>
          <w:sz w:val="24"/>
        </w:rPr>
        <w:t>Nagłówek + zdjęcie</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offer.title</w:t>
            </w:r>
          </w:p>
        </w:tc>
        <w:tc>
          <w:tcPr>
            <w:tcW w:type="dxa" w:w="7597"/>
          </w:tcPr>
          <w:p>
            <w:r>
              <w:rPr>
                <w:sz w:val="20"/>
              </w:rPr>
              <w:t>Nasza oferta</w:t>
            </w:r>
          </w:p>
        </w:tc>
      </w:tr>
    </w:tbl>
    <w:p>
      <w:pPr>
        <w:spacing w:before="240"/>
      </w:pPr>
      <w:r>
        <w:rPr>
          <w:b/>
          <w:color w:val="F29200"/>
          <w:sz w:val="24"/>
        </w:rPr>
        <w:t>01 — Audyt ubezpieczeniowy</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offer.s1.title</w:t>
            </w:r>
          </w:p>
        </w:tc>
        <w:tc>
          <w:tcPr>
            <w:tcW w:type="dxa" w:w="7597"/>
          </w:tcPr>
          <w:p>
            <w:r>
              <w:rPr>
                <w:sz w:val="20"/>
              </w:rPr>
              <w:t>Audyt ubezpieczeniowy — identyfikacja i analiza ryzyk ubezpieczeniowych</w:t>
            </w:r>
          </w:p>
        </w:tc>
      </w:tr>
      <w:tr>
        <w:tc>
          <w:tcPr>
            <w:tcW w:type="dxa" w:w="2608"/>
          </w:tcPr>
          <w:p>
            <w:r>
              <w:rPr>
                <w:color w:val="777F8A"/>
                <w:sz w:val="16"/>
              </w:rPr>
              <w:t>offer.s1.body</w:t>
            </w:r>
          </w:p>
        </w:tc>
        <w:tc>
          <w:tcPr>
            <w:tcW w:type="dxa" w:w="7597"/>
          </w:tcPr>
          <w:p>
            <w:r>
              <w:rPr>
                <w:sz w:val="20"/>
              </w:rPr>
              <w:t>Na początku współpracy oferujemy każdemu Klientowi analizę ochrony ubezpieczeniowej, opartej na weryfikacji zapisów zawartych umów ubezpieczenia pod kątem występujących u Klienta ryzyk, związanych z prowadzeniem działalności gospodarczej i posiadanym mieniem. Każdy nasz audyt posiada zalecenia dotyczące poprawy bezpieczeństwa i podwyższenia poziomu ochrony ubezpieczeniowej ze wskazaniem najkorzystniejszych, w sferze ubezpieczeń rozwiązań optymalizacji ochrony ubezpieczeniowej i kosztów ubezpieczenia.</w:t>
            </w:r>
          </w:p>
        </w:tc>
      </w:tr>
    </w:tbl>
    <w:p>
      <w:pPr>
        <w:spacing w:before="240"/>
      </w:pPr>
      <w:r>
        <w:rPr>
          <w:b/>
          <w:color w:val="F29200"/>
          <w:sz w:val="24"/>
        </w:rPr>
        <w:t>02 — Koncepcja programu</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offer.s2.title</w:t>
            </w:r>
          </w:p>
        </w:tc>
        <w:tc>
          <w:tcPr>
            <w:tcW w:type="dxa" w:w="7597"/>
          </w:tcPr>
          <w:p>
            <w:r>
              <w:rPr>
                <w:sz w:val="20"/>
              </w:rPr>
              <w:t>Przygotowanie koncepcji programu ubezpieczeniowego</w:t>
            </w:r>
          </w:p>
        </w:tc>
      </w:tr>
      <w:tr>
        <w:tc>
          <w:tcPr>
            <w:tcW w:type="dxa" w:w="2608"/>
          </w:tcPr>
          <w:p>
            <w:r>
              <w:rPr>
                <w:color w:val="777F8A"/>
                <w:sz w:val="16"/>
              </w:rPr>
              <w:t>offer.s2.body</w:t>
            </w:r>
          </w:p>
        </w:tc>
        <w:tc>
          <w:tcPr>
            <w:tcW w:type="dxa" w:w="7597"/>
          </w:tcPr>
          <w:p>
            <w:r>
              <w:rPr>
                <w:sz w:val="20"/>
              </w:rPr>
              <w:t>Na podstawie przeprowadzonej analizy ryzyk występujących u Klienta, przygotowujemy koncepcje programu ubezpieczeniowego zawierające pełen zakres ubezpieczenia z rozszerzeniem klauzul dodatkowych przystosowanych do specyfiki działalności. Przygotowana koncepcja posłuży do negocjacji warunków ubezpieczenia z ubezpieczycielem.</w:t>
            </w:r>
          </w:p>
        </w:tc>
      </w:tr>
    </w:tbl>
    <w:p>
      <w:pPr>
        <w:spacing w:before="240"/>
      </w:pPr>
      <w:r>
        <w:rPr>
          <w:b/>
          <w:color w:val="F29200"/>
          <w:sz w:val="24"/>
        </w:rPr>
        <w:t>03 — Negocjacje programu</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offer.s3.title</w:t>
            </w:r>
          </w:p>
        </w:tc>
        <w:tc>
          <w:tcPr>
            <w:tcW w:type="dxa" w:w="7597"/>
          </w:tcPr>
          <w:p>
            <w:r>
              <w:rPr>
                <w:sz w:val="20"/>
              </w:rPr>
              <w:t>Negocjacje programu</w:t>
            </w:r>
          </w:p>
        </w:tc>
      </w:tr>
      <w:tr>
        <w:tc>
          <w:tcPr>
            <w:tcW w:type="dxa" w:w="2608"/>
          </w:tcPr>
          <w:p>
            <w:r>
              <w:rPr>
                <w:color w:val="777F8A"/>
                <w:sz w:val="16"/>
              </w:rPr>
              <w:t>offer.s3.body</w:t>
            </w:r>
          </w:p>
        </w:tc>
        <w:tc>
          <w:tcPr>
            <w:tcW w:type="dxa" w:w="7597"/>
          </w:tcPr>
          <w:p>
            <w:r>
              <w:rPr>
                <w:sz w:val="20"/>
              </w:rPr>
              <w:t>INBI koncentruje się na przygotowaniu programu ubezpieczeniowego, który poprzez negocjacje nowych warunków lub renegocjacje obowiązujących umów ubezpieczenia zagwarantuje Klientowi optymalizację kosztów ubezpieczenia. Nasz zespół składa się z doświadczonych brokerów pracujących na rynku ubezpieczeniowym od ponad 20 lat. Nasi brokerzy uczestniczyli przy negocjacji programów ubezpieczeniowych dla największych podmiotów na rynku krajowym i zagranicznym.</w:t>
            </w:r>
          </w:p>
        </w:tc>
      </w:tr>
    </w:tbl>
    <w:p>
      <w:pPr>
        <w:spacing w:before="240"/>
      </w:pPr>
      <w:r>
        <w:rPr>
          <w:b/>
          <w:color w:val="F29200"/>
          <w:sz w:val="24"/>
        </w:rPr>
        <w:t>04 — Wdrożenie programu</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offer.s4.title</w:t>
            </w:r>
          </w:p>
        </w:tc>
        <w:tc>
          <w:tcPr>
            <w:tcW w:type="dxa" w:w="7597"/>
          </w:tcPr>
          <w:p>
            <w:r>
              <w:rPr>
                <w:sz w:val="20"/>
              </w:rPr>
              <w:t>Wdrożenie programu</w:t>
            </w:r>
          </w:p>
        </w:tc>
      </w:tr>
      <w:tr>
        <w:tc>
          <w:tcPr>
            <w:tcW w:type="dxa" w:w="2608"/>
          </w:tcPr>
          <w:p>
            <w:r>
              <w:rPr>
                <w:color w:val="777F8A"/>
                <w:sz w:val="16"/>
              </w:rPr>
              <w:t>offer.s4.body</w:t>
            </w:r>
          </w:p>
        </w:tc>
        <w:tc>
          <w:tcPr>
            <w:tcW w:type="dxa" w:w="7597"/>
          </w:tcPr>
          <w:p>
            <w:r>
              <w:rPr>
                <w:sz w:val="20"/>
              </w:rPr>
              <w:t>Po akceptacji przez Klienta programu ubezpieczeniowego ostatecznie aktualizujemy dane do ubezpieczenia i przygotowujemy wnioski do ubezpieczycieli. Do naszych zadań należy sprawdzenie pod względem formalnym i faktycznym poprawności wystawionych przez ubezpieczyciela umów/polis ubezpieczeniowych. Kolejnym zadaniem jest przygotowanie informatorów zawierających instrukcję postępowania w przypadku wystąpienia szkody oraz nabycia lub zbycia majątku.</w:t>
            </w:r>
          </w:p>
        </w:tc>
      </w:tr>
    </w:tbl>
    <w:p>
      <w:pPr>
        <w:spacing w:before="240"/>
      </w:pPr>
      <w:r>
        <w:rPr>
          <w:b/>
          <w:color w:val="F29200"/>
          <w:sz w:val="24"/>
        </w:rPr>
        <w:t>05 — Obsługa programu (2 listy)</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offer.s5.title</w:t>
            </w:r>
          </w:p>
        </w:tc>
        <w:tc>
          <w:tcPr>
            <w:tcW w:type="dxa" w:w="7597"/>
          </w:tcPr>
          <w:p>
            <w:r>
              <w:rPr>
                <w:sz w:val="20"/>
              </w:rPr>
              <w:t>Obsługa programu ubezpieczeniowego</w:t>
            </w:r>
          </w:p>
        </w:tc>
      </w:tr>
      <w:tr>
        <w:tc>
          <w:tcPr>
            <w:tcW w:type="dxa" w:w="2608"/>
          </w:tcPr>
          <w:p>
            <w:r>
              <w:rPr>
                <w:color w:val="777F8A"/>
                <w:sz w:val="16"/>
              </w:rPr>
              <w:t>offer.s5.intro</w:t>
            </w:r>
          </w:p>
        </w:tc>
        <w:tc>
          <w:tcPr>
            <w:tcW w:type="dxa" w:w="7597"/>
          </w:tcPr>
          <w:p>
            <w:r>
              <w:rPr>
                <w:sz w:val="20"/>
              </w:rPr>
              <w:t>Obsługa programu składa się w szczególności z następujących zagadnień:</w:t>
            </w:r>
          </w:p>
        </w:tc>
      </w:tr>
      <w:tr>
        <w:tc>
          <w:tcPr>
            <w:tcW w:type="dxa" w:w="2608"/>
          </w:tcPr>
          <w:p>
            <w:r>
              <w:rPr>
                <w:color w:val="777F8A"/>
                <w:sz w:val="16"/>
              </w:rPr>
              <w:t>offer.s5.li1</w:t>
            </w:r>
          </w:p>
        </w:tc>
        <w:tc>
          <w:tcPr>
            <w:tcW w:type="dxa" w:w="7597"/>
          </w:tcPr>
          <w:p>
            <w:r>
              <w:rPr>
                <w:sz w:val="20"/>
              </w:rPr>
              <w:t>formułowanie odpowiednich roszczeń odszkodowawczych do ubezpieczycieli</w:t>
            </w:r>
          </w:p>
        </w:tc>
      </w:tr>
      <w:tr>
        <w:tc>
          <w:tcPr>
            <w:tcW w:type="dxa" w:w="2608"/>
          </w:tcPr>
          <w:p>
            <w:r>
              <w:rPr>
                <w:color w:val="777F8A"/>
                <w:sz w:val="16"/>
              </w:rPr>
              <w:t>offer.s5.li2</w:t>
            </w:r>
          </w:p>
        </w:tc>
        <w:tc>
          <w:tcPr>
            <w:tcW w:type="dxa" w:w="7597"/>
          </w:tcPr>
          <w:p>
            <w:r>
              <w:rPr>
                <w:sz w:val="20"/>
              </w:rPr>
              <w:t>sprawowanie nadzoru nad prawidłową, co do zasady i terminowości realizacją odszkodowań przez towarzystwo ubezpieczeniowe</w:t>
            </w:r>
          </w:p>
        </w:tc>
      </w:tr>
      <w:tr>
        <w:tc>
          <w:tcPr>
            <w:tcW w:type="dxa" w:w="2608"/>
          </w:tcPr>
          <w:p>
            <w:r>
              <w:rPr>
                <w:color w:val="777F8A"/>
                <w:sz w:val="16"/>
              </w:rPr>
              <w:t>offer.s5.li3</w:t>
            </w:r>
          </w:p>
        </w:tc>
        <w:tc>
          <w:tcPr>
            <w:tcW w:type="dxa" w:w="7597"/>
          </w:tcPr>
          <w:p>
            <w:r>
              <w:rPr>
                <w:sz w:val="20"/>
              </w:rPr>
              <w:t>monitoring zmian majątku (doubezpieczenie, czynności związane z rozliczeniem składki z tytułu zbycia ubezpieczonego mienia)</w:t>
            </w:r>
          </w:p>
        </w:tc>
      </w:tr>
      <w:tr>
        <w:tc>
          <w:tcPr>
            <w:tcW w:type="dxa" w:w="2608"/>
          </w:tcPr>
          <w:p>
            <w:r>
              <w:rPr>
                <w:color w:val="777F8A"/>
                <w:sz w:val="16"/>
              </w:rPr>
              <w:t>offer.s5.li4</w:t>
            </w:r>
          </w:p>
        </w:tc>
        <w:tc>
          <w:tcPr>
            <w:tcW w:type="dxa" w:w="7597"/>
          </w:tcPr>
          <w:p>
            <w:r>
              <w:rPr>
                <w:sz w:val="20"/>
              </w:rPr>
              <w:t>monitoring terminów płatności rat i wysokości składek do zapłaty</w:t>
            </w:r>
          </w:p>
        </w:tc>
      </w:tr>
      <w:tr>
        <w:tc>
          <w:tcPr>
            <w:tcW w:type="dxa" w:w="2608"/>
          </w:tcPr>
          <w:p>
            <w:r>
              <w:rPr>
                <w:color w:val="777F8A"/>
                <w:sz w:val="16"/>
              </w:rPr>
              <w:t>offer.s5.li5</w:t>
            </w:r>
          </w:p>
        </w:tc>
        <w:tc>
          <w:tcPr>
            <w:tcW w:type="dxa" w:w="7597"/>
          </w:tcPr>
          <w:p>
            <w:r>
              <w:rPr>
                <w:sz w:val="20"/>
              </w:rPr>
              <w:t>przygotowanie niezbędnych dokumentów dotyczących realizowanych ubezpieczeń np. cesji praw</w:t>
            </w:r>
          </w:p>
        </w:tc>
      </w:tr>
      <w:tr>
        <w:tc>
          <w:tcPr>
            <w:tcW w:type="dxa" w:w="2608"/>
          </w:tcPr>
          <w:p>
            <w:r>
              <w:rPr>
                <w:color w:val="777F8A"/>
                <w:sz w:val="16"/>
              </w:rPr>
              <w:t>offer.s5.intro2</w:t>
            </w:r>
          </w:p>
        </w:tc>
        <w:tc>
          <w:tcPr>
            <w:tcW w:type="dxa" w:w="7597"/>
          </w:tcPr>
          <w:p>
            <w:r>
              <w:rPr>
                <w:sz w:val="20"/>
              </w:rPr>
              <w:t>Świadczenie dodatkowych usług w zależności od potrzeb:</w:t>
            </w:r>
          </w:p>
        </w:tc>
      </w:tr>
      <w:tr>
        <w:tc>
          <w:tcPr>
            <w:tcW w:type="dxa" w:w="2608"/>
          </w:tcPr>
          <w:p>
            <w:r>
              <w:rPr>
                <w:color w:val="777F8A"/>
                <w:sz w:val="16"/>
              </w:rPr>
              <w:t>offer.s5.li6</w:t>
            </w:r>
          </w:p>
        </w:tc>
        <w:tc>
          <w:tcPr>
            <w:tcW w:type="dxa" w:w="7597"/>
          </w:tcPr>
          <w:p>
            <w:r>
              <w:rPr>
                <w:sz w:val="20"/>
              </w:rPr>
              <w:t>doradztwo w zakresie ubezpieczenia ryzyk ponadstandardowych</w:t>
            </w:r>
          </w:p>
        </w:tc>
      </w:tr>
      <w:tr>
        <w:tc>
          <w:tcPr>
            <w:tcW w:type="dxa" w:w="2608"/>
          </w:tcPr>
          <w:p>
            <w:r>
              <w:rPr>
                <w:color w:val="777F8A"/>
                <w:sz w:val="16"/>
              </w:rPr>
              <w:t>offer.s5.li7</w:t>
            </w:r>
          </w:p>
        </w:tc>
        <w:tc>
          <w:tcPr>
            <w:tcW w:type="dxa" w:w="7597"/>
          </w:tcPr>
          <w:p>
            <w:r>
              <w:rPr>
                <w:sz w:val="20"/>
              </w:rPr>
              <w:t>bieżąca analiza rynku ubezpieczeniowego pod kątem tendencji zachodzących zmian, mających lub mogących mieć znaczenie albo zastosowanie w ubezpieczeniu</w:t>
            </w:r>
          </w:p>
        </w:tc>
      </w:tr>
    </w:tbl>
    <w:p>
      <w:pPr>
        <w:spacing w:before="240"/>
      </w:pPr>
      <w:r>
        <w:rPr>
          <w:b/>
          <w:color w:val="F29200"/>
          <w:sz w:val="24"/>
        </w:rPr>
        <w:t>06 — Likwidacja szkód</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offer.s6.title</w:t>
            </w:r>
          </w:p>
        </w:tc>
        <w:tc>
          <w:tcPr>
            <w:tcW w:type="dxa" w:w="7597"/>
          </w:tcPr>
          <w:p>
            <w:r>
              <w:rPr>
                <w:sz w:val="20"/>
              </w:rPr>
              <w:t>Likwidacja szkód</w:t>
            </w:r>
          </w:p>
        </w:tc>
      </w:tr>
      <w:tr>
        <w:tc>
          <w:tcPr>
            <w:tcW w:type="dxa" w:w="2608"/>
          </w:tcPr>
          <w:p>
            <w:r>
              <w:rPr>
                <w:color w:val="777F8A"/>
                <w:sz w:val="16"/>
              </w:rPr>
              <w:t>offer.s6.body</w:t>
            </w:r>
          </w:p>
        </w:tc>
        <w:tc>
          <w:tcPr>
            <w:tcW w:type="dxa" w:w="7597"/>
          </w:tcPr>
          <w:p>
            <w:r>
              <w:rPr>
                <w:sz w:val="20"/>
              </w:rPr>
              <w:t>W przypadku wszelkiego rodzaju szkód istotne jest sprawne i właściwe zgłaszanie ich do Towarzystw Ubezpieczeniowych. Z doświadczeń naszych wynika, iż błędy popełnione na tym etapie skutkują zaniżeniem wypłaty odszkodowania lub całkowitym jej brakiem. Dlatego wśród naszych Klientów wprowadziliśmy zasadę, że szkodę zgłaszamy osobiście, niezwłocznie po otrzymaniu informacji.</w:t>
            </w:r>
          </w:p>
        </w:tc>
      </w:tr>
    </w:tbl>
    <w:p>
      <w:pPr>
        <w:spacing w:before="240"/>
      </w:pPr>
      <w:r>
        <w:rPr>
          <w:b/>
          <w:color w:val="F29200"/>
          <w:sz w:val="24"/>
        </w:rPr>
        <w:t>07 — Szkolenia (lista)</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offer.s7.title</w:t>
            </w:r>
          </w:p>
        </w:tc>
        <w:tc>
          <w:tcPr>
            <w:tcW w:type="dxa" w:w="7597"/>
          </w:tcPr>
          <w:p>
            <w:r>
              <w:rPr>
                <w:sz w:val="20"/>
              </w:rPr>
              <w:t>Szkolenia z zakresu ubezpieczeń dostosowane do potrzeb Klienta:</w:t>
            </w:r>
          </w:p>
        </w:tc>
      </w:tr>
      <w:tr>
        <w:tc>
          <w:tcPr>
            <w:tcW w:type="dxa" w:w="2608"/>
          </w:tcPr>
          <w:p>
            <w:r>
              <w:rPr>
                <w:color w:val="777F8A"/>
                <w:sz w:val="16"/>
              </w:rPr>
              <w:t>offer.s7.li1</w:t>
            </w:r>
          </w:p>
        </w:tc>
        <w:tc>
          <w:tcPr>
            <w:tcW w:type="dxa" w:w="7597"/>
          </w:tcPr>
          <w:p>
            <w:r>
              <w:rPr>
                <w:sz w:val="20"/>
              </w:rPr>
              <w:t>specjalistyczne szkolenia przeznaczone dla związków branżowych, grup zawodowych, zarządów spółek i jednostek administracji publicznej</w:t>
            </w:r>
          </w:p>
        </w:tc>
      </w:tr>
      <w:tr>
        <w:tc>
          <w:tcPr>
            <w:tcW w:type="dxa" w:w="2608"/>
          </w:tcPr>
          <w:p>
            <w:r>
              <w:rPr>
                <w:color w:val="777F8A"/>
                <w:sz w:val="16"/>
              </w:rPr>
              <w:t>offer.s7.li2</w:t>
            </w:r>
          </w:p>
        </w:tc>
        <w:tc>
          <w:tcPr>
            <w:tcW w:type="dxa" w:w="7597"/>
          </w:tcPr>
          <w:p>
            <w:r>
              <w:rPr>
                <w:sz w:val="20"/>
              </w:rPr>
              <w:t>wystąpienia na konferencjach naukowych, branżowych</w:t>
            </w:r>
          </w:p>
        </w:tc>
      </w:tr>
      <w:tr>
        <w:tc>
          <w:tcPr>
            <w:tcW w:type="dxa" w:w="2608"/>
          </w:tcPr>
          <w:p>
            <w:r>
              <w:rPr>
                <w:color w:val="777F8A"/>
                <w:sz w:val="16"/>
              </w:rPr>
              <w:t>offer.s7.li3</w:t>
            </w:r>
          </w:p>
        </w:tc>
        <w:tc>
          <w:tcPr>
            <w:tcW w:type="dxa" w:w="7597"/>
          </w:tcPr>
          <w:p>
            <w:r>
              <w:rPr>
                <w:sz w:val="20"/>
              </w:rPr>
              <w:t>szkolenia informacyjne dotyczące nowych, dostępnych na rynku ubezpieczeniowym</w:t>
            </w:r>
          </w:p>
        </w:tc>
      </w:tr>
    </w:tbl>
    <w:p>
      <w:pPr>
        <w:spacing w:before="240"/>
      </w:pPr>
      <w:r>
        <w:rPr>
          <w:b/>
          <w:color w:val="F29200"/>
          <w:sz w:val="24"/>
        </w:rPr>
        <w:t>08 — Obsługiwane ubezpieczenia (15 chipów)</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offer.s8.title</w:t>
            </w:r>
          </w:p>
        </w:tc>
        <w:tc>
          <w:tcPr>
            <w:tcW w:type="dxa" w:w="7597"/>
          </w:tcPr>
          <w:p>
            <w:r>
              <w:rPr>
                <w:sz w:val="20"/>
              </w:rPr>
              <w:t>Obsługiwane ubezpieczenia:</w:t>
            </w:r>
          </w:p>
        </w:tc>
      </w:tr>
      <w:tr>
        <w:tc>
          <w:tcPr>
            <w:tcW w:type="dxa" w:w="2608"/>
          </w:tcPr>
          <w:p>
            <w:r>
              <w:rPr>
                <w:color w:val="777F8A"/>
                <w:sz w:val="16"/>
              </w:rPr>
              <w:t>offer.ins1</w:t>
            </w:r>
          </w:p>
        </w:tc>
        <w:tc>
          <w:tcPr>
            <w:tcW w:type="dxa" w:w="7597"/>
          </w:tcPr>
          <w:p>
            <w:r>
              <w:rPr>
                <w:sz w:val="20"/>
              </w:rPr>
              <w:t>Ubezpieczenie mienia</w:t>
            </w:r>
          </w:p>
        </w:tc>
      </w:tr>
      <w:tr>
        <w:tc>
          <w:tcPr>
            <w:tcW w:type="dxa" w:w="2608"/>
          </w:tcPr>
          <w:p>
            <w:r>
              <w:rPr>
                <w:color w:val="777F8A"/>
                <w:sz w:val="16"/>
              </w:rPr>
              <w:t>offer.ins2</w:t>
            </w:r>
          </w:p>
        </w:tc>
        <w:tc>
          <w:tcPr>
            <w:tcW w:type="dxa" w:w="7597"/>
          </w:tcPr>
          <w:p>
            <w:r>
              <w:rPr>
                <w:sz w:val="20"/>
              </w:rPr>
              <w:t>Ubezpieczenie sprzętu elektronicznego</w:t>
            </w:r>
          </w:p>
        </w:tc>
      </w:tr>
      <w:tr>
        <w:tc>
          <w:tcPr>
            <w:tcW w:type="dxa" w:w="2608"/>
          </w:tcPr>
          <w:p>
            <w:r>
              <w:rPr>
                <w:color w:val="777F8A"/>
                <w:sz w:val="16"/>
              </w:rPr>
              <w:t>offer.ins3</w:t>
            </w:r>
          </w:p>
        </w:tc>
        <w:tc>
          <w:tcPr>
            <w:tcW w:type="dxa" w:w="7597"/>
          </w:tcPr>
          <w:p>
            <w:r>
              <w:rPr>
                <w:sz w:val="20"/>
              </w:rPr>
              <w:t>Ubezpieczenie maszyn od awarii</w:t>
            </w:r>
          </w:p>
        </w:tc>
      </w:tr>
      <w:tr>
        <w:tc>
          <w:tcPr>
            <w:tcW w:type="dxa" w:w="2608"/>
          </w:tcPr>
          <w:p>
            <w:r>
              <w:rPr>
                <w:color w:val="777F8A"/>
                <w:sz w:val="16"/>
              </w:rPr>
              <w:t>offer.ins4</w:t>
            </w:r>
          </w:p>
        </w:tc>
        <w:tc>
          <w:tcPr>
            <w:tcW w:type="dxa" w:w="7597"/>
          </w:tcPr>
          <w:p>
            <w:r>
              <w:rPr>
                <w:sz w:val="20"/>
              </w:rPr>
              <w:t>Ubezpieczenie maszyn od szkód elektrycznych</w:t>
            </w:r>
          </w:p>
        </w:tc>
      </w:tr>
      <w:tr>
        <w:tc>
          <w:tcPr>
            <w:tcW w:type="dxa" w:w="2608"/>
          </w:tcPr>
          <w:p>
            <w:r>
              <w:rPr>
                <w:color w:val="777F8A"/>
                <w:sz w:val="16"/>
              </w:rPr>
              <w:t>offer.ins5</w:t>
            </w:r>
          </w:p>
        </w:tc>
        <w:tc>
          <w:tcPr>
            <w:tcW w:type="dxa" w:w="7597"/>
          </w:tcPr>
          <w:p>
            <w:r>
              <w:rPr>
                <w:sz w:val="20"/>
              </w:rPr>
              <w:t>Ubezpieczenie mienia w transporcie</w:t>
            </w:r>
          </w:p>
        </w:tc>
      </w:tr>
      <w:tr>
        <w:tc>
          <w:tcPr>
            <w:tcW w:type="dxa" w:w="2608"/>
          </w:tcPr>
          <w:p>
            <w:r>
              <w:rPr>
                <w:color w:val="777F8A"/>
                <w:sz w:val="16"/>
              </w:rPr>
              <w:t>offer.ins6</w:t>
            </w:r>
          </w:p>
        </w:tc>
        <w:tc>
          <w:tcPr>
            <w:tcW w:type="dxa" w:w="7597"/>
          </w:tcPr>
          <w:p>
            <w:r>
              <w:rPr>
                <w:sz w:val="20"/>
              </w:rPr>
              <w:t>Ubezpieczenie odpowiedzialności cywilnej</w:t>
            </w:r>
          </w:p>
        </w:tc>
      </w:tr>
      <w:tr>
        <w:tc>
          <w:tcPr>
            <w:tcW w:type="dxa" w:w="2608"/>
          </w:tcPr>
          <w:p>
            <w:r>
              <w:rPr>
                <w:color w:val="777F8A"/>
                <w:sz w:val="16"/>
              </w:rPr>
              <w:t>offer.ins7</w:t>
            </w:r>
          </w:p>
        </w:tc>
        <w:tc>
          <w:tcPr>
            <w:tcW w:type="dxa" w:w="7597"/>
          </w:tcPr>
          <w:p>
            <w:r>
              <w:rPr>
                <w:sz w:val="20"/>
              </w:rPr>
              <w:t>Ubezpieczenie odpowiedzialności cywilnej Zarządu</w:t>
            </w:r>
          </w:p>
        </w:tc>
      </w:tr>
      <w:tr>
        <w:tc>
          <w:tcPr>
            <w:tcW w:type="dxa" w:w="2608"/>
          </w:tcPr>
          <w:p>
            <w:r>
              <w:rPr>
                <w:color w:val="777F8A"/>
                <w:sz w:val="16"/>
              </w:rPr>
              <w:t>offer.ins8</w:t>
            </w:r>
          </w:p>
        </w:tc>
        <w:tc>
          <w:tcPr>
            <w:tcW w:type="dxa" w:w="7597"/>
          </w:tcPr>
          <w:p>
            <w:r>
              <w:rPr>
                <w:sz w:val="20"/>
              </w:rPr>
              <w:t>Ubezpieczenie odpowiedzialności cywilnej przewoźnika</w:t>
            </w:r>
          </w:p>
        </w:tc>
      </w:tr>
      <w:tr>
        <w:tc>
          <w:tcPr>
            <w:tcW w:type="dxa" w:w="2608"/>
          </w:tcPr>
          <w:p>
            <w:r>
              <w:rPr>
                <w:color w:val="777F8A"/>
                <w:sz w:val="16"/>
              </w:rPr>
              <w:t>offer.ins9</w:t>
            </w:r>
          </w:p>
        </w:tc>
        <w:tc>
          <w:tcPr>
            <w:tcW w:type="dxa" w:w="7597"/>
          </w:tcPr>
          <w:p>
            <w:r>
              <w:rPr>
                <w:sz w:val="20"/>
              </w:rPr>
              <w:t>Ubezpieczenie odpowiedzialności cywilnej spedytora</w:t>
            </w:r>
          </w:p>
        </w:tc>
      </w:tr>
      <w:tr>
        <w:tc>
          <w:tcPr>
            <w:tcW w:type="dxa" w:w="2608"/>
          </w:tcPr>
          <w:p>
            <w:r>
              <w:rPr>
                <w:color w:val="777F8A"/>
                <w:sz w:val="16"/>
              </w:rPr>
              <w:t>offer.ins10</w:t>
            </w:r>
          </w:p>
        </w:tc>
        <w:tc>
          <w:tcPr>
            <w:tcW w:type="dxa" w:w="7597"/>
          </w:tcPr>
          <w:p>
            <w:r>
              <w:rPr>
                <w:sz w:val="20"/>
              </w:rPr>
              <w:t>Ubezpieczenia odpowiedzialności cywilnej zawodowej</w:t>
            </w:r>
          </w:p>
        </w:tc>
      </w:tr>
      <w:tr>
        <w:tc>
          <w:tcPr>
            <w:tcW w:type="dxa" w:w="2608"/>
          </w:tcPr>
          <w:p>
            <w:r>
              <w:rPr>
                <w:color w:val="777F8A"/>
                <w:sz w:val="16"/>
              </w:rPr>
              <w:t>offer.ins11</w:t>
            </w:r>
          </w:p>
        </w:tc>
        <w:tc>
          <w:tcPr>
            <w:tcW w:type="dxa" w:w="7597"/>
          </w:tcPr>
          <w:p>
            <w:r>
              <w:rPr>
                <w:sz w:val="20"/>
              </w:rPr>
              <w:t>Ubezpieczenie mienia w budowie i montażu</w:t>
            </w:r>
          </w:p>
        </w:tc>
      </w:tr>
      <w:tr>
        <w:tc>
          <w:tcPr>
            <w:tcW w:type="dxa" w:w="2608"/>
          </w:tcPr>
          <w:p>
            <w:r>
              <w:rPr>
                <w:color w:val="777F8A"/>
                <w:sz w:val="16"/>
              </w:rPr>
              <w:t>offer.ins12</w:t>
            </w:r>
          </w:p>
        </w:tc>
        <w:tc>
          <w:tcPr>
            <w:tcW w:type="dxa" w:w="7597"/>
          </w:tcPr>
          <w:p>
            <w:r>
              <w:rPr>
                <w:sz w:val="20"/>
              </w:rPr>
              <w:t>Ubezpieczenia komunikacyjne</w:t>
            </w:r>
          </w:p>
        </w:tc>
      </w:tr>
      <w:tr>
        <w:tc>
          <w:tcPr>
            <w:tcW w:type="dxa" w:w="2608"/>
          </w:tcPr>
          <w:p>
            <w:r>
              <w:rPr>
                <w:color w:val="777F8A"/>
                <w:sz w:val="16"/>
              </w:rPr>
              <w:t>offer.ins13</w:t>
            </w:r>
          </w:p>
        </w:tc>
        <w:tc>
          <w:tcPr>
            <w:tcW w:type="dxa" w:w="7597"/>
          </w:tcPr>
          <w:p>
            <w:r>
              <w:rPr>
                <w:sz w:val="20"/>
              </w:rPr>
              <w:t>Ubezpieczenia finansowe</w:t>
            </w:r>
          </w:p>
        </w:tc>
      </w:tr>
      <w:tr>
        <w:tc>
          <w:tcPr>
            <w:tcW w:type="dxa" w:w="2608"/>
          </w:tcPr>
          <w:p>
            <w:r>
              <w:rPr>
                <w:color w:val="777F8A"/>
                <w:sz w:val="16"/>
              </w:rPr>
              <w:t>offer.ins14</w:t>
            </w:r>
          </w:p>
        </w:tc>
        <w:tc>
          <w:tcPr>
            <w:tcW w:type="dxa" w:w="7597"/>
          </w:tcPr>
          <w:p>
            <w:r>
              <w:rPr>
                <w:sz w:val="20"/>
              </w:rPr>
              <w:t>Ubezpieczenia zdrowotne</w:t>
            </w:r>
          </w:p>
        </w:tc>
      </w:tr>
      <w:tr>
        <w:tc>
          <w:tcPr>
            <w:tcW w:type="dxa" w:w="2608"/>
          </w:tcPr>
          <w:p>
            <w:r>
              <w:rPr>
                <w:color w:val="777F8A"/>
                <w:sz w:val="16"/>
              </w:rPr>
              <w:t>offer.ins15</w:t>
            </w:r>
          </w:p>
        </w:tc>
        <w:tc>
          <w:tcPr>
            <w:tcW w:type="dxa" w:w="7597"/>
          </w:tcPr>
          <w:p>
            <w:r>
              <w:rPr>
                <w:sz w:val="20"/>
              </w:rPr>
              <w:t>Ubezpieczenia grupowe na życie</w:t>
            </w:r>
          </w:p>
        </w:tc>
      </w:tr>
    </w:tbl>
    <w:p>
      <w:pPr>
        <w:spacing w:before="240"/>
      </w:pPr>
      <w:r>
        <w:rPr>
          <w:b/>
          <w:color w:val="F29200"/>
          <w:sz w:val="24"/>
        </w:rPr>
        <w:t>Tekst zamykający</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offer.closing</w:t>
            </w:r>
          </w:p>
        </w:tc>
        <w:tc>
          <w:tcPr>
            <w:tcW w:type="dxa" w:w="7597"/>
          </w:tcPr>
          <w:p>
            <w:r>
              <w:rPr>
                <w:sz w:val="20"/>
              </w:rPr>
              <w:t>Dokładamy wszelkich starań, by świadczone przez nas usługi zawsze były indywidualnie dostosowywane do potrzeb i zasobów finansowych naszych Klientów.</w:t>
            </w:r>
          </w:p>
        </w:tc>
      </w:tr>
    </w:tbl>
    <w:p>
      <w:pPr>
        <w:spacing w:before="240"/>
      </w:pPr>
      <w:r>
        <w:rPr>
          <w:b/>
          <w:color w:val="F29200"/>
          <w:sz w:val="24"/>
        </w:rPr>
        <w:t>FAQ (akordeon)</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faq.title</w:t>
            </w:r>
          </w:p>
        </w:tc>
        <w:tc>
          <w:tcPr>
            <w:tcW w:type="dxa" w:w="7597"/>
          </w:tcPr>
          <w:p>
            <w:r>
              <w:rPr>
                <w:sz w:val="20"/>
              </w:rPr>
              <w:t>Najczęstsze pytania</w:t>
            </w:r>
          </w:p>
        </w:tc>
      </w:tr>
      <w:tr>
        <w:tc>
          <w:tcPr>
            <w:tcW w:type="dxa" w:w="2608"/>
          </w:tcPr>
          <w:p>
            <w:r>
              <w:rPr>
                <w:color w:val="777F8A"/>
                <w:sz w:val="16"/>
              </w:rPr>
              <w:t>faq.q1</w:t>
            </w:r>
          </w:p>
        </w:tc>
        <w:tc>
          <w:tcPr>
            <w:tcW w:type="dxa" w:w="7597"/>
          </w:tcPr>
          <w:p>
            <w:r>
              <w:rPr>
                <w:sz w:val="20"/>
              </w:rPr>
              <w:t>Ile kosztuje współpraca z brokerem?</w:t>
            </w:r>
          </w:p>
        </w:tc>
      </w:tr>
      <w:tr>
        <w:tc>
          <w:tcPr>
            <w:tcW w:type="dxa" w:w="2608"/>
          </w:tcPr>
          <w:p>
            <w:r>
              <w:rPr>
                <w:color w:val="777F8A"/>
                <w:sz w:val="16"/>
              </w:rPr>
              <w:t>faq.a1</w:t>
            </w:r>
          </w:p>
        </w:tc>
        <w:tc>
          <w:tcPr>
            <w:tcW w:type="dxa" w:w="7597"/>
          </w:tcPr>
          <w:p>
            <w:r>
              <w:rPr>
                <w:sz w:val="20"/>
              </w:rPr>
              <w:t>Wynagrodzenie brokera pochodzi z prowizji wypłacanej przez zakład ubezpieczeń — dla naszych Klientów usługi doradcze pozostają bezpłatne.</w:t>
            </w:r>
          </w:p>
        </w:tc>
      </w:tr>
      <w:tr>
        <w:tc>
          <w:tcPr>
            <w:tcW w:type="dxa" w:w="2608"/>
          </w:tcPr>
          <w:p>
            <w:r>
              <w:rPr>
                <w:color w:val="777F8A"/>
                <w:sz w:val="16"/>
              </w:rPr>
              <w:t>faq.q2</w:t>
            </w:r>
          </w:p>
        </w:tc>
        <w:tc>
          <w:tcPr>
            <w:tcW w:type="dxa" w:w="7597"/>
          </w:tcPr>
          <w:p>
            <w:r>
              <w:rPr>
                <w:sz w:val="20"/>
              </w:rPr>
              <w:t>Czym broker różni się od agenta?</w:t>
            </w:r>
          </w:p>
        </w:tc>
      </w:tr>
      <w:tr>
        <w:tc>
          <w:tcPr>
            <w:tcW w:type="dxa" w:w="2608"/>
          </w:tcPr>
          <w:p>
            <w:r>
              <w:rPr>
                <w:color w:val="777F8A"/>
                <w:sz w:val="16"/>
              </w:rPr>
              <w:t>faq.a2</w:t>
            </w:r>
          </w:p>
        </w:tc>
        <w:tc>
          <w:tcPr>
            <w:tcW w:type="dxa" w:w="7597"/>
          </w:tcPr>
          <w:p>
            <w:r>
              <w:rPr>
                <w:sz w:val="20"/>
              </w:rPr>
              <w:t>Broker reprezentuje Klienta i działa w jego interesie, negocjując warunki z wieloma ubezpieczycielami. Agent reprezentuje konkretny zakład ubezpieczeń.</w:t>
            </w:r>
          </w:p>
        </w:tc>
      </w:tr>
      <w:tr>
        <w:tc>
          <w:tcPr>
            <w:tcW w:type="dxa" w:w="2608"/>
          </w:tcPr>
          <w:p>
            <w:r>
              <w:rPr>
                <w:color w:val="777F8A"/>
                <w:sz w:val="16"/>
              </w:rPr>
              <w:t>faq.q3</w:t>
            </w:r>
          </w:p>
        </w:tc>
        <w:tc>
          <w:tcPr>
            <w:tcW w:type="dxa" w:w="7597"/>
          </w:tcPr>
          <w:p>
            <w:r>
              <w:rPr>
                <w:sz w:val="20"/>
              </w:rPr>
              <w:t>Jak wygląda rozpoczęcie współpracy?</w:t>
            </w:r>
          </w:p>
        </w:tc>
      </w:tr>
      <w:tr>
        <w:tc>
          <w:tcPr>
            <w:tcW w:type="dxa" w:w="2608"/>
          </w:tcPr>
          <w:p>
            <w:r>
              <w:rPr>
                <w:color w:val="777F8A"/>
                <w:sz w:val="16"/>
              </w:rPr>
              <w:t>faq.a3</w:t>
            </w:r>
          </w:p>
        </w:tc>
        <w:tc>
          <w:tcPr>
            <w:tcW w:type="dxa" w:w="7597"/>
          </w:tcPr>
          <w:p>
            <w:r>
              <w:rPr>
                <w:sz w:val="20"/>
              </w:rPr>
              <w:t>Zaczynamy od bezpłatnego audytu obecnej ochrony ubezpieczeniowej i analizy ryzyk, na podstawie których przygotowujemy rekomendacje i koncepcję programu.</w:t>
            </w:r>
          </w:p>
        </w:tc>
      </w:tr>
      <w:tr>
        <w:tc>
          <w:tcPr>
            <w:tcW w:type="dxa" w:w="2608"/>
          </w:tcPr>
          <w:p>
            <w:r>
              <w:rPr>
                <w:color w:val="777F8A"/>
                <w:sz w:val="16"/>
              </w:rPr>
              <w:t>faq.q4</w:t>
            </w:r>
          </w:p>
        </w:tc>
        <w:tc>
          <w:tcPr>
            <w:tcW w:type="dxa" w:w="7597"/>
          </w:tcPr>
          <w:p>
            <w:r>
              <w:rPr>
                <w:sz w:val="20"/>
              </w:rPr>
              <w:t>Czy zajmujecie się likwidacją szkód?</w:t>
            </w:r>
          </w:p>
        </w:tc>
      </w:tr>
      <w:tr>
        <w:tc>
          <w:tcPr>
            <w:tcW w:type="dxa" w:w="2608"/>
          </w:tcPr>
          <w:p>
            <w:r>
              <w:rPr>
                <w:color w:val="777F8A"/>
                <w:sz w:val="16"/>
              </w:rPr>
              <w:t>faq.a4</w:t>
            </w:r>
          </w:p>
        </w:tc>
        <w:tc>
          <w:tcPr>
            <w:tcW w:type="dxa" w:w="7597"/>
          </w:tcPr>
          <w:p>
            <w:r>
              <w:rPr>
                <w:sz w:val="20"/>
              </w:rPr>
              <w:t>Tak — zgłaszamy i prowadzimy likwidację szkód osobiście, niezwłocznie po otrzymaniu informacji, dbając o najwyższą wypłatę odszkodowania.</w:t>
            </w:r>
          </w:p>
        </w:tc>
      </w:tr>
    </w:tbl>
    <w:p>
      <w:r>
        <w:br w:type="page"/>
      </w:r>
    </w:p>
    <w:p>
      <w:r>
        <w:rPr>
          <w:b/>
          <w:color w:val="03142E"/>
          <w:sz w:val="36"/>
        </w:rPr>
        <w:t>Kontakt</w:t>
      </w:r>
      <w:r>
        <w:rPr>
          <w:color w:val="F29200"/>
          <w:sz w:val="20"/>
        </w:rPr>
        <w:t xml:space="preserve">   /kontakt</w:t>
      </w:r>
    </w:p>
    <w:p>
      <w:pPr>
        <w:spacing w:before="240"/>
      </w:pPr>
      <w:r>
        <w:rPr>
          <w:b/>
          <w:color w:val="F29200"/>
          <w:sz w:val="24"/>
        </w:rPr>
        <w:t>Nagłówek + intro</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kontakt.title</w:t>
            </w:r>
          </w:p>
        </w:tc>
        <w:tc>
          <w:tcPr>
            <w:tcW w:type="dxa" w:w="7597"/>
          </w:tcPr>
          <w:p>
            <w:r>
              <w:rPr>
                <w:sz w:val="20"/>
              </w:rPr>
              <w:t>Kontakt</w:t>
            </w:r>
          </w:p>
        </w:tc>
      </w:tr>
      <w:tr>
        <w:tc>
          <w:tcPr>
            <w:tcW w:type="dxa" w:w="2608"/>
          </w:tcPr>
          <w:p>
            <w:r>
              <w:rPr>
                <w:color w:val="777F8A"/>
                <w:sz w:val="16"/>
              </w:rPr>
              <w:t>kontakt.cta</w:t>
            </w:r>
          </w:p>
        </w:tc>
        <w:tc>
          <w:tcPr>
            <w:tcW w:type="dxa" w:w="7597"/>
          </w:tcPr>
          <w:p>
            <w:r>
              <w:rPr>
                <w:sz w:val="20"/>
              </w:rPr>
              <w:t>Zapraszamy do współpracy</w:t>
            </w:r>
          </w:p>
        </w:tc>
      </w:tr>
      <w:tr>
        <w:tc>
          <w:tcPr>
            <w:tcW w:type="dxa" w:w="2608"/>
          </w:tcPr>
          <w:p>
            <w:r>
              <w:rPr>
                <w:color w:val="777F8A"/>
                <w:sz w:val="16"/>
              </w:rPr>
              <w:t>kontakt.intro</w:t>
            </w:r>
          </w:p>
        </w:tc>
        <w:tc>
          <w:tcPr>
            <w:tcW w:type="dxa" w:w="7597"/>
          </w:tcPr>
          <w:p>
            <w:r>
              <w:rPr>
                <w:sz w:val="20"/>
              </w:rPr>
              <w:t>Skontaktuj się z nami telefonicznie lub mailowo — odpowiemy na wszystkie pytania i przygotujemy indywidualną ofertę ochrony ubezpieczeniowej.</w:t>
            </w:r>
          </w:p>
        </w:tc>
      </w:tr>
    </w:tbl>
    <w:p>
      <w:pPr>
        <w:spacing w:before="240"/>
      </w:pPr>
      <w:r>
        <w:rPr>
          <w:b/>
          <w:color w:val="F29200"/>
          <w:sz w:val="24"/>
        </w:rPr>
        <w:t>Godziny pracy + dane</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kontakt.hours.k</w:t>
            </w:r>
          </w:p>
        </w:tc>
        <w:tc>
          <w:tcPr>
            <w:tcW w:type="dxa" w:w="7597"/>
          </w:tcPr>
          <w:p>
            <w:r>
              <w:rPr>
                <w:sz w:val="20"/>
              </w:rPr>
              <w:t>Godziny pracy</w:t>
            </w:r>
          </w:p>
        </w:tc>
      </w:tr>
      <w:tr>
        <w:tc>
          <w:tcPr>
            <w:tcW w:type="dxa" w:w="2608"/>
          </w:tcPr>
          <w:p>
            <w:r>
              <w:rPr>
                <w:color w:val="777F8A"/>
                <w:sz w:val="16"/>
              </w:rPr>
              <w:t>kontakt.hours.v</w:t>
            </w:r>
          </w:p>
        </w:tc>
        <w:tc>
          <w:tcPr>
            <w:tcW w:type="dxa" w:w="7597"/>
          </w:tcPr>
          <w:p>
            <w:r>
              <w:rPr>
                <w:sz w:val="20"/>
              </w:rPr>
              <w:t>Poniedziałek–Piątek, 9:00–17:00</w:t>
            </w:r>
          </w:p>
        </w:tc>
      </w:tr>
      <w:tr>
        <w:tc>
          <w:tcPr>
            <w:tcW w:type="dxa" w:w="2608"/>
            <w:shd w:val="clear" w:fill="F4F4F1"/>
          </w:tcPr>
          <w:p>
            <w:r>
              <w:rPr>
                <w:color w:val="777F8A"/>
                <w:sz w:val="16"/>
              </w:rPr>
              <w:t>—</w:t>
            </w:r>
          </w:p>
        </w:tc>
        <w:tc>
          <w:tcPr>
            <w:tcW w:type="dxa" w:w="7597"/>
            <w:shd w:val="clear" w:fill="F4F4F1"/>
          </w:tcPr>
          <w:p>
            <w:r>
              <w:rPr>
                <w:i/>
                <w:color w:val="777F8A"/>
                <w:sz w:val="20"/>
              </w:rPr>
              <w:t>Dane firmy (NIP/REGON/KRS/adres) — patrz sekcja „Wspólne → Dane firmy”</w:t>
            </w:r>
          </w:p>
        </w:tc>
      </w:tr>
    </w:tbl>
    <w:p>
      <w:pPr>
        <w:spacing w:before="240"/>
      </w:pPr>
      <w:r>
        <w:rPr>
          <w:b/>
          <w:color w:val="F29200"/>
          <w:sz w:val="24"/>
        </w:rPr>
        <w:t>Przyciski akcji</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kontakt.call</w:t>
            </w:r>
          </w:p>
        </w:tc>
        <w:tc>
          <w:tcPr>
            <w:tcW w:type="dxa" w:w="7597"/>
          </w:tcPr>
          <w:p>
            <w:r>
              <w:rPr>
                <w:sz w:val="20"/>
              </w:rPr>
              <w:t>Zadzwoń</w:t>
            </w:r>
          </w:p>
        </w:tc>
      </w:tr>
      <w:tr>
        <w:tc>
          <w:tcPr>
            <w:tcW w:type="dxa" w:w="2608"/>
          </w:tcPr>
          <w:p>
            <w:r>
              <w:rPr>
                <w:color w:val="777F8A"/>
                <w:sz w:val="16"/>
              </w:rPr>
              <w:t>company.tel</w:t>
            </w:r>
          </w:p>
        </w:tc>
        <w:tc>
          <w:tcPr>
            <w:tcW w:type="dxa" w:w="7597"/>
          </w:tcPr>
          <w:p>
            <w:r>
              <w:rPr>
                <w:sz w:val="20"/>
              </w:rPr>
              <w:t>22 327 16 55</w:t>
            </w:r>
          </w:p>
        </w:tc>
      </w:tr>
      <w:tr>
        <w:tc>
          <w:tcPr>
            <w:tcW w:type="dxa" w:w="2608"/>
          </w:tcPr>
          <w:p>
            <w:r>
              <w:rPr>
                <w:color w:val="777F8A"/>
                <w:sz w:val="16"/>
              </w:rPr>
              <w:t>kontakt.write</w:t>
            </w:r>
          </w:p>
        </w:tc>
        <w:tc>
          <w:tcPr>
            <w:tcW w:type="dxa" w:w="7597"/>
          </w:tcPr>
          <w:p>
            <w:r>
              <w:rPr>
                <w:sz w:val="20"/>
              </w:rPr>
              <w:t>Napisz e-mail</w:t>
            </w:r>
          </w:p>
        </w:tc>
      </w:tr>
      <w:tr>
        <w:tc>
          <w:tcPr>
            <w:tcW w:type="dxa" w:w="2608"/>
          </w:tcPr>
          <w:p>
            <w:r>
              <w:rPr>
                <w:color w:val="777F8A"/>
                <w:sz w:val="16"/>
              </w:rPr>
              <w:t>company.email</w:t>
            </w:r>
          </w:p>
        </w:tc>
        <w:tc>
          <w:tcPr>
            <w:tcW w:type="dxa" w:w="7597"/>
          </w:tcPr>
          <w:p>
            <w:r>
              <w:rPr>
                <w:sz w:val="20"/>
              </w:rPr>
              <w:t>biuro@inbi.pl</w:t>
            </w:r>
          </w:p>
        </w:tc>
      </w:tr>
    </w:tbl>
    <w:p>
      <w:r>
        <w:br w:type="page"/>
      </w:r>
    </w:p>
    <w:p>
      <w:r>
        <w:rPr>
          <w:b/>
          <w:color w:val="03142E"/>
          <w:sz w:val="36"/>
        </w:rPr>
        <w:t>Polityka prywatności</w:t>
      </w:r>
      <w:r>
        <w:rPr>
          <w:color w:val="F29200"/>
          <w:sz w:val="20"/>
        </w:rPr>
        <w:t xml:space="preserve">   /polityka-prywatnosci</w:t>
      </w:r>
    </w:p>
    <w:p>
      <w:pPr>
        <w:spacing w:before="240"/>
      </w:pPr>
      <w:r>
        <w:rPr>
          <w:b/>
          <w:color w:val="F29200"/>
          <w:sz w:val="24"/>
        </w:rPr>
        <w:t>Treść</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privacy.title</w:t>
            </w:r>
          </w:p>
        </w:tc>
        <w:tc>
          <w:tcPr>
            <w:tcW w:type="dxa" w:w="7597"/>
          </w:tcPr>
          <w:p>
            <w:r>
              <w:rPr>
                <w:sz w:val="20"/>
              </w:rPr>
              <w:t>Polityka prywatności</w:t>
            </w:r>
          </w:p>
        </w:tc>
      </w:tr>
      <w:tr>
        <w:tc>
          <w:tcPr>
            <w:tcW w:type="dxa" w:w="2608"/>
          </w:tcPr>
          <w:p>
            <w:r>
              <w:rPr>
                <w:color w:val="777F8A"/>
                <w:sz w:val="16"/>
              </w:rPr>
              <w:t>privacy.body</w:t>
            </w:r>
          </w:p>
        </w:tc>
        <w:tc>
          <w:tcPr>
            <w:tcW w:type="dxa" w:w="7597"/>
          </w:tcPr>
          <w:p>
            <w:r>
              <w:rPr>
                <w:sz w:val="20"/>
              </w:rPr>
              <w:t>Administratorem danych osobowych jest INBI Sp. z o. o. z siedzibą w Warszawie, ul. Śmiała 26, 01-524 Warszawa. Dane podane w formularzu kontaktowym przetwarzamy wyłącznie w celu udzielenia odpowiedzi na zapytanie oraz nawiązania współpracy. Dane nie są przekazywane podmiotom trzecim w celach marketingowych. Masz prawo dostępu do swoich danych, ich sprostowania, usunięcia oraz ograniczenia przetwarzania. W sprawach dotyczących danych osobowych prosimy o kontakt: biuro@inbi.pl.</w:t>
            </w:r>
          </w:p>
        </w:tc>
      </w:tr>
    </w:tbl>
    <w:p>
      <w:r>
        <w:br w:type="page"/>
      </w:r>
    </w:p>
    <w:p>
      <w:r>
        <w:rPr>
          <w:b/>
          <w:color w:val="03142E"/>
          <w:sz w:val="36"/>
        </w:rPr>
        <w:t>Strona 404 (błąd)</w:t>
      </w:r>
      <w:r>
        <w:rPr>
          <w:color w:val="F29200"/>
          <w:sz w:val="20"/>
        </w:rPr>
        <w:t xml:space="preserve">   /*</w:t>
      </w:r>
    </w:p>
    <w:p>
      <w:pPr>
        <w:spacing w:before="240"/>
      </w:pPr>
      <w:r>
        <w:rPr>
          <w:b/>
          <w:color w:val="F29200"/>
          <w:sz w:val="24"/>
        </w:rPr>
        <w:t>Treść</w:t>
      </w:r>
    </w:p>
    <w:tbl>
      <w:tblPr>
        <w:tblStyle w:val="TableGrid"/>
        <w:tblW w:type="auto" w:w="0"/>
        <w:jc w:val="center"/>
        <w:tblLook w:firstColumn="1" w:firstRow="1" w:lastColumn="0" w:lastRow="0" w:noHBand="0" w:noVBand="1" w:val="04A0"/>
      </w:tblPr>
      <w:tblGrid>
        <w:gridCol w:w="5213"/>
        <w:gridCol w:w="5213"/>
      </w:tblGrid>
      <w:tr>
        <w:tc>
          <w:tcPr>
            <w:tcW w:type="dxa" w:w="2608"/>
            <w:shd w:val="clear" w:fill="03142E"/>
          </w:tcPr>
          <w:p>
            <w:r/>
            <w:r>
              <w:rPr>
                <w:b/>
                <w:color w:val="FFFFFF"/>
                <w:sz w:val="18"/>
              </w:rPr>
              <w:t>Klucz</w:t>
            </w:r>
          </w:p>
        </w:tc>
        <w:tc>
          <w:tcPr>
            <w:tcW w:type="dxa" w:w="7597"/>
            <w:shd w:val="clear" w:fill="03142E"/>
          </w:tcPr>
          <w:p>
            <w:r/>
            <w:r>
              <w:rPr>
                <w:b/>
                <w:color w:val="FFFFFF"/>
                <w:sz w:val="18"/>
              </w:rPr>
              <w:t>Tekst PL</w:t>
            </w:r>
          </w:p>
        </w:tc>
      </w:tr>
      <w:tr>
        <w:tc>
          <w:tcPr>
            <w:tcW w:type="dxa" w:w="2608"/>
          </w:tcPr>
          <w:p>
            <w:r>
              <w:rPr>
                <w:color w:val="777F8A"/>
                <w:sz w:val="16"/>
              </w:rPr>
              <w:t>404.kicker</w:t>
            </w:r>
          </w:p>
        </w:tc>
        <w:tc>
          <w:tcPr>
            <w:tcW w:type="dxa" w:w="7597"/>
          </w:tcPr>
          <w:p>
            <w:r>
              <w:rPr>
                <w:sz w:val="20"/>
              </w:rPr>
              <w:t>Błąd 404</w:t>
            </w:r>
          </w:p>
        </w:tc>
      </w:tr>
      <w:tr>
        <w:tc>
          <w:tcPr>
            <w:tcW w:type="dxa" w:w="2608"/>
          </w:tcPr>
          <w:p>
            <w:r>
              <w:rPr>
                <w:color w:val="777F8A"/>
                <w:sz w:val="16"/>
              </w:rPr>
              <w:t>404.title</w:t>
            </w:r>
          </w:p>
        </w:tc>
        <w:tc>
          <w:tcPr>
            <w:tcW w:type="dxa" w:w="7597"/>
          </w:tcPr>
          <w:p>
            <w:r>
              <w:rPr>
                <w:sz w:val="20"/>
              </w:rPr>
              <w:t>Ta strona nie jest objęta ochroną</w:t>
            </w:r>
          </w:p>
        </w:tc>
      </w:tr>
      <w:tr>
        <w:tc>
          <w:tcPr>
            <w:tcW w:type="dxa" w:w="2608"/>
          </w:tcPr>
          <w:p>
            <w:r>
              <w:rPr>
                <w:color w:val="777F8A"/>
                <w:sz w:val="16"/>
              </w:rPr>
              <w:t>404.body</w:t>
            </w:r>
          </w:p>
        </w:tc>
        <w:tc>
          <w:tcPr>
            <w:tcW w:type="dxa" w:w="7597"/>
          </w:tcPr>
          <w:p>
            <w:r>
              <w:rPr>
                <w:sz w:val="20"/>
              </w:rPr>
              <w:t>Wygląda na to, że strona, której szukasz, nie istnieje lub została przeniesiona. Nic straconego — wróćmy w bezpieczne miejsce.</w:t>
            </w:r>
          </w:p>
        </w:tc>
      </w:tr>
      <w:tr>
        <w:tc>
          <w:tcPr>
            <w:tcW w:type="dxa" w:w="2608"/>
          </w:tcPr>
          <w:p>
            <w:r>
              <w:rPr>
                <w:color w:val="777F8A"/>
                <w:sz w:val="16"/>
              </w:rPr>
              <w:t>404.cta</w:t>
            </w:r>
          </w:p>
        </w:tc>
        <w:tc>
          <w:tcPr>
            <w:tcW w:type="dxa" w:w="7597"/>
          </w:tcPr>
          <w:p>
            <w:r>
              <w:rPr>
                <w:sz w:val="20"/>
              </w:rPr>
              <w:t>Wróć na stronę główną</w:t>
            </w:r>
          </w:p>
        </w:tc>
      </w:tr>
      <w:tr>
        <w:tc>
          <w:tcPr>
            <w:tcW w:type="dxa" w:w="2608"/>
          </w:tcPr>
          <w:p>
            <w:r>
              <w:rPr>
                <w:color w:val="777F8A"/>
                <w:sz w:val="16"/>
              </w:rPr>
              <w:t>404.links</w:t>
            </w:r>
          </w:p>
        </w:tc>
        <w:tc>
          <w:tcPr>
            <w:tcW w:type="dxa" w:w="7597"/>
          </w:tcPr>
          <w:p>
            <w:r>
              <w:rPr>
                <w:sz w:val="20"/>
              </w:rPr>
              <w:t>Albo przejdź do:</w:t>
            </w:r>
          </w:p>
        </w:tc>
      </w:tr>
      <w:tr>
        <w:tc>
          <w:tcPr>
            <w:tcW w:type="dxa" w:w="2608"/>
          </w:tcPr>
          <w:p>
            <w:r>
              <w:rPr>
                <w:color w:val="777F8A"/>
                <w:sz w:val="16"/>
              </w:rPr>
              <w:t>nav.about</w:t>
            </w:r>
          </w:p>
        </w:tc>
        <w:tc>
          <w:tcPr>
            <w:tcW w:type="dxa" w:w="7597"/>
          </w:tcPr>
          <w:p>
            <w:r>
              <w:rPr>
                <w:sz w:val="20"/>
              </w:rPr>
              <w:t>O nas</w:t>
            </w:r>
          </w:p>
        </w:tc>
      </w:tr>
      <w:tr>
        <w:tc>
          <w:tcPr>
            <w:tcW w:type="dxa" w:w="2608"/>
          </w:tcPr>
          <w:p>
            <w:r>
              <w:rPr>
                <w:color w:val="777F8A"/>
                <w:sz w:val="16"/>
              </w:rPr>
              <w:t>nav.offer</w:t>
            </w:r>
          </w:p>
        </w:tc>
        <w:tc>
          <w:tcPr>
            <w:tcW w:type="dxa" w:w="7597"/>
          </w:tcPr>
          <w:p>
            <w:r>
              <w:rPr>
                <w:sz w:val="20"/>
              </w:rPr>
              <w:t>Nasza oferta</w:t>
            </w:r>
          </w:p>
        </w:tc>
      </w:tr>
      <w:tr>
        <w:tc>
          <w:tcPr>
            <w:tcW w:type="dxa" w:w="2608"/>
          </w:tcPr>
          <w:p>
            <w:r>
              <w:rPr>
                <w:color w:val="777F8A"/>
                <w:sz w:val="16"/>
              </w:rPr>
              <w:t>nav.contact</w:t>
            </w:r>
          </w:p>
        </w:tc>
        <w:tc>
          <w:tcPr>
            <w:tcW w:type="dxa" w:w="7597"/>
          </w:tcPr>
          <w:p>
            <w:r>
              <w:rPr>
                <w:sz w:val="20"/>
              </w:rPr>
              <w:t>Kontakt</w:t>
            </w:r>
          </w:p>
        </w:tc>
      </w:tr>
    </w:tbl>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