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DDE" w:rsidRDefault="00454DDE" w:rsidP="00454DDE">
      <w:pPr>
        <w:spacing w:after="0" w:line="240" w:lineRule="auto"/>
        <w:ind w:left="284"/>
        <w:rPr>
          <w:rFonts w:ascii="Verdana" w:eastAsia="MS Mincho" w:hAnsi="Verdana" w:cs="Arial"/>
          <w:b/>
          <w:sz w:val="20"/>
          <w:szCs w:val="20"/>
          <w:lang w:val="es-ES" w:eastAsia="es-ES" w:bidi="en-US"/>
        </w:rPr>
      </w:pPr>
    </w:p>
    <w:p w:rsidR="00454DDE" w:rsidRDefault="00454DDE" w:rsidP="00454DDE">
      <w:pPr>
        <w:spacing w:after="0" w:line="240" w:lineRule="auto"/>
        <w:ind w:left="284"/>
        <w:rPr>
          <w:rFonts w:ascii="Verdana" w:eastAsia="MS Mincho" w:hAnsi="Verdana" w:cs="Arial"/>
          <w:b/>
          <w:sz w:val="20"/>
          <w:szCs w:val="20"/>
          <w:lang w:val="es-ES" w:eastAsia="es-ES" w:bidi="en-US"/>
        </w:rPr>
      </w:pPr>
    </w:p>
    <w:p w:rsidR="00454DDE" w:rsidRDefault="00454DDE" w:rsidP="00454DDE">
      <w:pPr>
        <w:spacing w:after="0" w:line="240" w:lineRule="auto"/>
        <w:ind w:left="284"/>
        <w:rPr>
          <w:rFonts w:ascii="Verdana" w:eastAsia="MS Mincho" w:hAnsi="Verdana" w:cs="Arial"/>
          <w:b/>
          <w:sz w:val="20"/>
          <w:szCs w:val="20"/>
          <w:lang w:val="es-ES" w:eastAsia="es-ES" w:bidi="en-US"/>
        </w:rPr>
      </w:pPr>
      <w:r>
        <w:rPr>
          <w:rFonts w:ascii="Verdana" w:eastAsia="MS Mincho" w:hAnsi="Verdana" w:cs="Arial"/>
          <w:b/>
          <w:sz w:val="20"/>
          <w:szCs w:val="20"/>
          <w:lang w:val="es-ES" w:eastAsia="es-ES" w:bidi="en-US"/>
        </w:rPr>
        <w:t>REPASO:</w:t>
      </w:r>
    </w:p>
    <w:p w:rsidR="00454DDE" w:rsidRDefault="00582213" w:rsidP="00454DDE">
      <w:pPr>
        <w:spacing w:after="0" w:line="240" w:lineRule="auto"/>
        <w:ind w:left="284"/>
        <w:rPr>
          <w:rFonts w:ascii="Verdana" w:eastAsia="MS Mincho" w:hAnsi="Verdana" w:cs="Arial"/>
          <w:b/>
          <w:sz w:val="20"/>
          <w:szCs w:val="20"/>
          <w:lang w:val="es-ES" w:eastAsia="es-ES" w:bidi="en-US"/>
        </w:rPr>
      </w:pPr>
      <w:r>
        <w:rPr>
          <w:rFonts w:ascii="Verdana" w:eastAsia="MS Mincho" w:hAnsi="Verdana" w:cs="Arial"/>
          <w:b/>
          <w:sz w:val="20"/>
          <w:szCs w:val="20"/>
          <w:lang w:val="es-ES" w:eastAsia="es-ES" w:bidi="en-US"/>
        </w:rPr>
        <w:t xml:space="preserve">Hacer el DER, pasar a tablas </w:t>
      </w:r>
      <w:bookmarkStart w:id="0" w:name="_GoBack"/>
      <w:bookmarkEnd w:id="0"/>
    </w:p>
    <w:p w:rsidR="00454DDE" w:rsidRDefault="00454DDE" w:rsidP="00454DDE">
      <w:pPr>
        <w:spacing w:after="0" w:line="240" w:lineRule="auto"/>
        <w:ind w:left="284"/>
        <w:rPr>
          <w:rFonts w:ascii="Verdana" w:eastAsia="MS Mincho" w:hAnsi="Verdana" w:cs="Arial"/>
          <w:b/>
          <w:sz w:val="20"/>
          <w:szCs w:val="20"/>
          <w:lang w:val="es-ES" w:eastAsia="es-ES" w:bidi="en-US"/>
        </w:rPr>
      </w:pPr>
    </w:p>
    <w:p w:rsidR="00454DDE" w:rsidRPr="00454DDE" w:rsidRDefault="00454DDE" w:rsidP="00454DDE">
      <w:pPr>
        <w:spacing w:after="0" w:line="240" w:lineRule="auto"/>
        <w:ind w:left="284"/>
        <w:rPr>
          <w:rFonts w:ascii="Verdana" w:eastAsia="MS Mincho" w:hAnsi="Verdana" w:cs="Arial"/>
          <w:b/>
          <w:sz w:val="20"/>
          <w:szCs w:val="20"/>
          <w:lang w:val="es-ES" w:eastAsia="es-ES" w:bidi="en-US"/>
        </w:rPr>
      </w:pPr>
      <w:r w:rsidRPr="00454DDE">
        <w:rPr>
          <w:rFonts w:ascii="Verdana" w:eastAsia="MS Mincho" w:hAnsi="Verdana" w:cs="Arial"/>
          <w:b/>
          <w:sz w:val="20"/>
          <w:szCs w:val="20"/>
          <w:lang w:val="es-ES" w:eastAsia="es-ES" w:bidi="en-US"/>
        </w:rPr>
        <w:t xml:space="preserve">Problema </w:t>
      </w:r>
      <w:proofErr w:type="gramStart"/>
      <w:r w:rsidRPr="00454DDE">
        <w:rPr>
          <w:rFonts w:ascii="Verdana" w:eastAsia="MS Mincho" w:hAnsi="Verdana" w:cs="Arial"/>
          <w:b/>
          <w:sz w:val="20"/>
          <w:szCs w:val="20"/>
          <w:lang w:val="es-ES" w:eastAsia="es-ES" w:bidi="en-US"/>
        </w:rPr>
        <w:t>4 :</w:t>
      </w:r>
      <w:proofErr w:type="gramEnd"/>
      <w:r w:rsidRPr="00454DDE">
        <w:rPr>
          <w:rFonts w:ascii="Verdana" w:eastAsia="MS Mincho" w:hAnsi="Verdana" w:cs="Arial"/>
          <w:b/>
          <w:sz w:val="20"/>
          <w:szCs w:val="20"/>
          <w:lang w:val="es-ES" w:eastAsia="es-ES" w:bidi="en-US"/>
        </w:rPr>
        <w:t xml:space="preserve"> Consultora</w:t>
      </w:r>
    </w:p>
    <w:p w:rsidR="00454DDE" w:rsidRPr="00454DDE" w:rsidRDefault="00454DDE" w:rsidP="00454DDE">
      <w:pPr>
        <w:spacing w:after="0" w:line="240" w:lineRule="auto"/>
        <w:ind w:left="284"/>
        <w:rPr>
          <w:rFonts w:ascii="Verdana" w:eastAsia="MS Mincho" w:hAnsi="Verdana" w:cs="Arial"/>
          <w:b/>
          <w:sz w:val="20"/>
          <w:szCs w:val="20"/>
          <w:lang w:val="es-ES" w:eastAsia="es-ES" w:bidi="en-US"/>
        </w:rPr>
      </w:pP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Una conocida empresa del mundo de la consultoría informática ante los elevados costos de adaptación de su antiguo sistema de información contra el inminente efecto del año 2000 y el factor añadido de que dicho sistema procedía de un diseño absolutamente obsoleto que ya no recogía de forma completa la información necesaria para la buena marcha del negocio, ha decidido recientemente la creación de un nuevo sistema de información con las siguientes especificaciones:</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Se necesita almacenar información sobre todas las empresas clientes de la consultora, considerando como información relevante el nombre de la empresa cliente, su dirección, CUIT y probablemente varios teléfonos de cada una de ellas. · En la consultora se gestionan muchos proyectos que podrían venderse a una o varias empresas clientes a un precio que determine para cada venta en particular el consultor responsable del proyecto.</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Gracias a la excelente política de calidad mantenida las empresas clientes tienden a comprar más de dos o tres proyectos distintos a la consultora. Se desean almacenar estas compras, así como las fechas previstas de inicio y fin de proyecto.</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Independientemente de los precios a los que se pueda vender un proyecto este tiene un costo asociado.</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Todos los proyectos generalmente llevan asociada una breve descripción de sus objetivos.</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xml:space="preserve">· Los consultores se caracterizan por un código de empleado, cobran un sueldo determinado que no tiene </w:t>
      </w:r>
      <w:proofErr w:type="spellStart"/>
      <w:r w:rsidRPr="00454DDE">
        <w:rPr>
          <w:rFonts w:ascii="Verdana" w:eastAsia="MS Mincho" w:hAnsi="Verdana" w:cs="Arial"/>
          <w:sz w:val="20"/>
          <w:szCs w:val="20"/>
          <w:lang w:val="es-ES" w:eastAsia="es-ES" w:bidi="en-US"/>
        </w:rPr>
        <w:t>porque</w:t>
      </w:r>
      <w:proofErr w:type="spellEnd"/>
      <w:r w:rsidRPr="00454DDE">
        <w:rPr>
          <w:rFonts w:ascii="Verdana" w:eastAsia="MS Mincho" w:hAnsi="Verdana" w:cs="Arial"/>
          <w:sz w:val="20"/>
          <w:szCs w:val="20"/>
          <w:lang w:val="es-ES" w:eastAsia="es-ES" w:bidi="en-US"/>
        </w:rPr>
        <w:t xml:space="preserve"> corresponder con el salario recomendado de la categoría profesional a la cual pertenezca (a mayor categoría mayor salario). </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Además del sueldo y del salario recomendado se desea almacenar el nombre del consultor.</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r w:rsidRPr="00454DDE">
        <w:rPr>
          <w:rFonts w:ascii="Verdana" w:eastAsia="MS Mincho" w:hAnsi="Verdana" w:cs="Arial"/>
          <w:sz w:val="20"/>
          <w:szCs w:val="20"/>
          <w:lang w:val="es-ES" w:eastAsia="es-ES" w:bidi="en-US"/>
        </w:rPr>
        <w:t>· Cada consultor puede depender de otro consultor de categoría inmediatamente superior.</w:t>
      </w:r>
    </w:p>
    <w:p w:rsidR="00454DDE" w:rsidRPr="00454DDE" w:rsidRDefault="00454DDE" w:rsidP="00454DDE">
      <w:pPr>
        <w:spacing w:after="0" w:line="240" w:lineRule="auto"/>
        <w:ind w:left="284"/>
        <w:rPr>
          <w:rFonts w:ascii="Verdana" w:eastAsia="MS Mincho" w:hAnsi="Verdana" w:cs="Arial"/>
          <w:sz w:val="20"/>
          <w:szCs w:val="20"/>
          <w:lang w:val="es-ES" w:eastAsia="es-ES" w:bidi="en-US"/>
        </w:rPr>
      </w:pPr>
    </w:p>
    <w:p w:rsidR="00484419" w:rsidRDefault="00484419"/>
    <w:sectPr w:rsidR="00484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DE"/>
    <w:rsid w:val="00454DDE"/>
    <w:rsid w:val="00484419"/>
    <w:rsid w:val="005822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9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2013-10-18T23:37:00Z</dcterms:created>
  <dcterms:modified xsi:type="dcterms:W3CDTF">2013-10-18T23:37:00Z</dcterms:modified>
</cp:coreProperties>
</file>