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provides WebSocket support for both sides of a connection: upgrade an accepted server connection with </w:t>
      </w:r>
      <w:r>
        <w:rPr>
          <w:rFonts w:ascii="Courier New" w:hAnsi="Courier New"/>
          <w:sz w:val="18"/>
          <w:szCs w:val="18"/>
        </w:rPr>
        <w:t>ws-accept</w:t>
      </w:r>
      <w:r>
        <w:rPr>
          <w:sz w:val="18"/>
          <w:szCs w:val="18"/>
        </w:rPr>
        <w:t xml:space="preserve">, or open a client connection with </w:t>
      </w:r>
      <w:r>
        <w:rPr>
          <w:rFonts w:ascii="Courier New" w:hAnsi="Courier New"/>
          <w:sz w:val="18"/>
          <w:szCs w:val="18"/>
        </w:rPr>
        <w:t>ws-connect</w:t>
      </w:r>
      <w:r>
        <w:rPr>
          <w:sz w:val="18"/>
          <w:szCs w:val="18"/>
        </w:rPr>
        <w:t xml:space="preserve">, then exchange messages with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w:t>
      </w:r>
    </w:p>
    <w:p>
      <w:pPr>
        <w:spacing w:before="80" w:after="40"/>
      </w:pPr>
      <w:r>
        <w:rPr>
          <w:sz w:val="18"/>
          <w:szCs w:val="18"/>
          <w:b/>
        </w:rPr>
        <w:t>Common uses</w:t>
      </w:r>
    </w:p>
    <w:p>
      <w:pPr>
        <w:spacing w:before="0" w:after="80"/>
      </w:pPr>
      <w:r>
        <w:rPr>
          <w:sz w:val="18"/>
          <w:szCs w:val="18"/>
        </w:rPr>
        <w:t>Client:</w:t>
      </w:r>
    </w:p>
    <w:p>
      <w:pPr>
        <w:spacing w:before="0" w:after="0"/>
        <w:ind w:left="360" w:right="0" w:firstLine="0"/>
      </w:pPr>
      <w:r>
        <w:rPr>
          <w:rFonts w:ascii="Courier New" w:hAnsi="Courier New"/>
          <w:sz w:val="18"/>
          <w:szCs w:val="18"/>
        </w:rPr>
        <w:t>(import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ws (ws-connect "ws://example.com/socket"))</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the next message</w:t>
      </w:r>
    </w:p>
    <w:p>
      <w:pPr>
        <w:spacing w:before="0" w:after="0"/>
        <w:ind w:left="360" w:right="0" w:firstLine="0"/>
      </w:pPr>
      <w:r>
        <w:rPr>
          <w:rFonts w:ascii="Courier New" w:hAnsi="Courier New"/>
          <w:sz w:val="18"/>
          <w:szCs w:val="18"/>
        </w:rPr>
        <w:t>(ws-close ws)</w:t>
      </w:r>
    </w:p>
    <w:p>
      <w:pPr>
        <w:spacing w:before="0" w:after="80"/>
      </w:pPr>
      <w:r>
        <w:rPr>
          <w:sz w:val="18"/>
          <w:szCs w:val="18"/>
        </w:rPr>
        <w:t xml:space="preserve">On the server side, </w:t>
      </w:r>
      <w:r>
        <w:rPr>
          <w:rFonts w:ascii="Courier New" w:hAnsi="Courier New"/>
          <w:sz w:val="18"/>
          <w:szCs w:val="18"/>
        </w:rPr>
        <w:t>ws-accept</w:t>
      </w:r>
      <w:r>
        <w:rPr>
          <w:sz w:val="18"/>
          <w:szCs w:val="18"/>
        </w:rPr>
        <w:t xml:space="preserve"> upgrades an accepted TCP connection to a WebSocket, after which the same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 xml:space="preserve"> / </w:t>
      </w:r>
      <w:r>
        <w:rPr>
          <w:rFonts w:ascii="Courier New" w:hAnsi="Courier New"/>
          <w:sz w:val="18"/>
          <w:szCs w:val="18"/>
        </w:rPr>
        <w:t>ws-close</w:t>
      </w:r>
      <w:r>
        <w:rPr>
          <w:sz w:val="18"/>
          <w:szCs w:val="18"/>
        </w:rPr>
        <w:t xml:space="preserve"> apply.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