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4CB1" w14:textId="108D1FFA" w:rsidR="00FC4904" w:rsidRDefault="00C4310E" w:rsidP="00C4310E">
      <w:pPr>
        <w:spacing w:after="0"/>
        <w:jc w:val="center"/>
      </w:pPr>
      <w:r>
        <w:object w:dxaOrig="9215" w:dyaOrig="13800" w14:anchorId="6F647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726pt" o:ole="">
            <v:imagedata r:id="rId6" o:title=""/>
          </v:shape>
          <o:OLEObject Type="Link" ProgID="Word.Document.8" ShapeID="_x0000_i1025" DrawAspect="Content" r:id="rId7" UpdateMode="Always">
            <o:LinkType>EnhancedMetaFile</o:LinkType>
            <o:LockedField>false</o:LockedField>
            <o:FieldCodes>\f 0 \* MERGEFORMAT</o:FieldCodes>
          </o:OLEObject>
        </w:objec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768778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4F2F5" w14:textId="08380B52" w:rsidR="00F17E71" w:rsidRPr="007F4FF6" w:rsidRDefault="00F17E71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7F4FF6">
            <w:rPr>
              <w:rFonts w:ascii="Times New Roman" w:hAnsi="Times New Roman" w:cs="Times New Roman"/>
              <w:color w:val="auto"/>
            </w:rPr>
            <w:t>Spis treści</w:t>
          </w:r>
        </w:p>
        <w:p w14:paraId="0EC8FC68" w14:textId="1AE71F79" w:rsidR="00AA57EE" w:rsidRDefault="00F17E7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18554" w:history="1">
            <w:r w:rsidR="00AA57EE" w:rsidRPr="00072EB6">
              <w:rPr>
                <w:rStyle w:val="Hipercze"/>
                <w:noProof/>
              </w:rPr>
              <w:t>1.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Wstęp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_Toc89618554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3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F87DF26" w14:textId="58B2FCBD" w:rsidR="00AA57EE" w:rsidRDefault="00C6768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5" w:history="1">
            <w:r w:rsidR="00AA57EE" w:rsidRPr="00072EB6">
              <w:rPr>
                <w:rStyle w:val="Hipercze"/>
                <w:noProof/>
              </w:rPr>
              <w:t>2.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Sterowanie robotem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_Toc89618555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2A888594" w14:textId="42C4D0E9" w:rsidR="00AA57EE" w:rsidRDefault="00C67684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6" w:history="1">
            <w:r w:rsidR="00AA57EE" w:rsidRPr="00072EB6">
              <w:rPr>
                <w:rStyle w:val="Hipercze"/>
                <w:noProof/>
              </w:rPr>
              <w:t>1.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Gcode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_Toc89618556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52795143" w14:textId="4CF8C1FF" w:rsidR="00AA57EE" w:rsidRDefault="00C6768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7" w:history="1">
            <w:r w:rsidR="00AA57EE" w:rsidRPr="00072EB6">
              <w:rPr>
                <w:rStyle w:val="Hipercze"/>
                <w:noProof/>
              </w:rPr>
              <w:t>3.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Kinematyka odwrotna robotów 6-cio osiowych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_Toc89618557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132F50A8" w14:textId="35EAE685" w:rsidR="00AA57EE" w:rsidRDefault="00C6768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8" w:history="1">
            <w:r w:rsidR="00AA57EE" w:rsidRPr="00072EB6">
              <w:rPr>
                <w:rStyle w:val="Hipercze"/>
                <w:noProof/>
              </w:rPr>
              <w:t>4.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Generowanie modelu obrabianego przedmiotu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_Toc89618558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1936044A" w14:textId="5ED5AC2A" w:rsidR="00AA57EE" w:rsidRDefault="00C6768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9" w:history="1">
            <w:r w:rsidR="00AA57EE" w:rsidRPr="00072EB6">
              <w:rPr>
                <w:rStyle w:val="Hipercze"/>
                <w:noProof/>
              </w:rPr>
              <w:t>Rys.4.1 Graficzna wizualizacja chmury punktów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_Toc89618559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5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84F5AC2" w14:textId="2F264096" w:rsidR="00AA57EE" w:rsidRDefault="00C6768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0" w:history="1">
            <w:r w:rsidR="00AA57EE" w:rsidRPr="00072EB6">
              <w:rPr>
                <w:rStyle w:val="Hipercze"/>
                <w:noProof/>
              </w:rPr>
              <w:t>Rys.4.2 Fragment tablicy wierzchołków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_Toc89618560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5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27599015" w14:textId="27A807DC" w:rsidR="00AA57EE" w:rsidRDefault="00C6768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1" w:history="1">
            <w:r w:rsidR="00AA57EE" w:rsidRPr="00072EB6">
              <w:rPr>
                <w:rStyle w:val="Hipercze"/>
                <w:noProof/>
              </w:rPr>
              <w:t>Rys.4.3 Indywidualne konfiguracje punktów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_Toc89618561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6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31F933AC" w14:textId="76C4B027" w:rsidR="00AA57EE" w:rsidRDefault="00C6768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2" w:history="1">
            <w:r w:rsidR="00AA57EE" w:rsidRPr="00072EB6">
              <w:rPr>
                <w:rStyle w:val="Hipercze"/>
                <w:noProof/>
              </w:rPr>
              <w:t>Rys.4.4 Kolejność przetważania danych przez algorytm Marching Cubes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_Toc89618562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6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040103F" w14:textId="670F68FE" w:rsidR="00AA57EE" w:rsidRDefault="00C6768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3" w:history="1">
            <w:r w:rsidR="00AA57EE" w:rsidRPr="00072EB6">
              <w:rPr>
                <w:rStyle w:val="Hipercze"/>
                <w:noProof/>
              </w:rPr>
              <w:t>5.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Podsumowanie wyników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_Toc89618563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7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74BC14A7" w14:textId="228AA137" w:rsidR="00AA57EE" w:rsidRDefault="00C6768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4" w:history="1">
            <w:r w:rsidR="00AA57EE" w:rsidRPr="00072EB6">
              <w:rPr>
                <w:rStyle w:val="Hipercze"/>
                <w:noProof/>
              </w:rPr>
              <w:t>6.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Bibliografia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_Toc89618564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7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33F9A16F" w14:textId="6E714DB7" w:rsidR="00F17E71" w:rsidRDefault="00F17E71">
          <w:r>
            <w:rPr>
              <w:b/>
              <w:bCs/>
            </w:rPr>
            <w:fldChar w:fldCharType="end"/>
          </w:r>
        </w:p>
      </w:sdtContent>
    </w:sdt>
    <w:p w14:paraId="2CEFEED7" w14:textId="77777777" w:rsidR="00F17E71" w:rsidRDefault="00F17E71" w:rsidP="00F17E71">
      <w:pPr>
        <w:pStyle w:val="Nagwek1"/>
        <w:numPr>
          <w:ilvl w:val="0"/>
          <w:numId w:val="0"/>
        </w:numPr>
      </w:pPr>
    </w:p>
    <w:p w14:paraId="01BD2334" w14:textId="058CC65F" w:rsidR="007E1BDA" w:rsidRDefault="00A61285" w:rsidP="00F27B5D">
      <w:pPr>
        <w:pStyle w:val="Nagwek1"/>
      </w:pPr>
      <w:bookmarkStart w:id="0" w:name="_Toc89618554"/>
      <w:r>
        <w:t>Wstęp</w:t>
      </w:r>
      <w:bookmarkEnd w:id="0"/>
    </w:p>
    <w:p w14:paraId="04A2D18E" w14:textId="169DCB5A" w:rsidR="00A358CC" w:rsidRPr="00A358CC" w:rsidRDefault="00A358CC" w:rsidP="00A358CC">
      <w:r>
        <w:t xml:space="preserve">Obecnie obrabiarki CNC </w:t>
      </w:r>
      <w:r w:rsidR="00431F1C">
        <w:t xml:space="preserve">są w stanie sprostać większości powierzonych im zadań. Ich największym ograniczeniem jest niewielkie pole robocze. Istnieją 5-cio osiowe frezarki bramowe, których </w:t>
      </w:r>
      <w:r w:rsidR="006B1583">
        <w:t>długość osi Y może wynieść ponad 12000mm a osi X ponad 2500mm</w:t>
      </w:r>
      <w:r w:rsidR="00C4714D">
        <w:t>.</w:t>
      </w:r>
      <w:r w:rsidR="003E7F84">
        <w:t xml:space="preserve"> Za t</w:t>
      </w:r>
      <w:r w:rsidR="007F284C">
        <w:t>o</w:t>
      </w:r>
      <w:r w:rsidR="003E7F84">
        <w:t xml:space="preserve"> oś Z jest już dużo krótsza i zwykle wynosi poniżej 1000mm. Wykonanie takiej obrabiarki jest bardzo kosztowne, co przekłada się na cenę maszyny.</w:t>
      </w:r>
    </w:p>
    <w:p w14:paraId="630C4667" w14:textId="715C16CF" w:rsidR="00441438" w:rsidRDefault="007F284C" w:rsidP="007E1BDA">
      <w:r>
        <w:t>Istnieje tańsze rozwiązanie na s</w:t>
      </w:r>
      <w:r w:rsidR="00C4714D">
        <w:t>krawanie dużych obiektów</w:t>
      </w:r>
      <w:r>
        <w:t>, które</w:t>
      </w:r>
      <w:r w:rsidR="00C4714D">
        <w:t xml:space="preserve"> można zrealizować montując wrzeciono na robocie przemysłowym. Mają one duży zasięg</w:t>
      </w:r>
      <w:r w:rsidR="00F17F6A">
        <w:t xml:space="preserve"> ramienia</w:t>
      </w:r>
      <w:r w:rsidR="00C4714D">
        <w:t>, który przekłada się na duże pole robocze.</w:t>
      </w:r>
      <w:r w:rsidR="00F17F6A">
        <w:t xml:space="preserve"> </w:t>
      </w:r>
      <w:r w:rsidR="00F17F6A">
        <w:t>Dodatkowym atutem</w:t>
      </w:r>
      <w:r w:rsidR="00F17F6A">
        <w:t xml:space="preserve"> </w:t>
      </w:r>
      <w:r w:rsidR="00F17F6A">
        <w:t xml:space="preserve">jest szósta oś, zapewniająca dodatkowy stopień swobody. Umożliwia to dotarcie narzędziem do miejsc do których dotarcie byłoby niemożliwe przy konwencjonalnych obrabiarkach CNC. </w:t>
      </w:r>
      <w:r w:rsidR="00F17F6A">
        <w:t>Z</w:t>
      </w:r>
      <w:r w:rsidR="00F17F6A">
        <w:t>astosowanie obrotnika lub prowadnic liniowych, jeszcze bardziej zwiększa elastyczność systemu.</w:t>
      </w:r>
      <w:r w:rsidR="00C4714D">
        <w:t xml:space="preserve"> </w:t>
      </w:r>
      <w:r w:rsidR="001964EA">
        <w:t>Roboty przemysłowe są</w:t>
      </w:r>
      <w:r w:rsidR="00C4714D">
        <w:t xml:space="preserve"> jednak</w:t>
      </w:r>
      <w:r w:rsidR="009B1718">
        <w:t xml:space="preserve"> rzadziej stosowane w obróbce skrawaniem niż konwencjonalne centra obróbcze. </w:t>
      </w:r>
      <w:r w:rsidR="005A77A7">
        <w:t>Składa się na to kilka czynników, m.in. niewystarczająca sztywność konstrukcji spowodowana długim ramieniem robota,</w:t>
      </w:r>
      <w:r w:rsidR="00F17F6A">
        <w:t xml:space="preserve"> która</w:t>
      </w:r>
      <w:r w:rsidR="005A77A7">
        <w:t xml:space="preserve"> skutkuj</w:t>
      </w:r>
      <w:r w:rsidR="00F17F6A">
        <w:t>e</w:t>
      </w:r>
      <w:r w:rsidR="005A77A7">
        <w:t xml:space="preserve"> błędami pozycjonowania.</w:t>
      </w:r>
      <w:r w:rsidR="00C4714D">
        <w:t xml:space="preserve"> Podczas skrawania dokładność pozycji narzędzia wynosi</w:t>
      </w:r>
      <w:r w:rsidR="00E857DD">
        <w:t xml:space="preserve"> 0.5 - 2mm oraz jest zależna od aktualnej odległości narzędzia od </w:t>
      </w:r>
      <w:r w:rsidR="00F17F6A">
        <w:t>podstawy robota</w:t>
      </w:r>
      <w:r w:rsidR="00E857DD">
        <w:t>.</w:t>
      </w:r>
      <w:r w:rsidR="00BB6F31">
        <w:t xml:space="preserve"> </w:t>
      </w:r>
      <w:r w:rsidR="008F0002">
        <w:t xml:space="preserve">Pomimo wad roboty wykorzystywane są do obróbki </w:t>
      </w:r>
      <w:r w:rsidR="004A78BD">
        <w:t>łatwiej</w:t>
      </w:r>
      <w:r w:rsidR="008F0002">
        <w:t xml:space="preserve"> skrawalnych materiałów</w:t>
      </w:r>
      <w:r w:rsidR="004A78BD">
        <w:t>, gdy uzyskiwana dokładność mieści się w</w:t>
      </w:r>
      <w:r w:rsidR="001964EA">
        <w:t xml:space="preserve"> zadanej</w:t>
      </w:r>
      <w:r w:rsidR="004A78BD">
        <w:t xml:space="preserve"> tolerancji wymiarów.</w:t>
      </w:r>
    </w:p>
    <w:p w14:paraId="5896C0C6" w14:textId="27F43FDC" w:rsidR="001D402C" w:rsidRDefault="00EA1415" w:rsidP="007E1BDA">
      <w:r>
        <w:t>P</w:t>
      </w:r>
      <w:r w:rsidR="001D402C">
        <w:t>roblem</w:t>
      </w:r>
      <w:r>
        <w:t>atyczne</w:t>
      </w:r>
      <w:r w:rsidR="001D402C">
        <w:t xml:space="preserve"> </w:t>
      </w:r>
      <w:r w:rsidR="00C134BF">
        <w:t>okazuje się</w:t>
      </w:r>
      <w:r>
        <w:t xml:space="preserve"> również</w:t>
      </w:r>
      <w:r w:rsidR="001D402C">
        <w:t xml:space="preserve"> zaprogramowanie robota.</w:t>
      </w:r>
      <w:r w:rsidR="00C134BF">
        <w:t xml:space="preserve"> Programowanie online jest praktycznie nie wykonalne </w:t>
      </w:r>
      <w:r w:rsidR="004C64DE">
        <w:t>w kontekście obróbki skrawaniem.</w:t>
      </w:r>
      <w:r w:rsidR="00281288">
        <w:t xml:space="preserve"> Ręczne programowanie offline również nie jest najlepszym sposobem - duży przedmiot będzie wymagał długiego programu, który zajmie dużo czasu do napisania oraz prawdopodobnie będzie zawierał błędy. </w:t>
      </w:r>
      <w:r w:rsidR="004C64DE">
        <w:t>Najbardziej pożądaną formą zapisu procesu jest G-</w:t>
      </w:r>
      <w:proofErr w:type="spellStart"/>
      <w:r w:rsidR="004C64DE">
        <w:t>code</w:t>
      </w:r>
      <w:proofErr w:type="spellEnd"/>
      <w:r w:rsidR="004C64DE">
        <w:t>, który jest stosowany w programowaniu obrabiarek sterowanych numerycznie.</w:t>
      </w:r>
      <w:r w:rsidR="0003302C">
        <w:t xml:space="preserve"> Aby nie pisać programu </w:t>
      </w:r>
      <w:r w:rsidR="00281288">
        <w:t>ręcznie</w:t>
      </w:r>
      <w:r w:rsidR="00C67684">
        <w:t xml:space="preserve"> można go wygenerować za pomocą oprogramowania CAM. </w:t>
      </w:r>
    </w:p>
    <w:p w14:paraId="259B21AB" w14:textId="73F7D8A9" w:rsidR="008304A5" w:rsidRDefault="005A4C0D" w:rsidP="007E1BDA">
      <w:r>
        <w:t xml:space="preserve">Uruchomienie programu na rzeczywistym robocie bez wcześniejszego sprawdzenia jest ryzykowne i może prowadzić do kosztownych uszkodzeń. </w:t>
      </w:r>
      <w:r w:rsidR="00CA799A">
        <w:t>W takiej sytuacji pomocne</w:t>
      </w:r>
      <w:r>
        <w:t xml:space="preserve"> są symulatory pozwalające na odtworzenie programu bez obaw o robota. Podczas symulacji </w:t>
      </w:r>
      <w:r w:rsidR="00D81910">
        <w:t xml:space="preserve">wirtualny robot zachowuje się jak fizyczny, możliwe jest wykrycie np. kolizji ramienia robota </w:t>
      </w:r>
      <w:r w:rsidR="00D81910">
        <w:lastRenderedPageBreak/>
        <w:t>z blokiem materiału.</w:t>
      </w:r>
      <w:r w:rsidR="00CA799A">
        <w:t xml:space="preserve"> Po zakończeniu symulacji otrzymujemy również podgląd finalnego produktu.</w:t>
      </w:r>
    </w:p>
    <w:p w14:paraId="3B168402" w14:textId="2A7FAA0A" w:rsidR="005B2ABC" w:rsidRDefault="00A26AA5" w:rsidP="005B2ABC">
      <w:pPr>
        <w:pStyle w:val="Nagwek1"/>
      </w:pPr>
      <w:bookmarkStart w:id="1" w:name="_Toc89618555"/>
      <w:r>
        <w:t>Sterowanie robotem</w:t>
      </w:r>
      <w:bookmarkEnd w:id="1"/>
    </w:p>
    <w:p w14:paraId="7EAAF94D" w14:textId="3AFDB26B" w:rsidR="00F94296" w:rsidRDefault="00F94296" w:rsidP="00F94296">
      <w:r>
        <w:t xml:space="preserve">Rzeczywistym robotem można sterować na kilka sposobów. Wykorzystując panel sterowania można na żywo </w:t>
      </w:r>
      <w:r w:rsidR="00403040">
        <w:t>przemieszczać TCP w globalnym układzie współrzędnych robota lub lokalnym TCP. Sterować można również bezpośrednio przegubami robota. Funkcje te zostały przeniesione do symulatora, pozwalając na ręczne sterowanie wirtualnym robotem.</w:t>
      </w:r>
    </w:p>
    <w:p w14:paraId="31B278DB" w14:textId="237F1B9B" w:rsidR="006564FB" w:rsidRDefault="006564FB" w:rsidP="006564FB">
      <w:pPr>
        <w:pStyle w:val="Nagwek2"/>
      </w:pPr>
      <w:r>
        <w:t>Przemieszczanie TCP</w:t>
      </w:r>
    </w:p>
    <w:p w14:paraId="5E52CF37" w14:textId="42BD9BE9" w:rsidR="006564FB" w:rsidRDefault="006564FB" w:rsidP="00F42BE3">
      <w:pPr>
        <w:pStyle w:val="Nagwek2"/>
      </w:pPr>
      <w:r>
        <w:t>Obrót przegubów robota</w:t>
      </w:r>
    </w:p>
    <w:p w14:paraId="7F131BDF" w14:textId="063BEBA5" w:rsidR="00C256B9" w:rsidRDefault="00C256B9" w:rsidP="00C256B9">
      <w:r>
        <w:t xml:space="preserve">Sterowanie </w:t>
      </w:r>
      <w:r w:rsidR="00AF5177">
        <w:t>osiami polega na nadaniu każdej z nich określonego kąta do jakiego ma dążyć. Wirtualny robot</w:t>
      </w:r>
      <w:r w:rsidR="00E82A10">
        <w:t xml:space="preserve"> </w:t>
      </w:r>
      <w:r w:rsidR="00AF5177">
        <w:t xml:space="preserve">bez problemu </w:t>
      </w:r>
      <w:r w:rsidR="00E82A10">
        <w:t xml:space="preserve">może osiągnąć każdy zadany kąt na każdej z osi. Rzeczywisty robot posiada ograniczenia kątów które każda z osi może przyjąć. </w:t>
      </w:r>
      <w:r w:rsidR="00AF5177">
        <w:t>Jest to dobre miejsce</w:t>
      </w:r>
      <w:r w:rsidR="00A67707">
        <w:t>,</w:t>
      </w:r>
      <w:r w:rsidR="00AF5177">
        <w:t xml:space="preserve"> aby upewnić się że </w:t>
      </w:r>
      <w:r w:rsidR="00E82A10">
        <w:t>ograniczenia fizycznego robota zostaną odwzorowane.</w:t>
      </w:r>
      <w:r w:rsidR="00A67707">
        <w:t xml:space="preserve"> Zadana wartość kąta jest korygowana.</w:t>
      </w:r>
      <w:r w:rsidR="00ED517B">
        <w:t xml:space="preserve"> Odpowiedzialna jest za to funkcja przedstawiona na </w:t>
      </w:r>
      <w:proofErr w:type="spellStart"/>
      <w:r w:rsidR="00ED517B">
        <w:t>rysx</w:t>
      </w:r>
      <w:proofErr w:type="spellEnd"/>
      <w:r w:rsidR="00ED517B">
        <w:t>.</w:t>
      </w:r>
    </w:p>
    <w:bookmarkStart w:id="2" w:name="_MON_1700232869"/>
    <w:bookmarkEnd w:id="2"/>
    <w:p w14:paraId="43CBBDBB" w14:textId="67BA21ED" w:rsidR="00ED517B" w:rsidRDefault="00947A8D" w:rsidP="00917250">
      <w:pPr>
        <w:pStyle w:val="Rysunek"/>
      </w:pPr>
      <w:r>
        <w:object w:dxaOrig="10466" w:dyaOrig="1863" w14:anchorId="1EF71A9D">
          <v:shape id="_x0000_i1026" type="#_x0000_t75" style="width:523.5pt;height:93pt" o:ole="">
            <v:imagedata r:id="rId8" o:title=""/>
          </v:shape>
          <o:OLEObject Type="Embed" ProgID="Word.Document.12" ShapeID="_x0000_i1026" DrawAspect="Content" ObjectID="_1700412849" r:id="rId9">
            <o:FieldCodes>\s</o:FieldCodes>
          </o:OLEObject>
        </w:object>
      </w:r>
    </w:p>
    <w:p w14:paraId="106357CE" w14:textId="2B1E41BE" w:rsidR="00917250" w:rsidRDefault="00917250" w:rsidP="00917250">
      <w:pPr>
        <w:pStyle w:val="Ryspodpis"/>
      </w:pPr>
      <w:r>
        <w:t>Funkcja ustalająca kąt na osi robota</w:t>
      </w:r>
    </w:p>
    <w:p w14:paraId="52322ECD" w14:textId="68A7D515" w:rsidR="00A3651C" w:rsidRDefault="006627E3" w:rsidP="002A268F">
      <w:pPr>
        <w:rPr>
          <w:rFonts w:eastAsiaTheme="minorEastAsia"/>
        </w:rPr>
      </w:pPr>
      <w:r>
        <w:t>Na początku należy sprawdzić czy przekazany kąt jest liczbą</w:t>
      </w:r>
      <w:r w:rsidR="0037532D">
        <w:t>. Będzie to przydatne później podczas obliczeń kinematyki odwrotnej.</w:t>
      </w:r>
      <w:r w:rsidR="00C23AF1">
        <w:t xml:space="preserve"> </w:t>
      </w:r>
      <w:r w:rsidR="002A268F">
        <w:t xml:space="preserve">Niektóre osie mogą obracać się w 360° dlatego wprowadzono możliwość wyłączenia korekcji ustawiając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E3EFC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A3DCF">
        <w:rPr>
          <w:rFonts w:eastAsiaTheme="minorEastAsia"/>
        </w:rPr>
        <w:t>.</w:t>
      </w:r>
      <w:r w:rsidR="00C23AF1">
        <w:rPr>
          <w:rFonts w:eastAsiaTheme="minorEastAsia"/>
        </w:rPr>
        <w:t xml:space="preserve"> Następnie f</w:t>
      </w:r>
      <w:r w:rsidR="00A3651C">
        <w:rPr>
          <w:rFonts w:eastAsiaTheme="minorEastAsia"/>
        </w:rPr>
        <w:t>unkcja nadaje już poprawny kąt dla osi robota głównego oraz jego ducha.</w:t>
      </w:r>
    </w:p>
    <w:p w14:paraId="09A68230" w14:textId="0567B1F1" w:rsidR="00144449" w:rsidRDefault="00EE76E9" w:rsidP="002A268F">
      <w:pPr>
        <w:rPr>
          <w:rFonts w:eastAsiaTheme="minorEastAsia"/>
        </w:rPr>
      </w:pPr>
      <w:r>
        <w:rPr>
          <w:rFonts w:eastAsiaTheme="minorEastAsia"/>
        </w:rPr>
        <w:t>Aby uzyskać ruch ramienia kąt jest interpolowany</w:t>
      </w:r>
      <w:r w:rsidR="00D61654">
        <w:rPr>
          <w:rFonts w:eastAsiaTheme="minorEastAsia"/>
        </w:rPr>
        <w:t xml:space="preserve">. Nie może to być jednak zwykła interpolacja liniowa ponieważ prowadziłoby to do nie optymalnej drogi. Na przykład ruch z </w:t>
      </w:r>
      <m:oMath>
        <m:r>
          <w:rPr>
            <w:rFonts w:ascii="Cambria Math" w:eastAsiaTheme="minorEastAsia" w:hAnsi="Cambria Math"/>
          </w:rPr>
          <m:t>θ=0°</m:t>
        </m:r>
      </m:oMath>
      <w:r w:rsidR="00D61654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θ=300°</m:t>
        </m:r>
      </m:oMath>
      <w:r w:rsidR="00D61654">
        <w:rPr>
          <w:rFonts w:eastAsiaTheme="minorEastAsia"/>
        </w:rPr>
        <w:t xml:space="preserve"> wymagałby 300 sekund przy prędkości</w:t>
      </w:r>
      <w:r w:rsidR="0050322C">
        <w:rPr>
          <w:rFonts w:eastAsiaTheme="minorEastAsia"/>
        </w:rPr>
        <w:t xml:space="preserve"> obrotowej</w:t>
      </w:r>
      <w:r w:rsidR="00D616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1°/s</m:t>
        </m:r>
      </m:oMath>
      <w:r w:rsidR="0050322C">
        <w:rPr>
          <w:rFonts w:eastAsiaTheme="minorEastAsia"/>
        </w:rPr>
        <w:t xml:space="preserve"> dla zwykłej interpolacji liniowej kąta</w:t>
      </w:r>
      <w:r w:rsidR="00D61654">
        <w:rPr>
          <w:rFonts w:eastAsiaTheme="minorEastAsia"/>
        </w:rPr>
        <w:t>.</w:t>
      </w:r>
      <w:r w:rsidR="0050322C">
        <w:rPr>
          <w:rFonts w:eastAsiaTheme="minorEastAsia"/>
        </w:rPr>
        <w:t xml:space="preserve"> Lepszym rozwiązaniem byłby ruch w przeciwną stronę. Przy tej samej prędkości zająłby tylko 30 sekund. W silniku Unity istnieje funkcja realizująca interpolację liniową dla kątów, która eliminuje przytoczony problem.</w:t>
      </w:r>
      <w:r w:rsidR="000F7718">
        <w:rPr>
          <w:rFonts w:eastAsiaTheme="minorEastAsia"/>
        </w:rPr>
        <w:t xml:space="preserve"> Na </w:t>
      </w:r>
      <w:proofErr w:type="spellStart"/>
      <w:r w:rsidR="000F7718">
        <w:rPr>
          <w:rFonts w:eastAsiaTheme="minorEastAsia"/>
        </w:rPr>
        <w:t>rysXXX</w:t>
      </w:r>
      <w:proofErr w:type="spellEnd"/>
      <w:r w:rsidR="000F7718">
        <w:rPr>
          <w:rFonts w:eastAsiaTheme="minorEastAsia"/>
        </w:rPr>
        <w:t xml:space="preserve"> przedstawiono funkcję która jest wykonywana w każdą klatkę działania programu Zmienia ona kąt „Z” który jest równoznaczny z kątem </w:t>
      </w:r>
      <m:oMath>
        <m:r>
          <w:rPr>
            <w:rFonts w:ascii="Cambria Math" w:eastAsiaTheme="minorEastAsia" w:hAnsi="Cambria Math"/>
          </w:rPr>
          <m:t>θ</m:t>
        </m:r>
      </m:oMath>
      <w:r w:rsidR="000F7718">
        <w:rPr>
          <w:rFonts w:eastAsiaTheme="minorEastAsia"/>
        </w:rPr>
        <w:t>.</w:t>
      </w:r>
      <w:r w:rsidR="00D3490C">
        <w:rPr>
          <w:rFonts w:eastAsiaTheme="minorEastAsia"/>
        </w:rPr>
        <w:t xml:space="preserve"> Jednak nie można zmienić pojedynczego składnika, konieczne jest</w:t>
      </w:r>
      <w:r w:rsidR="000F7718">
        <w:rPr>
          <w:rFonts w:eastAsiaTheme="minorEastAsia"/>
        </w:rPr>
        <w:t xml:space="preserve"> </w:t>
      </w:r>
      <w:r w:rsidR="00D3490C">
        <w:rPr>
          <w:rFonts w:eastAsiaTheme="minorEastAsia"/>
        </w:rPr>
        <w:t xml:space="preserve">stworzenie nowego wektora 3D przechowywującego </w:t>
      </w:r>
      <w:r w:rsidR="00894EE2">
        <w:rPr>
          <w:rFonts w:eastAsiaTheme="minorEastAsia"/>
        </w:rPr>
        <w:t>informację o rotacji w postaci kątów Eulera. Jest on następnie konwertowany na kwaternion. Tej 4-ro wymiarowej struktury algebraicznej silnik używa do manipulacji obrotem obiektów.</w:t>
      </w:r>
    </w:p>
    <w:bookmarkStart w:id="3" w:name="_MON_1700234143"/>
    <w:bookmarkEnd w:id="3"/>
    <w:p w14:paraId="7B6153B4" w14:textId="58005E7A" w:rsidR="00144449" w:rsidRPr="00C256B9" w:rsidRDefault="00144449" w:rsidP="002A268F">
      <w:r>
        <w:object w:dxaOrig="9072" w:dyaOrig="1441" w14:anchorId="59B04132">
          <v:shape id="_x0000_i1027" type="#_x0000_t75" style="width:456pt;height:1in" o:ole="">
            <v:imagedata r:id="rId10" o:title=""/>
          </v:shape>
          <o:OLEObject Type="Embed" ProgID="Word.Document.12" ShapeID="_x0000_i1027" DrawAspect="Content" ObjectID="_1700412850" r:id="rId11">
            <o:FieldCodes>\s</o:FieldCodes>
          </o:OLEObject>
        </w:object>
      </w:r>
    </w:p>
    <w:p w14:paraId="7F051140" w14:textId="7139F6AB" w:rsidR="00CD68A3" w:rsidRDefault="00CD68A3" w:rsidP="00CD68A3">
      <w:pPr>
        <w:pStyle w:val="Nagwek2"/>
      </w:pPr>
      <w:bookmarkStart w:id="4" w:name="_Toc89618556"/>
      <w:proofErr w:type="spellStart"/>
      <w:r>
        <w:lastRenderedPageBreak/>
        <w:t>Gcode</w:t>
      </w:r>
      <w:bookmarkEnd w:id="4"/>
      <w:proofErr w:type="spellEnd"/>
    </w:p>
    <w:p w14:paraId="44062717" w14:textId="068D8A73" w:rsidR="005B2ABC" w:rsidRDefault="005B2ABC" w:rsidP="007E1BDA">
      <w:r>
        <w:t>G-</w:t>
      </w:r>
      <w:proofErr w:type="spellStart"/>
      <w:r>
        <w:t>code</w:t>
      </w:r>
      <w:proofErr w:type="spellEnd"/>
      <w:r>
        <w:t xml:space="preserve"> to język zapisu poleceń dla obrabiarek sterowanych numerycznie. Zapisana jest w nim dokładna ścieżka którą musi pokonać narzędzie</w:t>
      </w:r>
      <w:r w:rsidR="00625794">
        <w:t>, aby poprawnie wykonać przedmiot. Funkcji g-</w:t>
      </w:r>
      <w:proofErr w:type="spellStart"/>
      <w:r w:rsidR="00625794">
        <w:t>code</w:t>
      </w:r>
      <w:proofErr w:type="spellEnd"/>
      <w:r w:rsidR="00625794">
        <w:t xml:space="preserve"> jest bardzo dużo, do symulatora zostały zaimplementowanie tylko podstawowe:</w:t>
      </w:r>
    </w:p>
    <w:p w14:paraId="65256BA6" w14:textId="7CFF280F" w:rsidR="00625794" w:rsidRDefault="00625794" w:rsidP="00625794">
      <w:pPr>
        <w:pStyle w:val="Akapitzlist"/>
        <w:numPr>
          <w:ilvl w:val="0"/>
          <w:numId w:val="9"/>
        </w:numPr>
      </w:pPr>
      <w:r>
        <w:t>G0 – ruch szybki</w:t>
      </w:r>
      <w:r w:rsidR="00121486">
        <w:t>,</w:t>
      </w:r>
    </w:p>
    <w:p w14:paraId="02F957E0" w14:textId="466EFE73" w:rsidR="00625794" w:rsidRDefault="00625794" w:rsidP="00625794">
      <w:pPr>
        <w:pStyle w:val="Akapitzlist"/>
        <w:numPr>
          <w:ilvl w:val="0"/>
          <w:numId w:val="9"/>
        </w:numPr>
      </w:pPr>
      <w:r>
        <w:t>G1 – ruch liniowy interpolowany</w:t>
      </w:r>
      <w:r w:rsidR="00121486">
        <w:t>,</w:t>
      </w:r>
    </w:p>
    <w:p w14:paraId="2B2451E1" w14:textId="59A4B9AF" w:rsidR="00591D32" w:rsidRDefault="00591D32" w:rsidP="00625794">
      <w:pPr>
        <w:pStyle w:val="Akapitzlist"/>
        <w:numPr>
          <w:ilvl w:val="0"/>
          <w:numId w:val="9"/>
        </w:numPr>
      </w:pPr>
      <w:r>
        <w:t>G2 – ruch kołowy zgodnie z ruchem wskazówek zegara,</w:t>
      </w:r>
    </w:p>
    <w:p w14:paraId="463ED8BE" w14:textId="7011BF23" w:rsidR="00591D32" w:rsidRDefault="00591D32" w:rsidP="00625794">
      <w:pPr>
        <w:pStyle w:val="Akapitzlist"/>
        <w:numPr>
          <w:ilvl w:val="0"/>
          <w:numId w:val="9"/>
        </w:numPr>
      </w:pPr>
      <w:r>
        <w:t>G3 – ruch kołowy przeciwnie do ruchu wskazówek zegara</w:t>
      </w:r>
      <w:r w:rsidR="005C3F12">
        <w:t>.</w:t>
      </w:r>
    </w:p>
    <w:p w14:paraId="313DB1E1" w14:textId="77777777" w:rsidR="002414A1" w:rsidRDefault="002414A1" w:rsidP="005C3F12">
      <w:r>
        <w:t xml:space="preserve">Oraz parametry oraz osie: </w:t>
      </w:r>
    </w:p>
    <w:p w14:paraId="25A8885B" w14:textId="2A7D70BF" w:rsidR="002414A1" w:rsidRDefault="002414A1" w:rsidP="002414A1">
      <w:pPr>
        <w:pStyle w:val="Akapitzlist"/>
        <w:numPr>
          <w:ilvl w:val="0"/>
          <w:numId w:val="10"/>
        </w:numPr>
      </w:pPr>
      <w:r>
        <w:t>X, Y, Z – położenie punktu,</w:t>
      </w:r>
    </w:p>
    <w:p w14:paraId="1EE16BE6" w14:textId="0B6DC2D7" w:rsidR="002414A1" w:rsidRDefault="002414A1" w:rsidP="002414A1">
      <w:pPr>
        <w:pStyle w:val="Akapitzlist"/>
        <w:numPr>
          <w:ilvl w:val="0"/>
          <w:numId w:val="10"/>
        </w:numPr>
      </w:pPr>
      <w:r>
        <w:t>A, B, C – orientacja punktu,</w:t>
      </w:r>
    </w:p>
    <w:p w14:paraId="554ABA4F" w14:textId="16571B23" w:rsidR="002414A1" w:rsidRDefault="002414A1" w:rsidP="002414A1">
      <w:pPr>
        <w:pStyle w:val="Akapitzlist"/>
        <w:numPr>
          <w:ilvl w:val="0"/>
          <w:numId w:val="10"/>
        </w:numPr>
      </w:pPr>
      <w:r>
        <w:t>F – prędkość liniowa,</w:t>
      </w:r>
    </w:p>
    <w:p w14:paraId="61EE6DB4" w14:textId="608B32C6" w:rsidR="005C3F12" w:rsidRDefault="002414A1" w:rsidP="002414A1">
      <w:pPr>
        <w:pStyle w:val="Akapitzlist"/>
        <w:numPr>
          <w:ilvl w:val="0"/>
          <w:numId w:val="10"/>
        </w:numPr>
      </w:pPr>
      <w:r>
        <w:t>S – prędkość obrotowa wrzeciona.</w:t>
      </w:r>
    </w:p>
    <w:p w14:paraId="5727B863" w14:textId="3A6B1117" w:rsidR="002414A1" w:rsidRDefault="002414A1" w:rsidP="002414A1">
      <w:r>
        <w:t xml:space="preserve">W przeciwieństwie do pozostałych parametrów, podczas symulacji prędkość wrzeciona nie ma większego znaczenia. Istotna jest informacja czy wrzeciono jest uruchomione – </w:t>
      </w:r>
      <m:oMath>
        <m:r>
          <w:rPr>
            <w:rFonts w:ascii="Cambria Math" w:hAnsi="Cambria Math"/>
          </w:rPr>
          <m:t>S&gt;0</m:t>
        </m:r>
      </m:oMath>
      <w:r>
        <w:t>.</w:t>
      </w:r>
    </w:p>
    <w:p w14:paraId="70825572" w14:textId="5C6E5B7D" w:rsidR="00F27B5D" w:rsidRDefault="00A61285" w:rsidP="00F27B5D">
      <w:pPr>
        <w:pStyle w:val="Nagwek1"/>
      </w:pPr>
      <w:bookmarkStart w:id="5" w:name="_Toc89618557"/>
      <w:r>
        <w:t>Kinematyka odwrotna robotów 6-cio osiowych</w:t>
      </w:r>
      <w:bookmarkEnd w:id="5"/>
    </w:p>
    <w:p w14:paraId="5809761A" w14:textId="111B9651" w:rsidR="005B2ABC" w:rsidRPr="005B2ABC" w:rsidRDefault="005B2ABC" w:rsidP="005B2ABC"/>
    <w:p w14:paraId="36317292" w14:textId="220529C0" w:rsidR="00A61285" w:rsidRDefault="00A61285" w:rsidP="00A61285"/>
    <w:p w14:paraId="3B1F7501" w14:textId="0EB15CA2" w:rsidR="00A61285" w:rsidRDefault="00A61285" w:rsidP="00A61285">
      <w:pPr>
        <w:pStyle w:val="Nagwek1"/>
      </w:pPr>
      <w:bookmarkStart w:id="6" w:name="_Toc89618558"/>
      <w:r>
        <w:t>Generowanie modelu obrabianego przedmiotu</w:t>
      </w:r>
      <w:bookmarkEnd w:id="6"/>
    </w:p>
    <w:p w14:paraId="65B0FF72" w14:textId="5E485491" w:rsidR="00A61285" w:rsidRDefault="001F7027" w:rsidP="00A61285">
      <w:r>
        <w:t>Sam ruch robota jest niewystarczający do weryfikacji napisanego programu. Wygenerowanie modelu 3D obrabianego przedmiotu pozwoli na wizualną ocenę wykonanej pracy narzędzia.</w:t>
      </w:r>
    </w:p>
    <w:p w14:paraId="4780F921" w14:textId="3834BEE3" w:rsidR="007C478F" w:rsidRDefault="007E71E2" w:rsidP="000F5BD6">
      <w:r>
        <w:t>K</w:t>
      </w:r>
      <w:r w:rsidR="001F7027">
        <w:t xml:space="preserve">ształcie bryły jest </w:t>
      </w:r>
      <w:r>
        <w:t>definiowany za pomocą trójwymiarowej chmury</w:t>
      </w:r>
      <w:r w:rsidR="007C478F">
        <w:t xml:space="preserve"> punktów</w:t>
      </w:r>
      <w:r>
        <w:t xml:space="preserve"> (Rys.4.1)</w:t>
      </w:r>
      <w:r w:rsidR="007C478F">
        <w:t xml:space="preserve">. </w:t>
      </w:r>
      <w:r w:rsidR="000F5BD6">
        <w:t xml:space="preserve">Są one rozłożone w równej odległości od siebie, tworząc </w:t>
      </w:r>
      <w:r w:rsidR="009D591B">
        <w:t>sześcian</w:t>
      </w:r>
      <w:r w:rsidR="000F5BD6">
        <w:t xml:space="preserve">. Ich ilość jest </w:t>
      </w:r>
      <w:r w:rsidR="009D591B">
        <w:t>ustalona przy uruchomieniu programu</w:t>
      </w:r>
      <w:r w:rsidR="000F5BD6">
        <w:t>.</w:t>
      </w:r>
      <w:r w:rsidR="00823DE0">
        <w:t xml:space="preserve"> </w:t>
      </w:r>
      <w:r>
        <w:t>Informacja przechowywana jest w postaci „0” lub ”1”.</w:t>
      </w:r>
    </w:p>
    <w:p w14:paraId="17E13524" w14:textId="3E0E5934" w:rsidR="001F7027" w:rsidRDefault="00535488" w:rsidP="007C478F">
      <w:pPr>
        <w:pStyle w:val="Rysunek"/>
        <w:spacing w:before="240" w:after="0"/>
      </w:pPr>
      <w:r w:rsidRPr="00FB293A">
        <w:drawing>
          <wp:inline distT="0" distB="0" distL="0" distR="0" wp14:anchorId="646BAFA1" wp14:editId="7C57596B">
            <wp:extent cx="2828925" cy="2533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12421" r="23398" b="2867"/>
                    <a:stretch/>
                  </pic:blipFill>
                  <pic:spPr bwMode="auto">
                    <a:xfrm>
                      <a:off x="0" y="0"/>
                      <a:ext cx="2828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3F603" w14:textId="3F28F11F" w:rsidR="00FB293A" w:rsidRDefault="00FB293A" w:rsidP="007C478F">
      <w:pPr>
        <w:pStyle w:val="Ryspodpis"/>
      </w:pPr>
      <w:bookmarkStart w:id="7" w:name="_Toc87793784"/>
      <w:bookmarkStart w:id="8" w:name="_Toc87793970"/>
      <w:bookmarkStart w:id="9" w:name="_Toc89618533"/>
      <w:bookmarkStart w:id="10" w:name="_Toc89618559"/>
      <w:r>
        <w:t>Graficzna wizualizacja chmury punktów</w:t>
      </w:r>
      <w:bookmarkEnd w:id="7"/>
      <w:bookmarkEnd w:id="8"/>
      <w:bookmarkEnd w:id="9"/>
      <w:bookmarkEnd w:id="10"/>
    </w:p>
    <w:p w14:paraId="298C5F8B" w14:textId="18517BFA" w:rsidR="00C4310E" w:rsidRDefault="00C4310E" w:rsidP="00C4310E">
      <w:r>
        <w:t>Proces skrawania jest symulowany poprzez sprawdzenie, które punkty znajdują się wewnątrz narzędzia.</w:t>
      </w:r>
      <w:r w:rsidR="0003348F">
        <w:t xml:space="preserve"> Jest to realizowane za pomocą serii obliczeń oraz instrukcji warunkowych.</w:t>
      </w:r>
    </w:p>
    <w:p w14:paraId="090DE79C" w14:textId="7EFB335E" w:rsidR="0003348F" w:rsidRDefault="0003348F" w:rsidP="00C4310E">
      <w:r>
        <w:lastRenderedPageBreak/>
        <w:t>WYJAŚNIENIE SPRAWDZANIA PUNKTU</w:t>
      </w:r>
    </w:p>
    <w:p w14:paraId="3C34E4CA" w14:textId="57E9E49C" w:rsidR="0007593B" w:rsidRDefault="0007593B" w:rsidP="00C4310E">
      <w:r>
        <w:t>Aby poprawnie wyświetlić obrabiany przedmiot konieczne jest dodanie algorytmu generującego siatkę trójkątów na podstawie chmury punktów. Do tego celu został użyty algorytm „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Cubes</w:t>
      </w:r>
      <w:proofErr w:type="spellEnd"/>
      <w:r>
        <w:t>”</w:t>
      </w:r>
      <w:r w:rsidR="00C04598">
        <w:t>.</w:t>
      </w:r>
    </w:p>
    <w:p w14:paraId="083BC80C" w14:textId="13D4B8BF" w:rsidR="006F7815" w:rsidRDefault="00777754" w:rsidP="00C4310E">
      <w:pPr>
        <w:rPr>
          <w:rFonts w:eastAsiaTheme="minorEastAsia"/>
        </w:rPr>
      </w:pPr>
      <w:r>
        <w:t xml:space="preserve">Algorytm </w:t>
      </w:r>
      <w:r w:rsidR="006F7815">
        <w:t>generuje siatkę trójkątów zależną od 8 punktów</w:t>
      </w:r>
      <w:r w:rsidR="00393C1B">
        <w:t xml:space="preserve"> znajdujących się na wierzchołkach</w:t>
      </w:r>
      <w:r w:rsidR="006F7815">
        <w:t xml:space="preserve"> sześcian</w:t>
      </w:r>
      <w:r w:rsidR="00393C1B">
        <w:t>u</w:t>
      </w:r>
      <w:r w:rsidR="006F7815">
        <w:t>.</w:t>
      </w:r>
      <w:r w:rsidR="00393C1B">
        <w:t xml:space="preserve"> </w:t>
      </w:r>
      <w:r w:rsidR="006F7815">
        <w:t xml:space="preserve">Zatem na jeden sześcian przypada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 w:rsidR="006F7815">
        <w:rPr>
          <w:rFonts w:eastAsiaTheme="minorEastAsia"/>
        </w:rPr>
        <w:t xml:space="preserve"> możliwych kombinacji. </w:t>
      </w:r>
      <w:r w:rsidR="00603438">
        <w:rPr>
          <w:rFonts w:eastAsiaTheme="minorEastAsia"/>
        </w:rPr>
        <w:t>Informacja jak powinien wyglądać dana konfiguracja zakodowana jest w tablicy, której fragment przedstawiony jest na Rys.4.2.</w:t>
      </w:r>
    </w:p>
    <w:bookmarkStart w:id="11" w:name="_MON_1698366669"/>
    <w:bookmarkEnd w:id="11"/>
    <w:p w14:paraId="5F767139" w14:textId="4C99B132" w:rsidR="00603438" w:rsidRDefault="00603438" w:rsidP="00603438">
      <w:pPr>
        <w:pStyle w:val="Rysunek"/>
        <w:spacing w:before="240" w:after="0"/>
      </w:pPr>
      <w:r>
        <w:object w:dxaOrig="9072" w:dyaOrig="2375" w14:anchorId="625AFD62">
          <v:shape id="_x0000_i1028" type="#_x0000_t75" style="width:456pt;height:120pt" o:ole="">
            <v:imagedata r:id="rId13" o:title=""/>
          </v:shape>
          <o:OLEObject Type="Embed" ProgID="Word.Document.12" ShapeID="_x0000_i1028" DrawAspect="Content" ObjectID="_1700412851" r:id="rId14">
            <o:FieldCodes>\s</o:FieldCodes>
          </o:OLEObject>
        </w:object>
      </w:r>
    </w:p>
    <w:p w14:paraId="3F2FB663" w14:textId="7B2A1510" w:rsidR="00603438" w:rsidRDefault="00603438" w:rsidP="00603438">
      <w:pPr>
        <w:pStyle w:val="Ryspodpis"/>
        <w:rPr>
          <w:rFonts w:eastAsiaTheme="minorEastAsia"/>
        </w:rPr>
      </w:pPr>
      <w:bookmarkStart w:id="12" w:name="_Toc87793785"/>
      <w:bookmarkStart w:id="13" w:name="_Toc87793971"/>
      <w:bookmarkStart w:id="14" w:name="_Toc89618560"/>
      <w:r>
        <w:rPr>
          <w:rFonts w:eastAsiaTheme="minorEastAsia"/>
        </w:rPr>
        <w:t>Fragment tablicy wierzchołków</w:t>
      </w:r>
      <w:bookmarkEnd w:id="12"/>
      <w:bookmarkEnd w:id="13"/>
      <w:bookmarkEnd w:id="14"/>
    </w:p>
    <w:p w14:paraId="42F425F7" w14:textId="2377EAE7" w:rsidR="000D5F1E" w:rsidRDefault="006F7815" w:rsidP="00C4310E">
      <w:r>
        <w:rPr>
          <w:rFonts w:eastAsiaTheme="minorEastAsia"/>
        </w:rPr>
        <w:t>Większość z nich</w:t>
      </w:r>
      <w:r w:rsidR="004237D8">
        <w:rPr>
          <w:rFonts w:eastAsiaTheme="minorEastAsia"/>
        </w:rPr>
        <w:t xml:space="preserve"> jest</w:t>
      </w:r>
      <w:r>
        <w:rPr>
          <w:rFonts w:eastAsiaTheme="minorEastAsia"/>
        </w:rPr>
        <w:t xml:space="preserve"> rotacją</w:t>
      </w:r>
      <w:r w:rsidR="009D591B">
        <w:rPr>
          <w:rFonts w:eastAsiaTheme="minorEastAsia"/>
        </w:rPr>
        <w:t xml:space="preserve"> lub negacją</w:t>
      </w:r>
      <w:r>
        <w:rPr>
          <w:rFonts w:eastAsiaTheme="minorEastAsia"/>
        </w:rPr>
        <w:t xml:space="preserve"> innych. Indywidualn</w:t>
      </w:r>
      <w:r w:rsidR="00393C1B">
        <w:rPr>
          <w:rFonts w:eastAsiaTheme="minorEastAsia"/>
        </w:rPr>
        <w:t>ych</w:t>
      </w:r>
      <w:r>
        <w:rPr>
          <w:rFonts w:eastAsiaTheme="minorEastAsia"/>
        </w:rPr>
        <w:t xml:space="preserve"> kombinacj</w:t>
      </w:r>
      <w:r w:rsidR="00393C1B">
        <w:rPr>
          <w:rFonts w:eastAsiaTheme="minorEastAsia"/>
        </w:rPr>
        <w:t>i jest 15 i zostały</w:t>
      </w:r>
      <w:r>
        <w:rPr>
          <w:rFonts w:eastAsiaTheme="minorEastAsia"/>
        </w:rPr>
        <w:t xml:space="preserve"> przedstawione zostały na Rys.4.3</w:t>
      </w:r>
      <w:r w:rsidR="004237D8">
        <w:rPr>
          <w:rFonts w:eastAsiaTheme="minorEastAsia"/>
        </w:rPr>
        <w:t>. Czarną kropką oznaczono wierzchołki które są w materiale, wierzchołki bez kropki znajdują się poza. Zielona ścianka widziana jest od przodu, czerwona od tyłu.</w:t>
      </w:r>
      <w:r w:rsidR="00BC4BDF">
        <w:rPr>
          <w:rFonts w:eastAsiaTheme="minorEastAsia"/>
        </w:rPr>
        <w:t xml:space="preserve"> W nawiasie podano liczbę podobnych kombinacji – obrócone lub/i </w:t>
      </w:r>
      <w:r w:rsidR="00360DA4">
        <w:rPr>
          <w:rFonts w:eastAsiaTheme="minorEastAsia"/>
        </w:rPr>
        <w:t>zanegowane</w:t>
      </w:r>
      <w:r w:rsidR="00BC4BDF">
        <w:rPr>
          <w:rFonts w:eastAsiaTheme="minorEastAsia"/>
        </w:rPr>
        <w:t>.</w:t>
      </w:r>
    </w:p>
    <w:p w14:paraId="6BADD36C" w14:textId="0694C44F" w:rsidR="006F7815" w:rsidRDefault="006F7815" w:rsidP="00C4310E"/>
    <w:p w14:paraId="143BB7BC" w14:textId="0663D448" w:rsidR="006F7815" w:rsidRDefault="006F7815" w:rsidP="00603438">
      <w:pPr>
        <w:pStyle w:val="Rysunek"/>
        <w:spacing w:before="240" w:after="0"/>
      </w:pPr>
      <w:r w:rsidRPr="006F7815">
        <w:drawing>
          <wp:inline distT="0" distB="0" distL="0" distR="0" wp14:anchorId="7183241C" wp14:editId="0D4386CB">
            <wp:extent cx="3808095" cy="3944518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197" cy="39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76FE" w14:textId="56C50FB1" w:rsidR="006F7815" w:rsidRDefault="006F7815" w:rsidP="006F7815">
      <w:pPr>
        <w:pStyle w:val="Ryspodpis"/>
      </w:pPr>
      <w:bookmarkStart w:id="15" w:name="_Toc87793786"/>
      <w:bookmarkStart w:id="16" w:name="_Toc87793972"/>
      <w:bookmarkStart w:id="17" w:name="_Toc89618561"/>
      <w:r>
        <w:lastRenderedPageBreak/>
        <w:t>Indywidualne ko</w:t>
      </w:r>
      <w:r w:rsidR="001423AE">
        <w:t>nfiguracje punktów</w:t>
      </w:r>
      <w:bookmarkEnd w:id="15"/>
      <w:bookmarkEnd w:id="16"/>
      <w:bookmarkEnd w:id="17"/>
    </w:p>
    <w:p w14:paraId="7F23CDE1" w14:textId="77777777" w:rsidR="000A6732" w:rsidRDefault="000A6732" w:rsidP="00C4310E">
      <w:pPr>
        <w:rPr>
          <w:noProof/>
        </w:rPr>
      </w:pPr>
    </w:p>
    <w:p w14:paraId="534C433F" w14:textId="68D3C426" w:rsidR="00C145F5" w:rsidRDefault="00393C1B" w:rsidP="001315F7">
      <w:pPr>
        <w:rPr>
          <w:noProof/>
        </w:rPr>
      </w:pPr>
      <w:r>
        <w:rPr>
          <w:noProof/>
        </w:rPr>
        <w:t xml:space="preserve">Algorytm jest powtażany dla każdej grupy punktów, jak przedstawiono na Rys.4.4. </w:t>
      </w:r>
      <w:r w:rsidR="0072612B">
        <w:rPr>
          <w:noProof/>
        </w:rPr>
        <w:t>Generowana siatka trójkątów dla każdej grupy jest ułożona w taki sposób aby pasowała do sąsiadujących siatek, tworząc tym samym pełny model 3D obiektu.</w:t>
      </w:r>
    </w:p>
    <w:p w14:paraId="15EBECC7" w14:textId="6B6FEB1C" w:rsidR="000A6732" w:rsidRDefault="00C145F5" w:rsidP="00C145F5">
      <w:pPr>
        <w:pStyle w:val="Rysunek"/>
      </w:pPr>
      <w:r>
        <w:drawing>
          <wp:inline distT="0" distB="0" distL="0" distR="0" wp14:anchorId="715A801E" wp14:editId="614B340C">
            <wp:extent cx="1399540" cy="1323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19591" r="15313" b="6805"/>
                    <a:stretch/>
                  </pic:blipFill>
                  <pic:spPr bwMode="auto">
                    <a:xfrm>
                      <a:off x="0" y="0"/>
                      <a:ext cx="1400494" cy="13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E2B29A" wp14:editId="310F0FA9">
            <wp:extent cx="1409700" cy="13328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3" t="20113" r="14215" b="5788"/>
                    <a:stretch/>
                  </pic:blipFill>
                  <pic:spPr bwMode="auto">
                    <a:xfrm>
                      <a:off x="0" y="0"/>
                      <a:ext cx="1410693" cy="133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0BFB0AD" wp14:editId="191DC168">
            <wp:extent cx="1333500" cy="131393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6" t="19583" r="15814" b="7375"/>
                    <a:stretch/>
                  </pic:blipFill>
                  <pic:spPr bwMode="auto">
                    <a:xfrm>
                      <a:off x="0" y="0"/>
                      <a:ext cx="1334327" cy="13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55E741D" wp14:editId="012E61F0">
            <wp:extent cx="1352550" cy="13430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7" t="18526" r="15314" b="6845"/>
                    <a:stretch/>
                  </pic:blipFill>
                  <pic:spPr bwMode="auto">
                    <a:xfrm>
                      <a:off x="0" y="0"/>
                      <a:ext cx="1352858" cy="13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B707B" w14:textId="342C5D5A" w:rsidR="00C145F5" w:rsidRDefault="00C145F5" w:rsidP="00C145F5">
      <w:pPr>
        <w:pStyle w:val="Ryspodpis"/>
        <w:rPr>
          <w:noProof/>
        </w:rPr>
      </w:pPr>
      <w:bookmarkStart w:id="18" w:name="_Toc87793787"/>
      <w:bookmarkStart w:id="19" w:name="_Toc87793973"/>
      <w:bookmarkStart w:id="20" w:name="_Toc89618562"/>
      <w:r>
        <w:rPr>
          <w:noProof/>
        </w:rPr>
        <w:t>Kolejność przetważania danych przez algorytm Marching Cubes</w:t>
      </w:r>
      <w:bookmarkEnd w:id="18"/>
      <w:bookmarkEnd w:id="19"/>
      <w:bookmarkEnd w:id="20"/>
    </w:p>
    <w:p w14:paraId="4B8AA236" w14:textId="55299985" w:rsidR="00621435" w:rsidRDefault="00D45EE7" w:rsidP="00621435">
      <w:r>
        <w:rPr>
          <w:noProof/>
        </w:rPr>
        <w:t>Dokładność modelu zależna jest od ilości punktów</w:t>
      </w:r>
      <w:r w:rsidR="00621435">
        <w:rPr>
          <w:noProof/>
        </w:rPr>
        <w:t>. Zwiększenie ilości punktów zwiększy również ilość obliczeń do wykonania, które muszą być wykonywane w każdej klatce działania programu.</w:t>
      </w:r>
      <w:r w:rsidR="00621435">
        <w:t xml:space="preserve"> Wiec aby przyśpieszyć program przetwarzanie punktów oraz generowanie modelu odbywa się za pośrednictwem karty graficznej, która została stworzona do przeprowadzania wielu równoległych, ale prostych obliczeń.</w:t>
      </w:r>
    </w:p>
    <w:p w14:paraId="37F37848" w14:textId="125A4165" w:rsidR="00A80314" w:rsidRDefault="00A80314" w:rsidP="00621435"/>
    <w:p w14:paraId="2B8B6E00" w14:textId="1C3E62BF" w:rsidR="00A80314" w:rsidRDefault="00A80314" w:rsidP="00621435">
      <w:r>
        <w:t>PORÓWNANIE BLOKU O MAŁEJ ROZDZIELCZOŚCI ORAZ TEGO O DUŻEJ – FAJNIE BY BYŁO WYKONAĆ TEN SAM G-KOD</w:t>
      </w:r>
    </w:p>
    <w:p w14:paraId="205EF22F" w14:textId="0A188AA8" w:rsidR="009D591B" w:rsidRDefault="008D4244" w:rsidP="00621435">
      <w:r>
        <w:t xml:space="preserve">Ustalono wymiary chmury punktów na 100x100x100 punktów. W sumie jest to </w:t>
      </w:r>
      <m:oMath>
        <m:r>
          <w:rPr>
            <w:rFonts w:ascii="Cambria Math" w:hAnsi="Cambria Math"/>
          </w:rPr>
          <m:t>1 000 000</m:t>
        </m:r>
      </m:oMath>
      <w:r>
        <w:t xml:space="preserve"> punktów</w:t>
      </w:r>
      <w:r w:rsidR="00555BA3">
        <w:t>, które trzeba sprawdzić oraz wygenerować na ich podstawie siatki trójkątów</w:t>
      </w:r>
      <w:r>
        <w:t>. Daje to akceptowalną rozdzielczość przy stabilnych 10 klatkach na sekundę.</w:t>
      </w:r>
    </w:p>
    <w:p w14:paraId="6A8BF398" w14:textId="10CB0DAE" w:rsidR="00311105" w:rsidRDefault="00311105" w:rsidP="00621435">
      <w:r>
        <w:t xml:space="preserve">Chmura punktów przyjmuje formę sześcianu, więc </w:t>
      </w:r>
      <w:r w:rsidR="00EA5D96">
        <w:t>odległość między punktami zależna jest od najdłuższego boku półfabrykatu.</w:t>
      </w:r>
    </w:p>
    <w:p w14:paraId="536A058B" w14:textId="207DDFC4" w:rsidR="00D45EE7" w:rsidRPr="00D45EE7" w:rsidRDefault="00D45EE7" w:rsidP="00D45EE7">
      <w:pPr>
        <w:rPr>
          <w:noProof/>
        </w:rPr>
      </w:pPr>
    </w:p>
    <w:p w14:paraId="31379966" w14:textId="561837C5" w:rsidR="00A61285" w:rsidRDefault="00A61285" w:rsidP="00A61285">
      <w:pPr>
        <w:pStyle w:val="Nagwek1"/>
      </w:pPr>
      <w:bookmarkStart w:id="21" w:name="_Toc89618563"/>
      <w:r>
        <w:t>Podsumowanie wyników</w:t>
      </w:r>
      <w:bookmarkEnd w:id="21"/>
    </w:p>
    <w:p w14:paraId="41EAC0ED" w14:textId="0B380EE8" w:rsidR="00A61285" w:rsidRDefault="002D1508" w:rsidP="00A61285">
      <w:r>
        <w:t>RZECZY KTÓRE MOŻNABY ZROBIĆ LEPIEJ:</w:t>
      </w:r>
    </w:p>
    <w:p w14:paraId="00A0A42A" w14:textId="63A0CBA1" w:rsidR="002D1508" w:rsidRDefault="002D1508" w:rsidP="00A61285">
      <w:r>
        <w:t>- OPTYMALIZACJA GENEROWANIA MODELU 3D</w:t>
      </w:r>
    </w:p>
    <w:p w14:paraId="77937508" w14:textId="40F3E184" w:rsidR="00A61285" w:rsidRPr="00A61285" w:rsidRDefault="00A61285" w:rsidP="00A61285">
      <w:pPr>
        <w:pStyle w:val="Nagwek1"/>
      </w:pPr>
      <w:bookmarkStart w:id="22" w:name="_Toc89618564"/>
      <w:r>
        <w:t>Bibliografia</w:t>
      </w:r>
      <w:bookmarkEnd w:id="22"/>
    </w:p>
    <w:sectPr w:rsidR="00A61285" w:rsidRPr="00A61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02E"/>
    <w:multiLevelType w:val="hybridMultilevel"/>
    <w:tmpl w:val="0DF23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BB6"/>
    <w:multiLevelType w:val="multilevel"/>
    <w:tmpl w:val="BE02FD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E42F08"/>
    <w:multiLevelType w:val="multilevel"/>
    <w:tmpl w:val="A8204F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abpodpis"/>
      <w:lvlText w:val="Tabela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A713FD"/>
    <w:multiLevelType w:val="hybridMultilevel"/>
    <w:tmpl w:val="534272A2"/>
    <w:lvl w:ilvl="0" w:tplc="94060DA8">
      <w:start w:val="1"/>
      <w:numFmt w:val="decimal"/>
      <w:pStyle w:val="Podrozdzial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73B0"/>
    <w:multiLevelType w:val="multilevel"/>
    <w:tmpl w:val="E5F81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FC5E94"/>
    <w:multiLevelType w:val="hybridMultilevel"/>
    <w:tmpl w:val="33768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B1B3F"/>
    <w:multiLevelType w:val="multilevel"/>
    <w:tmpl w:val="0058771E"/>
    <w:lvl w:ilvl="0">
      <w:start w:val="1"/>
      <w:numFmt w:val="decimal"/>
      <w:lvlText w:val="Rys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Rys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255800"/>
    <w:multiLevelType w:val="multilevel"/>
    <w:tmpl w:val="C42EC530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yspodpis"/>
      <w:suff w:val="space"/>
      <w:lvlText w:val="Rys.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abpodpis"/>
        <w:lvlText w:val="Tabela 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0D"/>
    <w:rsid w:val="000253B4"/>
    <w:rsid w:val="0003302C"/>
    <w:rsid w:val="0003348F"/>
    <w:rsid w:val="000514CF"/>
    <w:rsid w:val="0007593B"/>
    <w:rsid w:val="000A6732"/>
    <w:rsid w:val="000D3F7C"/>
    <w:rsid w:val="000D5F1E"/>
    <w:rsid w:val="000F5BD6"/>
    <w:rsid w:val="000F7718"/>
    <w:rsid w:val="00121486"/>
    <w:rsid w:val="00127518"/>
    <w:rsid w:val="001315F7"/>
    <w:rsid w:val="001423AE"/>
    <w:rsid w:val="00144449"/>
    <w:rsid w:val="00162E7C"/>
    <w:rsid w:val="001964EA"/>
    <w:rsid w:val="001A3DCF"/>
    <w:rsid w:val="001B259C"/>
    <w:rsid w:val="001D402C"/>
    <w:rsid w:val="001F7027"/>
    <w:rsid w:val="00216F0C"/>
    <w:rsid w:val="002414A1"/>
    <w:rsid w:val="002711F2"/>
    <w:rsid w:val="00281288"/>
    <w:rsid w:val="00291D2C"/>
    <w:rsid w:val="002A268F"/>
    <w:rsid w:val="002B47D2"/>
    <w:rsid w:val="002C1C08"/>
    <w:rsid w:val="002D1508"/>
    <w:rsid w:val="00311105"/>
    <w:rsid w:val="00340035"/>
    <w:rsid w:val="00360DA4"/>
    <w:rsid w:val="0037532D"/>
    <w:rsid w:val="00383000"/>
    <w:rsid w:val="00393C1B"/>
    <w:rsid w:val="003E7F84"/>
    <w:rsid w:val="00403040"/>
    <w:rsid w:val="004237D8"/>
    <w:rsid w:val="00431F1C"/>
    <w:rsid w:val="00441438"/>
    <w:rsid w:val="004A5DD8"/>
    <w:rsid w:val="004A78BD"/>
    <w:rsid w:val="004C64DE"/>
    <w:rsid w:val="0050322C"/>
    <w:rsid w:val="00535488"/>
    <w:rsid w:val="00555BA3"/>
    <w:rsid w:val="00582101"/>
    <w:rsid w:val="00591D32"/>
    <w:rsid w:val="005A4C0D"/>
    <w:rsid w:val="005A77A7"/>
    <w:rsid w:val="005B2ABC"/>
    <w:rsid w:val="005C3F12"/>
    <w:rsid w:val="005C3F14"/>
    <w:rsid w:val="00603438"/>
    <w:rsid w:val="00614019"/>
    <w:rsid w:val="00621435"/>
    <w:rsid w:val="00625794"/>
    <w:rsid w:val="006268EE"/>
    <w:rsid w:val="00643DF6"/>
    <w:rsid w:val="006564FB"/>
    <w:rsid w:val="006627E3"/>
    <w:rsid w:val="00667AA3"/>
    <w:rsid w:val="00686096"/>
    <w:rsid w:val="006860C8"/>
    <w:rsid w:val="006B1583"/>
    <w:rsid w:val="006F7815"/>
    <w:rsid w:val="0072612B"/>
    <w:rsid w:val="007507D3"/>
    <w:rsid w:val="0075557C"/>
    <w:rsid w:val="00777754"/>
    <w:rsid w:val="007C478F"/>
    <w:rsid w:val="007D181D"/>
    <w:rsid w:val="007E1BDA"/>
    <w:rsid w:val="007E71E2"/>
    <w:rsid w:val="007F284C"/>
    <w:rsid w:val="007F4FF6"/>
    <w:rsid w:val="00823DE0"/>
    <w:rsid w:val="008304A5"/>
    <w:rsid w:val="00830BD1"/>
    <w:rsid w:val="00890108"/>
    <w:rsid w:val="00893662"/>
    <w:rsid w:val="00894EE2"/>
    <w:rsid w:val="008D4244"/>
    <w:rsid w:val="008F0002"/>
    <w:rsid w:val="00917250"/>
    <w:rsid w:val="00947A8D"/>
    <w:rsid w:val="00952CF8"/>
    <w:rsid w:val="00963E2D"/>
    <w:rsid w:val="009741C6"/>
    <w:rsid w:val="009942C3"/>
    <w:rsid w:val="009B1718"/>
    <w:rsid w:val="009D591B"/>
    <w:rsid w:val="00A113DE"/>
    <w:rsid w:val="00A26AA5"/>
    <w:rsid w:val="00A358CC"/>
    <w:rsid w:val="00A3651C"/>
    <w:rsid w:val="00A61285"/>
    <w:rsid w:val="00A67707"/>
    <w:rsid w:val="00A80314"/>
    <w:rsid w:val="00AA57EE"/>
    <w:rsid w:val="00AE3EFC"/>
    <w:rsid w:val="00AF5177"/>
    <w:rsid w:val="00B10226"/>
    <w:rsid w:val="00B20A79"/>
    <w:rsid w:val="00B53BAA"/>
    <w:rsid w:val="00B95687"/>
    <w:rsid w:val="00BA46C6"/>
    <w:rsid w:val="00BB6F31"/>
    <w:rsid w:val="00BC4BDF"/>
    <w:rsid w:val="00C04598"/>
    <w:rsid w:val="00C134BF"/>
    <w:rsid w:val="00C145F5"/>
    <w:rsid w:val="00C23AF1"/>
    <w:rsid w:val="00C256B9"/>
    <w:rsid w:val="00C4310E"/>
    <w:rsid w:val="00C4714D"/>
    <w:rsid w:val="00C515BC"/>
    <w:rsid w:val="00C67684"/>
    <w:rsid w:val="00CA799A"/>
    <w:rsid w:val="00CD68A3"/>
    <w:rsid w:val="00D1026C"/>
    <w:rsid w:val="00D3490C"/>
    <w:rsid w:val="00D45EE7"/>
    <w:rsid w:val="00D61654"/>
    <w:rsid w:val="00D81910"/>
    <w:rsid w:val="00D83392"/>
    <w:rsid w:val="00D85143"/>
    <w:rsid w:val="00DE4760"/>
    <w:rsid w:val="00DF4C5B"/>
    <w:rsid w:val="00E169B8"/>
    <w:rsid w:val="00E33794"/>
    <w:rsid w:val="00E53DB7"/>
    <w:rsid w:val="00E82A10"/>
    <w:rsid w:val="00E857DD"/>
    <w:rsid w:val="00E875BF"/>
    <w:rsid w:val="00EA1415"/>
    <w:rsid w:val="00EA5D96"/>
    <w:rsid w:val="00EB13EA"/>
    <w:rsid w:val="00ED517B"/>
    <w:rsid w:val="00EE76E9"/>
    <w:rsid w:val="00EF2BF4"/>
    <w:rsid w:val="00F1680B"/>
    <w:rsid w:val="00F17E71"/>
    <w:rsid w:val="00F17F6A"/>
    <w:rsid w:val="00F27B5D"/>
    <w:rsid w:val="00F42BE3"/>
    <w:rsid w:val="00F4360D"/>
    <w:rsid w:val="00F54008"/>
    <w:rsid w:val="00F94296"/>
    <w:rsid w:val="00FB293A"/>
    <w:rsid w:val="00F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863D"/>
  <w15:chartTrackingRefBased/>
  <w15:docId w15:val="{1DA03619-B56E-47E2-84D4-35AE943D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1BD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F27B5D"/>
    <w:pPr>
      <w:keepNext/>
      <w:keepLines/>
      <w:numPr>
        <w:numId w:val="4"/>
      </w:numPr>
      <w:spacing w:before="120" w:after="120"/>
      <w:outlineLvl w:val="0"/>
    </w:pPr>
    <w:rPr>
      <w:rFonts w:eastAsiaTheme="majorEastAsia"/>
      <w:b/>
      <w:bCs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42BE3"/>
    <w:pPr>
      <w:keepNext/>
      <w:keepLines/>
      <w:numPr>
        <w:ilvl w:val="1"/>
        <w:numId w:val="5"/>
      </w:numPr>
      <w:spacing w:before="120" w:after="120"/>
      <w:ind w:left="578" w:hanging="578"/>
      <w:outlineLvl w:val="1"/>
    </w:pPr>
    <w:rPr>
      <w:rFonts w:eastAsiaTheme="majorEastAsia"/>
      <w:b/>
      <w:bCs/>
      <w:sz w:val="20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46C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46C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46C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46C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46C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46C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46C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dzial">
    <w:name w:val="Rozdzial"/>
    <w:basedOn w:val="Normalny"/>
    <w:link w:val="RozdzialZnak"/>
    <w:rsid w:val="007E1BDA"/>
    <w:pPr>
      <w:spacing w:before="120" w:after="120"/>
    </w:pPr>
    <w:rPr>
      <w:b/>
      <w:bCs/>
    </w:rPr>
  </w:style>
  <w:style w:type="paragraph" w:customStyle="1" w:styleId="Podrozdzial1">
    <w:name w:val="Podrozdzial 1"/>
    <w:basedOn w:val="Rozdzial"/>
    <w:link w:val="Podrozdzial1Znak"/>
    <w:rsid w:val="007E1BDA"/>
    <w:pPr>
      <w:numPr>
        <w:numId w:val="1"/>
      </w:numPr>
    </w:pPr>
    <w:rPr>
      <w:sz w:val="20"/>
      <w:szCs w:val="20"/>
    </w:rPr>
  </w:style>
  <w:style w:type="character" w:customStyle="1" w:styleId="RozdzialZnak">
    <w:name w:val="Rozdzial Znak"/>
    <w:basedOn w:val="Domylnaczcionkaakapitu"/>
    <w:link w:val="Rozdzial"/>
    <w:rsid w:val="007E1BDA"/>
    <w:rPr>
      <w:rFonts w:ascii="Times New Roman" w:hAnsi="Times New Roman" w:cs="Times New Roman"/>
      <w:b/>
      <w:bCs/>
      <w:sz w:val="24"/>
      <w:szCs w:val="24"/>
    </w:rPr>
  </w:style>
  <w:style w:type="paragraph" w:customStyle="1" w:styleId="podrozdzial2">
    <w:name w:val="podrozdzial 2"/>
    <w:basedOn w:val="Podrozdzial1"/>
    <w:link w:val="podrozdzial2Znak"/>
    <w:rsid w:val="007E1BDA"/>
    <w:pPr>
      <w:numPr>
        <w:numId w:val="0"/>
      </w:numPr>
      <w:ind w:left="359"/>
    </w:pPr>
    <w:rPr>
      <w:sz w:val="24"/>
      <w:szCs w:val="24"/>
    </w:rPr>
  </w:style>
  <w:style w:type="character" w:customStyle="1" w:styleId="Podrozdzial1Znak">
    <w:name w:val="Podrozdzial 1 Znak"/>
    <w:basedOn w:val="RozdzialZnak"/>
    <w:link w:val="Podrozdzial1"/>
    <w:rsid w:val="007E1BDA"/>
    <w:rPr>
      <w:rFonts w:ascii="Times New Roman" w:hAnsi="Times New Roman" w:cs="Times New Roman"/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F27B5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podrozdzial2Znak">
    <w:name w:val="podrozdzial 2 Znak"/>
    <w:basedOn w:val="Podrozdzial1Znak"/>
    <w:link w:val="podrozdzial2"/>
    <w:rsid w:val="007E1BDA"/>
    <w:rPr>
      <w:rFonts w:ascii="Times New Roman" w:hAnsi="Times New Roman" w:cs="Times New Roman"/>
      <w:b/>
      <w:bCs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F42BE3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BA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46C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46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46C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46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46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yspodpis">
    <w:name w:val="Rys podpis"/>
    <w:basedOn w:val="Nagwek1"/>
    <w:link w:val="RyspodpisZnak"/>
    <w:qFormat/>
    <w:rsid w:val="00F27B5D"/>
    <w:pPr>
      <w:numPr>
        <w:ilvl w:val="1"/>
      </w:numPr>
      <w:spacing w:after="240"/>
      <w:jc w:val="center"/>
    </w:pPr>
    <w:rPr>
      <w:b w:val="0"/>
      <w:bCs w:val="0"/>
    </w:rPr>
  </w:style>
  <w:style w:type="paragraph" w:styleId="Akapitzlist">
    <w:name w:val="List Paragraph"/>
    <w:basedOn w:val="Normalny"/>
    <w:link w:val="AkapitzlistZnak"/>
    <w:uiPriority w:val="34"/>
    <w:qFormat/>
    <w:rsid w:val="00B95687"/>
    <w:pPr>
      <w:ind w:left="720"/>
      <w:contextualSpacing/>
    </w:pPr>
  </w:style>
  <w:style w:type="character" w:customStyle="1" w:styleId="RyspodpisZnak">
    <w:name w:val="Rys podpis Znak"/>
    <w:basedOn w:val="Nagwek1Znak"/>
    <w:link w:val="Ryspodpis"/>
    <w:rsid w:val="00F27B5D"/>
    <w:rPr>
      <w:rFonts w:ascii="Times New Roman" w:eastAsiaTheme="majorEastAsia" w:hAnsi="Times New Roman" w:cs="Times New Roman"/>
      <w:b w:val="0"/>
      <w:bCs w:val="0"/>
      <w:sz w:val="24"/>
      <w:szCs w:val="24"/>
    </w:rPr>
  </w:style>
  <w:style w:type="paragraph" w:customStyle="1" w:styleId="tabpodpis">
    <w:name w:val="tab podpis"/>
    <w:basedOn w:val="Akapitzlist"/>
    <w:link w:val="tabpodpisZnak"/>
    <w:autoRedefine/>
    <w:qFormat/>
    <w:rsid w:val="00B95687"/>
    <w:pPr>
      <w:numPr>
        <w:ilvl w:val="1"/>
        <w:numId w:val="7"/>
      </w:numPr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D3F7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pl-PL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B95687"/>
    <w:rPr>
      <w:rFonts w:ascii="Times New Roman" w:hAnsi="Times New Roman" w:cs="Times New Roman"/>
      <w:sz w:val="24"/>
      <w:szCs w:val="24"/>
    </w:rPr>
  </w:style>
  <w:style w:type="character" w:customStyle="1" w:styleId="tabpodpisZnak">
    <w:name w:val="tab podpis Znak"/>
    <w:basedOn w:val="AkapitzlistZnak"/>
    <w:link w:val="tabpodpis"/>
    <w:rsid w:val="00B95687"/>
    <w:rPr>
      <w:rFonts w:ascii="Times New Roman" w:hAnsi="Times New Roman" w:cs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D3F7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D3F7C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D3F7C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0D3F7C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16F0C"/>
    <w:rPr>
      <w:color w:val="808080"/>
    </w:rPr>
  </w:style>
  <w:style w:type="paragraph" w:customStyle="1" w:styleId="Rysunek">
    <w:name w:val="Rysunek"/>
    <w:basedOn w:val="Normalny"/>
    <w:link w:val="RysunekZnak"/>
    <w:autoRedefine/>
    <w:qFormat/>
    <w:rsid w:val="00FB293A"/>
    <w:pPr>
      <w:jc w:val="center"/>
    </w:pPr>
    <w:rPr>
      <w:noProof/>
    </w:rPr>
  </w:style>
  <w:style w:type="character" w:customStyle="1" w:styleId="RysunekZnak">
    <w:name w:val="Rysunek Znak"/>
    <w:basedOn w:val="Domylnaczcionkaakapitu"/>
    <w:link w:val="Rysunek"/>
    <w:rsid w:val="00FB293A"/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file:///D:\Praca%20dyplomowa\PracaInzynierskaDocs\mtr_1_strona_pracy_inzynierskiej.do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Pau94</b:Tag>
    <b:SourceType>InternetSite</b:SourceType>
    <b:Guid>{C7201A68-E7DD-47F8-B107-681C63A24951}</b:Guid>
    <b:Title>Polygonising a scalar field</b:Title>
    <b:Year>1994</b:Year>
    <b:Author>
      <b:Author>
        <b:NameList>
          <b:Person>
            <b:Last>Bourke</b:Last>
            <b:First>Paul</b:First>
          </b:Person>
        </b:NameList>
      </b:Author>
    </b:Author>
    <b:URL>http://paulbourke.net/geometry/polygonise/</b:URL>
    <b:RefOrder>1</b:RefOrder>
  </b:Source>
  <b:Source>
    <b:Tag>ERI10</b:Tag>
    <b:SourceType>Book</b:SourceType>
    <b:Guid>{3B165ACD-A92A-4FE9-81E6-5DD1DA6E4350}</b:Guid>
    <b:Title>Voxel-Based Terrain for Real-Time Virtual Simulations </b:Title>
    <b:Year>2010</b:Year>
    <b:Author>
      <b:Author>
        <b:NameList>
          <b:Person>
            <b:Last>LENGYEL</b:Last>
            <b:First>ERIC</b:First>
            <b:Middle>STEPHEN</b:Middle>
          </b:Person>
        </b:NameList>
      </b:Author>
    </b:Author>
    <b:RefOrder>2</b:RefOrder>
  </b:Source>
  <b:Source>
    <b:Tag>Kha</b:Tag>
    <b:SourceType>JournalArticle</b:SourceType>
    <b:Guid>{0010FD5F-A6A0-4CBE-96E8-F425DABB7DB0}</b:Guid>
    <b:Title>Solving Kinematics Problems of a 6-DOF Robot Manipulator</b:Title>
    <b:Author>
      <b:Author>
        <b:NameList>
          <b:Person>
            <b:Last>Khatamian</b:Last>
            <b:First>Alireza</b:First>
          </b:Person>
        </b:NameList>
      </b:Author>
    </b:Author>
    <b:RefOrder>3</b:RefOrder>
  </b:Source>
  <b:Source>
    <b:Tag>Seb21</b:Tag>
    <b:SourceType>InternetSite</b:SourceType>
    <b:Guid>{9582BF2D-5961-477F-81A2-C475A958EC33}</b:Guid>
    <b:Author>
      <b:Author>
        <b:NameList>
          <b:Person>
            <b:Last>Lague</b:Last>
            <b:First>Sebastian</b:First>
          </b:Person>
        </b:NameList>
      </b:Author>
    </b:Author>
    <b:Title>Terraforming</b:Title>
    <b:InternetSiteTitle>GitHub</b:InternetSiteTitle>
    <b:Year>2021</b:Year>
    <b:URL>https://github.com/SebLague/Terraforming</b:URL>
    <b:RefOrder>4</b:RefOrder>
  </b:Source>
  <b:Source>
    <b:Tag>Seb</b:Tag>
    <b:SourceType>InternetSite</b:SourceType>
    <b:Guid>{15E816F7-B5CA-4C5B-BC7C-B66CB2D17D51}</b:Guid>
    <b:Title>Marching-Cubes</b:Title>
    <b:Author>
      <b:Author>
        <b:NameList>
          <b:Person>
            <b:Last>Lague</b:Last>
            <b:First>Sebastian</b:First>
          </b:Person>
        </b:NameList>
      </b:Author>
    </b:Author>
    <b:InternetSiteTitle>GitHub</b:InternetSiteTitle>
    <b:URL>https://github.com/SebLague/Marching-Cubes</b:URL>
    <b:Year>2019</b:Year>
    <b:RefOrder>5</b:RefOrder>
  </b:Source>
</b:Sources>
</file>

<file path=customXml/itemProps1.xml><?xml version="1.0" encoding="utf-8"?>
<ds:datastoreItem xmlns:ds="http://schemas.openxmlformats.org/officeDocument/2006/customXml" ds:itemID="{0F09CB63-749D-47E8-97E1-5566266B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6</Pages>
  <Words>1366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104</cp:revision>
  <dcterms:created xsi:type="dcterms:W3CDTF">2021-11-02T08:02:00Z</dcterms:created>
  <dcterms:modified xsi:type="dcterms:W3CDTF">2021-12-07T19:07:00Z</dcterms:modified>
</cp:coreProperties>
</file>