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6C9F8" w14:textId="1F53A932" w:rsidR="00A45675" w:rsidRPr="00EF07D4" w:rsidRDefault="00A45675" w:rsidP="00904F7C">
      <w:pPr>
        <w:pStyle w:val="Ttulo1"/>
        <w:spacing w:before="0" w:line="276" w:lineRule="auto"/>
        <w:jc w:val="center"/>
        <w:rPr>
          <w:b w:val="0"/>
          <w:bCs w:val="0"/>
          <w:sz w:val="16"/>
          <w:szCs w:val="16"/>
          <w:lang w:val="es-AR"/>
        </w:rPr>
      </w:pPr>
      <w:bookmarkStart w:id="0" w:name="estructura-spas-seguros-versión-19"/>
      <w:bookmarkStart w:id="1" w:name="carta-de-entendimiento-y-acuerdo-marco"/>
      <w:r w:rsidRPr="00EF07D4">
        <w:rPr>
          <w:b w:val="0"/>
          <w:bCs w:val="0"/>
          <w:color w:val="000000" w:themeColor="text1"/>
          <w:sz w:val="16"/>
          <w:szCs w:val="16"/>
          <w:lang w:val="es-AR"/>
        </w:rPr>
        <w:t>Última actualización:</w:t>
      </w:r>
      <w:r w:rsidR="00D47E46" w:rsidRPr="00EF07D4">
        <w:rPr>
          <w:b w:val="0"/>
          <w:bCs w:val="0"/>
          <w:color w:val="000000" w:themeColor="text1"/>
          <w:sz w:val="16"/>
          <w:szCs w:val="16"/>
          <w:lang w:val="es-AR"/>
        </w:rPr>
        <w:t xml:space="preserve"> </w:t>
      </w:r>
      <w:r w:rsidR="00EF07D4" w:rsidRPr="00EF07D4">
        <w:rPr>
          <w:b w:val="0"/>
          <w:bCs w:val="0"/>
          <w:color w:val="000000" w:themeColor="text1"/>
          <w:sz w:val="16"/>
          <w:szCs w:val="16"/>
          <w:lang w:val="es-AR"/>
        </w:rPr>
        <w:t>25/11/2025 a las 20,12 hs</w:t>
      </w:r>
    </w:p>
    <w:p w14:paraId="4039A98D" w14:textId="64893A84" w:rsidR="00904F7C" w:rsidRDefault="00994AFA" w:rsidP="00904F7C">
      <w:pPr>
        <w:pStyle w:val="Ttulo1"/>
        <w:spacing w:before="0" w:line="276" w:lineRule="auto"/>
        <w:jc w:val="center"/>
        <w:rPr>
          <w:sz w:val="36"/>
          <w:szCs w:val="36"/>
          <w:lang w:val="es-AR"/>
        </w:rPr>
      </w:pPr>
      <w:r w:rsidRPr="00263F18">
        <w:rPr>
          <w:sz w:val="36"/>
          <w:szCs w:val="36"/>
          <w:lang w:val="es-AR"/>
        </w:rPr>
        <w:t>CARTA DE ENTENDIMIENTO</w:t>
      </w:r>
      <w:r w:rsidR="005A7E08">
        <w:rPr>
          <w:sz w:val="36"/>
          <w:szCs w:val="36"/>
          <w:lang w:val="es-AR"/>
        </w:rPr>
        <w:t xml:space="preserve"> preliminar</w:t>
      </w:r>
      <w:r w:rsidRPr="00263F18">
        <w:rPr>
          <w:sz w:val="36"/>
          <w:szCs w:val="36"/>
          <w:lang w:val="es-AR"/>
        </w:rPr>
        <w:t xml:space="preserve"> </w:t>
      </w:r>
    </w:p>
    <w:p w14:paraId="2A8CB00E" w14:textId="7A4E48AD" w:rsidR="00994AFA" w:rsidRDefault="00904F7C" w:rsidP="00904F7C">
      <w:pPr>
        <w:pStyle w:val="Ttulo1"/>
        <w:spacing w:before="0" w:line="276" w:lineRule="auto"/>
        <w:jc w:val="center"/>
        <w:rPr>
          <w:b w:val="0"/>
          <w:bCs w:val="0"/>
          <w:sz w:val="28"/>
          <w:szCs w:val="28"/>
          <w:lang w:val="es-AR"/>
        </w:rPr>
      </w:pPr>
      <w:r w:rsidRPr="00904F7C">
        <w:rPr>
          <w:b w:val="0"/>
          <w:bCs w:val="0"/>
          <w:sz w:val="28"/>
          <w:szCs w:val="28"/>
          <w:lang w:val="es-AR"/>
        </w:rPr>
        <w:t xml:space="preserve">Previo al </w:t>
      </w:r>
      <w:r w:rsidR="00994AFA" w:rsidRPr="00904F7C">
        <w:rPr>
          <w:b w:val="0"/>
          <w:bCs w:val="0"/>
          <w:sz w:val="28"/>
          <w:szCs w:val="28"/>
          <w:lang w:val="es-AR"/>
        </w:rPr>
        <w:t xml:space="preserve">ACUERDO </w:t>
      </w:r>
      <w:r w:rsidRPr="00904F7C">
        <w:rPr>
          <w:b w:val="0"/>
          <w:bCs w:val="0"/>
          <w:sz w:val="28"/>
          <w:szCs w:val="28"/>
          <w:lang w:val="es-AR"/>
        </w:rPr>
        <w:t>DEFINITIVO</w:t>
      </w:r>
    </w:p>
    <w:p w14:paraId="23078FBE" w14:textId="77777777" w:rsidR="00904F7C" w:rsidRPr="00904F7C" w:rsidRDefault="00904F7C" w:rsidP="00904F7C">
      <w:pPr>
        <w:pStyle w:val="Textoindependiente"/>
        <w:rPr>
          <w:lang w:val="es-AR"/>
        </w:rPr>
      </w:pPr>
    </w:p>
    <w:p w14:paraId="26C66CBE" w14:textId="5431136D" w:rsidR="00994AFA" w:rsidRDefault="00904F7C" w:rsidP="00994AFA">
      <w:pPr>
        <w:pStyle w:val="Textoindependiente"/>
        <w:rPr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</w:t>
      </w:r>
      <w:r w:rsidR="005A7E08">
        <w:rPr>
          <w:rFonts w:asciiTheme="majorHAnsi" w:eastAsiaTheme="majorEastAsia" w:hAnsiTheme="majorHAnsi" w:cstheme="majorHAnsi"/>
          <w:color w:val="000000" w:themeColor="text1"/>
          <w:lang w:val="es-AR"/>
        </w:rPr>
        <w:t>únicamente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una expresión de posibles alternativas para la firma de los contratos subsiguientes, iniciando por el ACUERDO MARCO DEFINITIVO.</w:t>
      </w:r>
    </w:p>
    <w:p w14:paraId="4443B9BD" w14:textId="77777777" w:rsidR="00904F7C" w:rsidRPr="00263F18" w:rsidRDefault="00904F7C" w:rsidP="00994AFA">
      <w:pPr>
        <w:pStyle w:val="Textoindependiente"/>
        <w:rPr>
          <w:lang w:val="es-AR"/>
        </w:rPr>
      </w:pPr>
    </w:p>
    <w:p w14:paraId="6FD3327E" w14:textId="6E92FA1A" w:rsidR="00762E1E" w:rsidRPr="00263F18" w:rsidRDefault="00762E1E" w:rsidP="00762E1E">
      <w:p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ESTRUCTURA SPAS / SEGUROS</w:t>
      </w:r>
    </w:p>
    <w:p w14:paraId="14450E3A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844DB07">
          <v:rect id="_x0000_i1025" alt="" style="width:354.85pt;height:.05pt;mso-width-percent:0;mso-height-percent:0;mso-width-percent:0;mso-height-percent:0" o:hrpct="803" o:hralign="center" o:hrstd="t" o:hr="t"/>
        </w:pict>
      </w:r>
    </w:p>
    <w:p w14:paraId="383F83B0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" w:name="cláusula-1.-partes"/>
      <w:bookmarkEnd w:id="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1. PARTES</w:t>
      </w:r>
    </w:p>
    <w:p w14:paraId="77ABCEC0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Son partes del presente Acuerdo:</w:t>
      </w:r>
    </w:p>
    <w:p w14:paraId="15279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Compañía Financiera S.A. (“GPAT”).</w:t>
      </w:r>
    </w:p>
    <w:p w14:paraId="2AEA392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Banco Patagonia S.A. (“BPAT”).</w:t>
      </w:r>
    </w:p>
    <w:p w14:paraId="769F31E1" w14:textId="522C4BF1" w:rsidR="00762E1E" w:rsidRPr="00263F18" w:rsidRDefault="009448AA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Damian Levy y Ricardo Bevacqua 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“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Accionistas Clase B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”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44985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Sociedad de Productores Asesores de Seguros por constituirse (“SPAS”).</w:t>
      </w:r>
    </w:p>
    <w:p w14:paraId="2383A30A" w14:textId="3D9682E3" w:rsidR="00762E1E" w:rsidRPr="00263F18" w:rsidRDefault="00762E1E" w:rsidP="005A5ED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Firman el Acuerdo un apoderado por GPAT, un apoderado por BPAT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Damián Levy 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y Ricardo Bevacqua actuando indi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vidual y personalmente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C128EC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y BPAT podrán actuar indistinta y/o de manera alternada en todos los acuerdos y derivados de la presente.</w:t>
      </w:r>
    </w:p>
    <w:p w14:paraId="3EFB269B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91C067">
          <v:rect id="_x0000_i1026" alt="" style="width:354.85pt;height:.05pt;mso-width-percent:0;mso-height-percent:0;mso-width-percent:0;mso-height-percent:0" o:hrpct="803" o:hralign="center" o:hrstd="t" o:hr="t"/>
        </w:pict>
      </w:r>
    </w:p>
    <w:p w14:paraId="4404CD64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" w:name="cláusula-2.-antecedentes"/>
      <w:bookmarkEnd w:id="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2. ANTECEDENTES</w:t>
      </w:r>
    </w:p>
    <w:p w14:paraId="0748614E" w14:textId="0D99D0E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raíz de la normativa del BCRA la operatoria de seguros vinculada a la actividad crediticia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requiere migrar a una estructura independiente para cumplir la normativa.</w:t>
      </w:r>
    </w:p>
    <w:p w14:paraId="7EC996F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estructura a implementarse debe:</w:t>
      </w:r>
    </w:p>
    <w:p w14:paraId="16B28E2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Cumplir estrictamente con la normativa del BCRA y la SSN.</w:t>
      </w:r>
    </w:p>
    <w:p w14:paraId="5B05309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Permitir continuidad total del negocio de seguros sin riesgo regulatorio.</w:t>
      </w:r>
    </w:p>
    <w:p w14:paraId="7125B4F8" w14:textId="61162214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Proteger el 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“pase lo que pase”.</w:t>
      </w:r>
    </w:p>
    <w:p w14:paraId="4E9C7D10" w14:textId="4E3067DD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Mantener la posibilidad cierta para GPAT/BPAT de adquirir el negocio de seguros bajo condiciones equivalentes al acuerdo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6476A919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Mantener abiertas todas las alternativas sin callejones estructurales.</w:t>
      </w:r>
    </w:p>
    <w:p w14:paraId="37421F91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F0489FD">
          <v:rect id="_x0000_i1027" alt="" style="width:354.85pt;height:.05pt;mso-width-percent:0;mso-height-percent:0;mso-width-percent:0;mso-height-percent:0" o:hrpct="803" o:hralign="center" o:hrstd="t" o:hr="t"/>
        </w:pict>
      </w:r>
    </w:p>
    <w:p w14:paraId="7EC1BE56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4" w:name="cláusula-3.-definiciones"/>
      <w:bookmarkEnd w:id="3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3. DEFINICIONES</w:t>
      </w:r>
    </w:p>
    <w:p w14:paraId="69AFE01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los fines del presente Acuerdo:</w:t>
      </w:r>
    </w:p>
    <w:p w14:paraId="1B343C4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SPAS: Sociedad a constituirse con objeto exclusivo de intermediación de seguros, habilitación como PAS y como Agente Institorio.</w:t>
      </w:r>
    </w:p>
    <w:p w14:paraId="3DF84D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PAS: Productor Asesor de Seguros matriculado conforme Ley 22.400.</w:t>
      </w:r>
    </w:p>
    <w:p w14:paraId="79B0B17A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Agente Institorio: habilitación SSN que permite actuar bajo el régimen del BCRA para su adquisición por entidades financieras.</w:t>
      </w:r>
    </w:p>
    <w:p w14:paraId="0A9599A6" w14:textId="6110FE62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Manifestar Voluntad y Compromiso de Compra por parte de GPAT/BAPT: </w:t>
      </w:r>
    </w:p>
    <w:p w14:paraId="4FBF034C" w14:textId="35C9E86D" w:rsidR="0046703E" w:rsidRDefault="0046703E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irectorio BPAT/GPAT</w:t>
      </w:r>
    </w:p>
    <w:p w14:paraId="3AFB9CAC" w14:textId="1DE66A8D" w:rsidR="0046703E" w:rsidRPr="00263F18" w:rsidRDefault="005109C9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Autorización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>irectorio BB</w:t>
      </w:r>
    </w:p>
    <w:p w14:paraId="27057070" w14:textId="7C23FAA1" w:rsidR="005109C9" w:rsidRPr="00ED0A13" w:rsidRDefault="00ED0A13" w:rsidP="00FB654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Operación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como Agente Institorio</w:t>
      </w:r>
      <w:r w:rsidR="00762E1E" w:rsidRPr="00ED0A13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712679FC" w14:textId="77777777" w:rsidR="005109C9" w:rsidRPr="00263F18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Compromiso: declaración firme e irrevocable por la cual GPAT/BPAT manifiestan su decisión de avanzar con la adquisición del negocio de seguros.</w:t>
      </w:r>
    </w:p>
    <w:p w14:paraId="16B734B5" w14:textId="4A898214" w:rsidR="005109C9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efectivizar el ejercicio de compra del 51% de la nueva SPAS: </w:t>
      </w:r>
    </w:p>
    <w:p w14:paraId="54E77094" w14:textId="5EABB666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 (condicionante absoluto)</w:t>
      </w:r>
    </w:p>
    <w:p w14:paraId="5C842B0D" w14:textId="7CB1387A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BACEN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(condicionante temporal)</w:t>
      </w:r>
    </w:p>
    <w:p w14:paraId="294E71EB" w14:textId="31DF3D1C" w:rsidR="005109C9" w:rsidRPr="00263F18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CRA (condicionante temporal)</w:t>
      </w:r>
    </w:p>
    <w:p w14:paraId="735685C2" w14:textId="6CCCE5DF" w:rsidR="005109C9" w:rsidRDefault="005109C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Condicionantes temporales: son aquellas autorizaciones regulatorias necesarias para que GPAT/BPAT pueda adquirir parcialmente el paquete accionario de la nueva SPAS. Son temporales dado que en caso de no conseguirse, GPAT/BPAT podrá adquirir el 100% de la nueva SPAS, al momento de ejecutarte el put / call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vigente por el 49% restante de Decreditos. En este caso se utilizarán los mecanismos Alternativos de Adquisición.</w:t>
      </w:r>
    </w:p>
    <w:p w14:paraId="63EA9077" w14:textId="5C38350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EBITDA determinado según metodología vigente en los contratos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8B509C9" w14:textId="59EAD10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SPAS 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legible: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generado por la SPAS proveniente de negocios que, en ausencia de las restricciones regulatorias vigentes, hubieran correspondido ser canalizados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generado por la SPAS atribuible a negocios que en su origen hubieran correspondido 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los derivados de negocios con participación de la red comercial y/o clientes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44534B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Mecanismos Alternativos de Adquisición:</w:t>
      </w:r>
    </w:p>
    <w:p w14:paraId="3E04425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activos.</w:t>
      </w:r>
    </w:p>
    <w:p w14:paraId="447313F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Fusión por absorción.</w:t>
      </w:r>
    </w:p>
    <w:p w14:paraId="0DD1182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Transferencia de fondo de comercio.</w:t>
      </w:r>
    </w:p>
    <w:p w14:paraId="2998B04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Adquisición por vehículo vinculado.</w:t>
      </w:r>
    </w:p>
    <w:p w14:paraId="61AFE7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Cualquier mecanismo societario o contractual equivalente o superador.</w:t>
      </w:r>
    </w:p>
    <w:p w14:paraId="34413FE3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Plazo Crítico de Dos Años: plazo contado desde la Fecha de Firma, cuya prórroga solo será válida si GPAT/BPAT la solicitan y emiten simultáneamente la Manifestación.</w:t>
      </w:r>
    </w:p>
    <w:p w14:paraId="43427508" w14:textId="77777777" w:rsidR="00A14B80" w:rsidRPr="00263F18" w:rsidRDefault="00A14B80" w:rsidP="00A14B8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Doble Espejo: La activación simultánea, automática e indivisible de:</w:t>
      </w:r>
    </w:p>
    <w:p w14:paraId="3EF69BFC" w14:textId="15CAF77A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cincuenta y un por ciento (51%) de la SPAS;</w:t>
      </w:r>
    </w:p>
    <w:p w14:paraId="1EB4C419" w14:textId="77777777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la SPAS; y</w:t>
      </w:r>
    </w:p>
    <w:p w14:paraId="361EBE89" w14:textId="54806DE7" w:rsidR="00AB2C56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Decreditos S.A.</w:t>
      </w:r>
    </w:p>
    <w:p w14:paraId="62A85625" w14:textId="3165E0BB" w:rsidR="00A14B80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todas </w:t>
      </w:r>
      <w:r w:rsidR="00AB2C5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</w:t>
      </w:r>
      <w:r w:rsidR="00343166">
        <w:rPr>
          <w:rFonts w:asciiTheme="majorHAnsi" w:eastAsiaTheme="majorEastAsia" w:hAnsiTheme="majorHAnsi" w:cstheme="majorHAnsi"/>
          <w:color w:val="000000" w:themeColor="text1"/>
          <w:lang w:val="es-AR"/>
        </w:rPr>
        <w:t>o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="00A82DC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bajo idénticas reglas económicas, metodológicas y contractuales previstas para Decreditos S.A., independientemente del mecanismo societario utilizado y de la autorización del BCRA. La activación del Doble Espejo mantiene plena vigencia incluso bajo mecanismos alternativos de adquisición.</w:t>
      </w:r>
    </w:p>
    <w:p w14:paraId="463CBBD6" w14:textId="3BDE561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Mecanismo Económico Sustituto: reglas que asimilan el EBITDA SPAS Elegible al EBITDA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descuentan el 51% en el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8AE2480" w14:textId="79710529" w:rsidR="009B0CBB" w:rsidRPr="0078687E" w:rsidRDefault="009B0CBB" w:rsidP="009B0CBB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>Negocios provenientes de DECREDITOS S.A.: todos aquellos cuya fuente, canal, flujo operativo, cliente, originación comercial o circuitos internos correspondan a lo que hubiera sido parte del negocio tradicional de Decreditos S.A. si</w:t>
      </w:r>
      <w:r w:rsidR="00B3581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no</w:t>
      </w: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hubieran existido restricciones regulatorias. Esta definición incluye, sin limitación, operaciones originadas a través de la red comercial, bases de clientes, procesos operativos, metodologías de originación y cualquier vínculo comercial que, en el escenario regulatorio original, habría sido ejecutado por Decreditos S.A.</w:t>
      </w:r>
    </w:p>
    <w:p w14:paraId="22FEC873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C7D8C37">
          <v:rect id="_x0000_i1028" alt="" style="width:354.85pt;height:.05pt;mso-width-percent:0;mso-height-percent:0;mso-width-percent:0;mso-height-percent:0" o:hrpct="803" o:hralign="center" o:hrstd="t" o:hr="t"/>
        </w:pict>
      </w:r>
    </w:p>
    <w:p w14:paraId="235CB71A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5" w:name="cláusula-4.-objeto-del-acuerdo"/>
      <w:bookmarkEnd w:id="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4. OBJETO DEL ACUERDO</w:t>
      </w:r>
    </w:p>
    <w:p w14:paraId="36E9135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presente Acuerdo regula:</w:t>
      </w:r>
    </w:p>
    <w:p w14:paraId="2697177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constitución y estructura inicial de la SPAS.</w:t>
      </w:r>
    </w:p>
    <w:p w14:paraId="0D6B1E0C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etapas de habilitación regulatoria.</w:t>
      </w:r>
    </w:p>
    <w:p w14:paraId="616C7D9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 de Voluntad y sus efectos.</w:t>
      </w:r>
    </w:p>
    <w:p w14:paraId="1A1ACB6C" w14:textId="33339874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 del 51% </w:t>
      </w:r>
      <w:r w:rsidR="0083642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por usd 1</w:t>
      </w:r>
    </w:p>
    <w:p w14:paraId="70905BEA" w14:textId="234B85A3" w:rsidR="00836428" w:rsidRPr="00263F18" w:rsidRDefault="00836428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compra/venta del 49%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con las</w:t>
      </w:r>
      <w:r w:rsidR="004D0DD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mismas condiciones que 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448AF">
        <w:rPr>
          <w:rFonts w:asciiTheme="majorHAnsi" w:eastAsiaTheme="majorEastAsia" w:hAnsiTheme="majorHAnsi" w:cstheme="majorHAnsi"/>
          <w:color w:val="000000" w:themeColor="text1"/>
          <w:lang w:val="es-AR"/>
        </w:rPr>
        <w:t>del 49% restante de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 S.A.</w:t>
      </w:r>
    </w:p>
    <w:p w14:paraId="10FA9F3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Mecanismos Sustitutos.</w:t>
      </w:r>
    </w:p>
    <w:p w14:paraId="79BBB90E" w14:textId="357E287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protección del EBITDA Histórico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1B73C62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Gobierno Corporativo post-adquisición.</w:t>
      </w:r>
    </w:p>
    <w:p w14:paraId="5D943D7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extensión de la colaboración comercial.</w:t>
      </w:r>
    </w:p>
    <w:p w14:paraId="1B06CB1C" w14:textId="534D53D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equivalencia económica</w:t>
      </w:r>
      <w:r w:rsidR="000C046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D455E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principios rectores y normas generales en un todo alineados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8F36378" w14:textId="2B80C9FB" w:rsidR="00E05DD5" w:rsidRPr="00263F18" w:rsidRDefault="00E05DD5" w:rsidP="00E05DD5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secuencia planteada en el presente podrá alterarse únicamente por propuestas superadoras acordadas entre las partes.</w:t>
      </w:r>
    </w:p>
    <w:p w14:paraId="6EAAB295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5A64424">
          <v:rect id="_x0000_i1029" alt="" style="width:354.85pt;height:.05pt;mso-width-percent:0;mso-height-percent:0;mso-width-percent:0;mso-height-percent:0" o:hrpct="803" o:hralign="center" o:hrstd="t" o:hr="t"/>
        </w:pict>
      </w:r>
    </w:p>
    <w:p w14:paraId="2591EDED" w14:textId="6D9AFA4A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6" w:name="cláusula-5.-etapa-0-orden-de-ocurrencia"/>
      <w:bookmarkEnd w:id="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5. ETAPA </w:t>
      </w:r>
      <w:r w:rsidR="00B52B2E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ORDEN DE OCURRENCIA</w:t>
      </w:r>
    </w:p>
    <w:p w14:paraId="6A6150DF" w14:textId="25A22781" w:rsidR="00762E1E" w:rsidRPr="00263F18" w:rsidRDefault="00762E1E" w:rsidP="00BB0E66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Etapa </w:t>
      </w:r>
      <w:r w:rsidR="00FD0531">
        <w:rPr>
          <w:rFonts w:asciiTheme="majorHAnsi" w:eastAsiaTheme="majorEastAsia" w:hAnsiTheme="majorHAnsi" w:cstheme="majorHAnsi"/>
          <w:color w:val="000000" w:themeColor="tex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comprende:</w:t>
      </w:r>
    </w:p>
    <w:p w14:paraId="3268688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Firma del presente Acuerdo.</w:t>
      </w:r>
    </w:p>
    <w:p w14:paraId="6A7FFEDA" w14:textId="66AAB2F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Elaboración de contratos derivados</w:t>
      </w:r>
      <w:r w:rsidR="00A40F8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la opción de compra a favor de GPAT/BPAT 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por el 51% de la nueva SPAS por usd 1</w:t>
      </w:r>
      <w:r w:rsidR="00B278A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(dólares estadounidenses uno)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B60E748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Preparación de documentación para BB y BACEN.</w:t>
      </w:r>
    </w:p>
    <w:p w14:paraId="69E1BB02" w14:textId="77777777" w:rsidR="00E05DD5" w:rsidRPr="00263F18" w:rsidRDefault="00BB0E66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Toda modificación deberá respetar el espíritu económico del Acuerdo.</w:t>
      </w:r>
    </w:p>
    <w:p w14:paraId="66286EB6" w14:textId="57D4A7BC" w:rsidR="00E05DD5" w:rsidRPr="00263F18" w:rsidRDefault="00762E1E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tendrán por objetivo suscribir los contratos derivados dentro de 90 días</w:t>
      </w:r>
      <w:r w:rsidR="00351FC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F95992F" w14:textId="08DCE9F0" w:rsidR="00762E1E" w:rsidRPr="00263F18" w:rsidRDefault="00E05DD5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plazos indicados 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serán condicionantes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avanzar con la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Etapa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 subsiguientes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ni </w:t>
      </w:r>
      <w:r w:rsidR="00F410B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dicionará o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fectará </w:t>
      </w:r>
      <w:r w:rsidR="00D62DD9" w:rsidRPr="00263F18">
        <w:rPr>
          <w:rStyle w:val="s1"/>
          <w:rFonts w:asciiTheme="majorHAnsi" w:hAnsiTheme="majorHAnsi" w:cstheme="majorHAnsi"/>
          <w:lang w:val="es-AR"/>
        </w:rPr>
        <w:t>para la vigencia, eficacia o exigibilidad de este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62A31" w:rsidRPr="00263F18">
        <w:rPr>
          <w:rStyle w:val="s1"/>
          <w:rFonts w:asciiTheme="majorHAnsi" w:hAnsiTheme="majorHAnsi" w:cstheme="majorHAnsi"/>
          <w:lang w:val="es-AR"/>
        </w:rPr>
        <w:t>Acuerdo</w:t>
      </w:r>
      <w:r w:rsidR="00D36832" w:rsidRPr="00263F18">
        <w:rPr>
          <w:rStyle w:val="s1"/>
          <w:rFonts w:asciiTheme="majorHAnsi" w:hAnsiTheme="majorHAnsi" w:cstheme="majorHAnsi"/>
          <w:lang w:val="es-AR"/>
        </w:rPr>
        <w:t>.</w:t>
      </w:r>
    </w:p>
    <w:p w14:paraId="167A265C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69FF1D8">
          <v:rect id="_x0000_i1030" alt="" style="width:354.85pt;height:.05pt;mso-width-percent:0;mso-height-percent:0;mso-width-percent:0;mso-height-percent:0" o:hrpct="803" o:hralign="center" o:hrstd="t" o:hr="t"/>
        </w:pict>
      </w:r>
    </w:p>
    <w:p w14:paraId="671E4427" w14:textId="78C9F53C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7" w:name="X6015af37cf57435c83e1cb89108418da1244204"/>
      <w:bookmarkEnd w:id="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6.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2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CONSTITUCIÓN DE LA SPAS</w:t>
      </w:r>
    </w:p>
    <w:p w14:paraId="0F2976DF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constituirán la SPAS conforme Ley 22.400.</w:t>
      </w:r>
    </w:p>
    <w:p w14:paraId="44C1EF4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inicial:</w:t>
      </w:r>
    </w:p>
    <w:p w14:paraId="5F062FD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óptima: DL 74,5% – RB 23,5% – PAS 2%.</w:t>
      </w:r>
    </w:p>
    <w:p w14:paraId="0B664744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2: DL 73,5% – RB 22,5% – PAS 2% – PAS 2%.</w:t>
      </w:r>
    </w:p>
    <w:p w14:paraId="6DC8AE5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3: DL 72,5% – RB 21,5% – 3 PAS × 2%.</w:t>
      </w:r>
    </w:p>
    <w:p w14:paraId="46D5AAC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pesimista: DL 71,5% – RB 20,5% – 4 PAS × 2%.</w:t>
      </w:r>
    </w:p>
    <w:p w14:paraId="0E06814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deberá incluir al menos cuatro PAS en dirección/gerencia.</w:t>
      </w:r>
    </w:p>
    <w:p w14:paraId="4C5EFCD0" w14:textId="054AAC06" w:rsidR="00693C7E" w:rsidRDefault="00762E1E" w:rsidP="00DC655F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objeto social será exclusivamente intermediación de seguros, cumpliendo SSN y BCRA.</w:t>
      </w:r>
    </w:p>
    <w:p w14:paraId="71C3FE15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99DAC76">
          <v:rect id="_x0000_i1031" alt="" style="width:354.85pt;height:.05pt;mso-width-percent:0;mso-height-percent:0;mso-width-percent:0;mso-height-percent:0" o:hrpct="803" o:hralign="center" o:hrstd="t" o:hr="t"/>
        </w:pict>
      </w:r>
    </w:p>
    <w:p w14:paraId="06F75AD4" w14:textId="70CBD93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8" w:name="cláusula-7.-etapa-2-inscripción-ssn"/>
      <w:bookmarkEnd w:id="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7.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3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INSCRIPCIÓN SSN</w:t>
      </w:r>
    </w:p>
    <w:p w14:paraId="5A64196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gestionará su inscripción como Sociedad de Productores Asesores de Seguros.</w:t>
      </w:r>
    </w:p>
    <w:p w14:paraId="4D2F92EE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7F691C7">
          <v:rect id="_x0000_i1032" alt="" style="width:354.85pt;height:.05pt;mso-width-percent:0;mso-height-percent:0;mso-width-percent:0;mso-height-percent:0" o:hrpct="803" o:hralign="center" o:hrstd="t" o:hr="t"/>
        </w:pict>
      </w:r>
    </w:p>
    <w:p w14:paraId="3524A0BC" w14:textId="71131F7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9" w:name="X2fefb45e46be47d046469dfccce3b1ac0d7d804"/>
      <w:bookmarkEnd w:id="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8.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4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HABILITACIÓN COMO AGENTE INSTITORIO</w:t>
      </w:r>
    </w:p>
    <w:p w14:paraId="593711D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procederá con los requerimientos para operar en carácter de Agente Institorio.</w:t>
      </w:r>
    </w:p>
    <w:p w14:paraId="30B3E16F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lastRenderedPageBreak/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9D4038D">
          <v:rect id="_x0000_i1033" alt="" style="width:354.85pt;height:.05pt;mso-width-percent:0;mso-height-percent:0;mso-width-percent:0;mso-height-percent:0" o:hrpct="803" o:hralign="center" o:hrstd="t" o:hr="t"/>
        </w:pict>
      </w:r>
    </w:p>
    <w:p w14:paraId="7FDC3CFB" w14:textId="72A09C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0" w:name="X26645fe8eb4bb7fbe7fd537a93e68088418fa0c"/>
      <w:bookmarkEnd w:id="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9.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5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AUTORIZACIONES BB/BACEN</w:t>
      </w:r>
    </w:p>
    <w:p w14:paraId="3FA42A06" w14:textId="77777777" w:rsidR="0067722B" w:rsidRDefault="00762E1E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 w:rsidR="005109C9">
        <w:rPr>
          <w:rFonts w:asciiTheme="majorHAnsi" w:eastAsiaTheme="majorEastAsia" w:hAnsiTheme="majorHAnsi" w:cstheme="majorHAnsi"/>
          <w:color w:val="000000" w:themeColor="text1"/>
          <w:lang w:val="es-AR"/>
        </w:rPr>
        <w:t>ante Banco do Brasil (BB)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</w:t>
      </w:r>
    </w:p>
    <w:p w14:paraId="4983B3EF" w14:textId="58B8ABD0" w:rsidR="005109C9" w:rsidRP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requisito concionante para confirmar la Manifestación de Voluntad de Compra)</w:t>
      </w:r>
    </w:p>
    <w:p w14:paraId="26C264D6" w14:textId="77777777" w:rsidR="0067722B" w:rsidRDefault="005109C9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ante BACEN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:</w:t>
      </w:r>
    </w:p>
    <w:p w14:paraId="1D12E8D2" w14:textId="77777777" w:rsid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NO es requisito concionante para confirmar la Manifestación de Voluntad de Compra</w:t>
      </w:r>
    </w:p>
    <w:p w14:paraId="60587D6A" w14:textId="7991E6B4" w:rsid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Condicionante temporal para efectivizar la compra: no podría adquirirse el 51% de manera parcial, teniendo que utilizar mecanismos alternativos de adquisición en el futuro, ejecutando las 3 opciones de compra venta (por el 51% de la SPAS; por el 49% de la SPAS y por el 49% de Decreditos), de manera conjunta y de acuerdo con las condiciones y plazos vigentes para el puy / call del 49% de Decreditos. </w:t>
      </w:r>
    </w:p>
    <w:p w14:paraId="404E8959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3AEB317">
          <v:rect id="_x0000_i1034" alt="" style="width:354.85pt;height:.05pt;mso-width-percent:0;mso-height-percent:0;mso-width-percent:0;mso-height-percent:0" o:hrpct="803" o:hralign="center" o:hrstd="t" o:hr="t"/>
        </w:pict>
      </w:r>
      <w:bookmarkStart w:id="11" w:name="X021950705551a8f24d0971211a59d61cb22d00f"/>
      <w:bookmarkEnd w:id="10"/>
    </w:p>
    <w:p w14:paraId="1FF803A2" w14:textId="72BD8E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10.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6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MANIFESTACIÓN DE VOLUNTAD Y COMPROMISO</w:t>
      </w:r>
    </w:p>
    <w:p w14:paraId="4D5BDC98" w14:textId="74BDE567" w:rsidR="00762E1E" w:rsidRPr="003E7522" w:rsidRDefault="0014794A" w:rsidP="002E597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GPAT/BPAT 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notifi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que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V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oluntad de compr</w:t>
      </w:r>
      <w:r w:rsidR="00636F8A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B11CB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la misma</w:t>
      </w:r>
      <w:r w:rsidR="004166B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>produc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efectos plenos, propios y definitivos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inmediatos,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constituyendo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 compromiso firme e irrevocable de adquirir el 100%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SPAS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y/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sus 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negocio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con independencia de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>l resultado de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posterior solicitud de aprobación por parte de BCRA y 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con los siguientes efectos inmediatos:</w:t>
      </w:r>
    </w:p>
    <w:p w14:paraId="55D03BA3" w14:textId="3329D960" w:rsidR="00E82229" w:rsidRDefault="00762E1E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transformación automática de la opción del 51%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opción 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una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venta 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del 51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% </w:t>
      </w:r>
      <w:r w:rsidR="007225F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  <w:r w:rsidR="0031182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misma podrá ejercerse </w:t>
      </w:r>
      <w:r w:rsidR="0067722B" w:rsidRPr="00263F18">
        <w:rPr>
          <w:rFonts w:asciiTheme="majorHAnsi" w:eastAsiaTheme="minorEastAsia" w:hAnsiTheme="majorHAnsi" w:cstheme="majorHAnsi"/>
          <w:lang w:val="es-AR" w:eastAsia="es-ES"/>
        </w:rPr>
        <w:t>únicamente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en simultaneo con el ejercicio de la opción de compra o venta </w:t>
      </w:r>
      <w:r w:rsidR="0031182A">
        <w:rPr>
          <w:rFonts w:asciiTheme="majorHAnsi" w:eastAsiaTheme="minorEastAsia" w:hAnsiTheme="majorHAnsi" w:cstheme="majorHAnsi"/>
          <w:lang w:val="es-AR" w:eastAsia="es-ES"/>
        </w:rPr>
        <w:t>del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el 49% de la SPAS y la </w:t>
      </w:r>
      <w:r w:rsidR="00EE6A15">
        <w:rPr>
          <w:rFonts w:asciiTheme="majorHAnsi" w:eastAsiaTheme="minorEastAsia" w:hAnsiTheme="majorHAnsi" w:cstheme="majorHAnsi"/>
          <w:lang w:val="es-AR" w:eastAsia="es-ES"/>
        </w:rPr>
        <w:t>opción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de compra o venta del 49% de DECREDITOS S.A.</w:t>
      </w:r>
    </w:p>
    <w:p w14:paraId="21959F15" w14:textId="6A479086" w:rsidR="001B4691" w:rsidRPr="0031182A" w:rsidRDefault="0060383A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automática de la opción de compra y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venta del 49% restante de la </w:t>
      </w:r>
      <w:r w:rsidR="0049663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SPAS, </w:t>
      </w:r>
      <w:r w:rsidR="0049663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</w:t>
      </w:r>
      <w:r w:rsidR="006249C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las mi</w:t>
      </w:r>
      <w:r w:rsidR="00367D9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smas condiciones y metodologías establecidas en los acuerdos vigentes relacionados con 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Decreditos.</w:t>
      </w:r>
    </w:p>
    <w:p w14:paraId="7CBE9759" w14:textId="61EEF303" w:rsidR="00762E1E" w:rsidRPr="003C7EF4" w:rsidRDefault="001B52F9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La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ctivación inmediata de protección de dividendos </w:t>
      </w:r>
      <w:r w:rsidR="003824FB">
        <w:rPr>
          <w:rFonts w:asciiTheme="majorHAnsi" w:eastAsiaTheme="majorEastAsia" w:hAnsiTheme="majorHAnsi" w:cstheme="majorHAnsi"/>
          <w:color w:val="000000" w:themeColor="text1"/>
          <w:lang w:val="es-AR"/>
        </w:rPr>
        <w:t>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el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Mecanismos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Económicos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Sustituto que corresponda.</w:t>
      </w:r>
    </w:p>
    <w:p w14:paraId="36C13C2D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4D2A906">
          <v:rect id="_x0000_i1035" alt="" style="width:354.85pt;height:.05pt;mso-width-percent:0;mso-height-percent:0;mso-width-percent:0;mso-height-percent:0" o:hrpct="803" o:hralign="center" o:hrstd="t" o:hr="t"/>
        </w:pict>
      </w:r>
    </w:p>
    <w:p w14:paraId="2E2E5427" w14:textId="141AE2DD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2" w:name="X9d8595be0a9582935b86caffb8c52fbad0508b4"/>
      <w:bookmarkEnd w:id="1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11.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7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</w:t>
      </w:r>
      <w:r w:rsidR="0067722B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AUTORIZACION REGULADORES</w:t>
      </w:r>
      <w:bookmarkStart w:id="13" w:name="a.-si-el-bcra-autoriza"/>
    </w:p>
    <w:p w14:paraId="425F32C9" w14:textId="306FA41F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y el BACEN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592C21F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GPAT/BPAT adquieren el 51% por USD 1.</w:t>
      </w:r>
    </w:p>
    <w:p w14:paraId="0D1FA526" w14:textId="09889E0C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ejecutan simultáneamente la opción del 49% SPAS y la del 49%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14" w:name="b.-si-el-bcra-no-autoriza"/>
      <w:bookmarkEnd w:id="13"/>
    </w:p>
    <w:p w14:paraId="120F60EC" w14:textId="62E6CD3E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o el BANCEN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NO 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73060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compromiso firme subsiste sin alteración.</w:t>
      </w:r>
    </w:p>
    <w:p w14:paraId="49592FE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adquisición se implementará mediante Mecanismos Alternativos de Adquisición o estructuras superadoras.</w:t>
      </w:r>
    </w:p>
    <w:p w14:paraId="7D8EA7DF" w14:textId="14072029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preservará estrictamente la equivalencia económica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metodologías</w:t>
      </w:r>
      <w:r w:rsidR="001D19F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el objetivo de preservar los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intereses de las partes en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igualdad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condiciones respecto de los 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acuerdos vigentes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relacionados con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9F8DECD" w14:textId="55C11BFF" w:rsidR="00E65120" w:rsidRPr="00263F18" w:rsidRDefault="00E6512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Todos los costos e impuestos derivados de los mecanismos alternativos de adquisición serán asumidos exclusivamente por el comprador. En los casos en que dichos mecanismos impliquen costos, impuestos, retenciones, gastos o egresos adicionales para los accionistas Clase B, el comprador (GPAT/BPAT) deberá restituir íntegramente dichos importes a los accionistas Clase B, conforme la metodología de cálculo prevista para la determinación del precio del 49% de Decreditos S.A.</w:t>
      </w:r>
    </w:p>
    <w:p w14:paraId="5CD14E96" w14:textId="77777777" w:rsidR="00D54376" w:rsidRPr="00263F18" w:rsidRDefault="00762E1E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 podrán volver a solicitar autorización al BCRA</w:t>
      </w:r>
      <w:r w:rsidR="00D9167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cualquier momento que lo conside</w:t>
      </w:r>
      <w:r w:rsidR="00E651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re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689D2004" w14:textId="39D0D03D" w:rsidR="00D54376" w:rsidRPr="00263F18" w:rsidRDefault="00D54376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 xml:space="preserve">La imposibilidad de instrumentar </w:t>
      </w:r>
      <w:r w:rsidR="00906B44" w:rsidRPr="00263F18">
        <w:rPr>
          <w:rStyle w:val="s1"/>
          <w:rFonts w:asciiTheme="majorHAnsi" w:hAnsiTheme="majorHAnsi" w:cstheme="majorHAnsi"/>
          <w:lang w:val="es-AR"/>
        </w:rPr>
        <w:t xml:space="preserve">la adquisición a través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un vehículo alternativo no afecta la vigencia del compromiso ni de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ninguna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las </w:t>
      </w:r>
      <w:r w:rsidR="00FF09AB">
        <w:rPr>
          <w:rStyle w:val="s1"/>
          <w:rFonts w:asciiTheme="majorHAnsi" w:hAnsiTheme="majorHAnsi" w:cstheme="majorHAnsi"/>
          <w:lang w:val="es-AR"/>
        </w:rPr>
        <w:t>opciones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compra o venta, </w:t>
      </w:r>
      <w:r w:rsidRPr="00263F18">
        <w:rPr>
          <w:rStyle w:val="s1"/>
          <w:rFonts w:asciiTheme="majorHAnsi" w:hAnsiTheme="majorHAnsi" w:cstheme="majorHAnsi"/>
          <w:lang w:val="es-AR"/>
        </w:rPr>
        <w:t>ni del Doble Espejo.</w:t>
      </w:r>
    </w:p>
    <w:p w14:paraId="452C161E" w14:textId="6442E438" w:rsidR="0060232A" w:rsidRPr="00263F18" w:rsidRDefault="0060232A" w:rsidP="0060232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del Doble Espejo mantiene plena vigencia aun cuando la adquisición deba implementarse mediante mecanismos alternativos,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incluyendo,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pero no limitándose 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activos, fusión por absorción, transferencia de fondo de comercio o cualquier otra estructura societaria equivalente</w:t>
      </w:r>
      <w:r w:rsidR="00B0200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B64E1DE" w14:textId="7C1A6663" w:rsidR="00B02007" w:rsidRPr="00263F18" w:rsidRDefault="00B02007" w:rsidP="0060232A">
      <w:pPr>
        <w:rPr>
          <w:rFonts w:asciiTheme="majorHAnsi" w:eastAsiaTheme="majorEastAsia" w:hAnsiTheme="majorHAnsi" w:cstheme="majorHAnsi"/>
          <w:i/>
          <w:iCs/>
          <w:color w:val="000000" w:themeColor="text1"/>
          <w:lang w:val="es-AR"/>
        </w:rPr>
      </w:pPr>
    </w:p>
    <w:p w14:paraId="61A3DB69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319C172">
          <v:rect id="_x0000_i1036" alt="" style="width:354.85pt;height:.05pt;mso-width-percent:0;mso-height-percent:0;mso-width-percent:0;mso-height-percent:0" o:hrpct="803" o:hralign="center" o:hrstd="t" o:hr="t"/>
        </w:pict>
      </w:r>
    </w:p>
    <w:p w14:paraId="66253BC2" w14:textId="5CAEC36B" w:rsidR="00762E1E" w:rsidRPr="004B759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</w:pPr>
      <w:bookmarkStart w:id="15" w:name="cláusula-12.-plazo-crítico-de-dos-años"/>
      <w:bookmarkEnd w:id="12"/>
      <w:bookmarkEnd w:id="1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12. PLAZO </w:t>
      </w:r>
      <w:r w:rsidR="00870EEC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VENCIMIENTO DE LA OPCIÓN </w:t>
      </w:r>
      <w:r w:rsidR="00870EEC" w:rsidRPr="004B7598"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  <w:t>INICIAL DEL 51%</w:t>
      </w:r>
    </w:p>
    <w:p w14:paraId="3D7281E7" w14:textId="7B78EAEC" w:rsidR="00762E1E" w:rsidRPr="004B7598" w:rsidRDefault="00FB4D4D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ES_tradnl"/>
        </w:rPr>
      </w:pP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Si GPAT/BPAT no cumple las Condiciones </w:t>
      </w:r>
      <w:proofErr w:type="spellStart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Habilitantes</w:t>
      </w:r>
      <w:proofErr w:type="spellEnd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 para Manifestar dentro de este plazo,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Style w:val="Textoennegrita"/>
          <w:rFonts w:asciiTheme="majorHAnsi" w:eastAsia="Times New Roman" w:hAnsiTheme="majorHAnsi" w:cstheme="majorHAnsi"/>
          <w:b w:val="0"/>
          <w:bCs w:val="0"/>
          <w:color w:val="000000"/>
          <w:lang w:val="es-ES_tradnl"/>
        </w:rPr>
        <w:t>o si cumpliéndolas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no emiten la Manifestación</w:t>
      </w:r>
      <w:r w:rsidR="00BD6C84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 xml:space="preserve"> dentro de los </w:t>
      </w:r>
      <w:r w:rsidR="00971C16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dos (2) años a contar de la fecha de firma de la presente</w:t>
      </w:r>
      <w:r w:rsidR="00762E1E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:</w:t>
      </w:r>
    </w:p>
    <w:p w14:paraId="6CEE617E" w14:textId="731DC9E6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Se extingue la opción de compra del 51% y todos sus derivados con excepción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sin perjuicio de la plena vigencia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mecanismo económico sustituto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previsto en la cláusula 13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1F122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no podrá ser adquirida por GPAT/BPAT.</w:t>
      </w:r>
    </w:p>
    <w:p w14:paraId="0430C2D6" w14:textId="54B1E3B2" w:rsidR="00823DBC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activa el mecanismo económico sustituto correspondiente </w:t>
      </w:r>
      <w:r w:rsidR="00971C16">
        <w:rPr>
          <w:rFonts w:asciiTheme="majorHAnsi" w:eastAsiaTheme="majorEastAsia" w:hAnsiTheme="majorHAnsi" w:cstheme="majorHAnsi"/>
          <w:color w:val="000000" w:themeColor="text1"/>
          <w:lang w:val="es-AR"/>
        </w:rPr>
        <w:t>y se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aplicará conforme Cláusula 13.</w:t>
      </w:r>
    </w:p>
    <w:p w14:paraId="22B2C3C3" w14:textId="77777777" w:rsidR="00F60636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GPAT/BPAT solicite una prórroga </w:t>
      </w:r>
      <w:r w:rsidR="007459E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deber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á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comunicarse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simultaneo con la </w:t>
      </w:r>
      <w:r w:rsidR="00B9730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otificación de la Manifestación de voluntad y compromiso de ejercicio.</w:t>
      </w:r>
    </w:p>
    <w:p w14:paraId="636CAA5A" w14:textId="77777777" w:rsidR="000B5AFC" w:rsidRPr="00263F18" w:rsidRDefault="00B97304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hAnsiTheme="majorHAnsi" w:cstheme="majorHAnsi"/>
          <w:lang w:val="es-AR"/>
        </w:rPr>
        <w:t xml:space="preserve">La emisión simultánea de la Manifestación NO implica aceptación automática de la prórroga. La prórroga queda sujeta a </w:t>
      </w:r>
      <w:r w:rsidR="000B5AFC" w:rsidRPr="00263F18">
        <w:rPr>
          <w:rFonts w:asciiTheme="majorHAnsi" w:hAnsiTheme="majorHAnsi" w:cstheme="majorHAnsi"/>
          <w:lang w:val="es-AR"/>
        </w:rPr>
        <w:t xml:space="preserve">la </w:t>
      </w:r>
      <w:r w:rsidRPr="00263F18">
        <w:rPr>
          <w:rFonts w:asciiTheme="majorHAnsi" w:hAnsiTheme="majorHAnsi" w:cstheme="majorHAnsi"/>
          <w:lang w:val="es-AR"/>
        </w:rPr>
        <w:t>aprobación discrecional de los Accionistas Clase B.</w:t>
      </w:r>
    </w:p>
    <w:p w14:paraId="4B6DFAA7" w14:textId="29D17470" w:rsidR="00975B66" w:rsidRPr="00263F18" w:rsidRDefault="00762E1E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tendrán potestad de aceptar o rechazar la solicitud sin necesidad de explicación o justificación alguna.</w:t>
      </w:r>
      <w:r w:rsidR="001D7C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B66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La negativa de los Accionistas Clase B a otorgar prórroga no requerirá causa ni motivación</w:t>
      </w:r>
      <w:r w:rsidR="00AA3C6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AD1B5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ningún reclamo.</w:t>
      </w:r>
    </w:p>
    <w:p w14:paraId="031093D0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E47C02F">
          <v:rect id="_x0000_i1037" alt="" style="width:354.85pt;height:.05pt;mso-width-percent:0;mso-height-percent:0;mso-width-percent:0;mso-height-percent:0" o:hrpct="803" o:hralign="center" o:hrstd="t" o:hr="t"/>
        </w:pict>
      </w:r>
    </w:p>
    <w:p w14:paraId="1476E62A" w14:textId="77777777" w:rsidR="00123ED1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6" w:name="X9b367ceb87fd875864d772b9f3dd25921029373"/>
      <w:bookmarkEnd w:id="1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13. MECANISMOS ECONÓMICOS SUSTITUTOS</w:t>
      </w:r>
    </w:p>
    <w:p w14:paraId="575BD68E" w14:textId="2D21D7E5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</w:t>
      </w:r>
      <w:r w:rsidR="00C370D3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NOTIFICACION 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de </w:t>
      </w:r>
      <w:r w:rsidR="00770812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Manifestación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de </w:t>
      </w:r>
      <w:r w:rsidR="00123ED1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voluntad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firme de ejercer la opción de compra por el 51% de la SPAS:</w:t>
      </w:r>
    </w:p>
    <w:p w14:paraId="2A99706A" w14:textId="45C4EB3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ejecución del 100% de la adquisición de la SPAS, bajo las mismas condiciones de todo lo acordado en los contratos vigentes para la opción.</w:t>
      </w:r>
    </w:p>
    <w:p w14:paraId="4F42C9EA" w14:textId="3A9F96D9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 elegible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</w:t>
      </w:r>
      <w:r w:rsidR="006926B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sumará al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de Decreditos </w:t>
      </w:r>
      <w:r w:rsidR="00AA178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como parte de este,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efectos del cálculo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FD7C53A" w14:textId="728A768C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51% del EBITDA de la SPAS 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descontará del precio determinado por 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A19D334" w14:textId="31700427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 se calculará en dólares, con la misma metodología pactada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E8669EE" w14:textId="3522A3CF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incorporarán las adendas necesarias para mantener el espíritu original del acuerdo de determinación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7A4D6B05" w14:textId="028C9F01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lastRenderedPageBreak/>
        <w:t xml:space="preserve">CON </w:t>
      </w:r>
      <w:r w:rsidR="000B4BF7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NOTIFICACIÓN </w:t>
      </w:r>
      <w:r w:rsidR="00533A45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de Manifestación de voluntad y compromiso</w:t>
      </w:r>
      <w:r w:rsidR="00533A4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firme de ejercer la opción de compra por el 51% de la SPAS </w:t>
      </w:r>
      <w:r w:rsidR="00D21E3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parte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</w:t>
      </w:r>
      <w:r w:rsidR="008462F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 AUTORIZACIÓN del BCRA</w:t>
      </w:r>
      <w:r w:rsidR="001623A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,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F5C7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ni </w:t>
      </w:r>
      <w:r w:rsidR="001623A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mecanismos o vehículos alternativos 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habi</w:t>
      </w:r>
      <w:r w:rsidR="009E2DA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li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tantes, </w:t>
      </w:r>
      <w:r w:rsidR="004D596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cuanto 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pued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hacerse efectiva la adquisición de la SPAS,</w:t>
      </w:r>
    </w:p>
    <w:p w14:paraId="1FF7EC41" w14:textId="77777777" w:rsidR="007F4518" w:rsidRPr="00263F18" w:rsidRDefault="007F4518" w:rsidP="0037409C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constitución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compra, se determina que: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aplicarán los mismos criterios establecidos para el punto precedente 13.a.</w:t>
      </w:r>
    </w:p>
    <w:p w14:paraId="1C8FFB93" w14:textId="111C97A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efectiva compra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del 51% a través de mecanismos alternativos explicados anteriormente, se determina que:</w:t>
      </w:r>
    </w:p>
    <w:p w14:paraId="03CED3C7" w14:textId="5E31C5E2" w:rsidR="00123ED1" w:rsidRPr="00263F18" w:rsidRDefault="00123ED1" w:rsidP="007B7768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EBITDA de la SPAS </w:t>
      </w:r>
      <w:r w:rsidR="003220D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su totalidad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serán considerados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sumándose al EBITDA de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la determinación del precio de compra, con las mismas condiciones que la determinación del precio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04DC4FD" w14:textId="1F339ECD" w:rsidR="009D5C66" w:rsidRPr="00555F8A" w:rsidRDefault="00612B2D" w:rsidP="009D5C66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cincuenta y un por ciento (51%) de los dividendos obtenidos correspondientes al período </w:t>
      </w:r>
      <w:r w:rsidR="001D23D4">
        <w:rPr>
          <w:rFonts w:asciiTheme="majorHAnsi" w:eastAsiaTheme="majorEastAsia" w:hAnsiTheme="majorHAnsi" w:cstheme="majorHAnsi"/>
          <w:color w:val="000000" w:themeColor="text1"/>
          <w:lang w:val="es-AR"/>
        </w:rPr>
        <w:t>indicado</w:t>
      </w:r>
      <w:r w:rsidR="00912C9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12C9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serán </w:t>
      </w:r>
      <w:r w:rsidR="00912C91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descontados del precio determinado para la compra de la SPAS y/o de DECREDITOS S.A.</w:t>
      </w:r>
      <w:r w:rsidR="004A4EF4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utilizando la misma metodología aplicada en los contratos de determinación de precio de Decreditos S.A.</w:t>
      </w:r>
    </w:p>
    <w:p w14:paraId="5A3F50F3" w14:textId="77777777" w:rsidR="00D90F6B" w:rsidRPr="00555F8A" w:rsidRDefault="0060232A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 activación del Doble Espejo es independiente del mecanismo societario utilizado para completar la adquisición y conserva plena vigencia incluso si la autorización del BCRA no fuera obtenida.</w:t>
      </w:r>
    </w:p>
    <w:p w14:paraId="2F30BB87" w14:textId="0CD6F7F6" w:rsidR="00D90F6B" w:rsidRPr="00555F8A" w:rsidRDefault="00B02007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acuerdan que el Mecanismo Económico Sustituto </w:t>
      </w:r>
      <w:r w:rsidR="00DA212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que resulte aplicable </w:t>
      </w:r>
      <w:r w:rsidR="00C74D56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tiene 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objetivo 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preserva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todos los casos </w:t>
      </w:r>
      <w:r w:rsidR="008049F2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equivalencia económica</w:t>
      </w:r>
      <w:r w:rsidR="00BC5FB7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principios rectores y conceptos establecidos </w:t>
      </w:r>
      <w:r w:rsidR="00600754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en los acuerdos vigentes relacionados con Decreditos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, asegurando que los resultados económicos, metodologías de cálculo y determinación de precio se mantengan inalterados cualquiera sea el vehículo, mecanismo societario o estructura utilizada.</w:t>
      </w:r>
    </w:p>
    <w:p w14:paraId="5462879C" w14:textId="575D30FE" w:rsidR="00B02007" w:rsidRPr="00141162" w:rsidRDefault="00B02007" w:rsidP="00141162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los fines del presente Acuerdo, se considerarán ‘negocios provenientes de </w:t>
      </w:r>
      <w:r w:rsidR="00454B8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’ </w:t>
      </w:r>
      <w:r w:rsidR="00141162">
        <w:rPr>
          <w:rFonts w:asciiTheme="majorHAnsi" w:eastAsiaTheme="majorEastAsia" w:hAnsiTheme="majorHAnsi" w:cstheme="majorHAnsi"/>
          <w:color w:val="000000" w:themeColor="text1"/>
          <w:lang w:val="es-AR"/>
        </w:rPr>
        <w:t>conforme definición establecida en la cláusula 3.</w:t>
      </w:r>
    </w:p>
    <w:p w14:paraId="7DB83BC4" w14:textId="1B871D11" w:rsidR="00FF3E19" w:rsidRPr="00555F8A" w:rsidRDefault="00FF3E19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las adendas necesarias para 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resguardar el espíritu original del acuerdo de determinación de precio por el 49% de Decreditos</w:t>
      </w:r>
      <w:r w:rsidR="00F43FF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todas sus metodologías y procedimientos de calculo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. </w:t>
      </w:r>
    </w:p>
    <w:p w14:paraId="2BB3D8E9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66D8F74">
          <v:rect id="_x0000_i1038" alt="" style="width:354.85pt;height:.05pt;mso-width-percent:0;mso-height-percent:0;mso-width-percent:0;mso-height-percent:0" o:hrpct="803" o:hralign="center" o:hrstd="t" o:hr="t"/>
        </w:pict>
      </w:r>
    </w:p>
    <w:p w14:paraId="2D95355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7" w:name="cláusula-14.-costos-fijos-incrementales"/>
      <w:bookmarkEnd w:id="1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14. COSTOS FIJOS INCREMENTALES</w:t>
      </w:r>
    </w:p>
    <w:p w14:paraId="1D9194B2" w14:textId="77777777" w:rsidR="00C3153F" w:rsidRPr="00263F18" w:rsidRDefault="00C3153F" w:rsidP="007B7768">
      <w:pPr>
        <w:numPr>
          <w:ilvl w:val="0"/>
          <w:numId w:val="2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Antes de la Manifestación de voluntad y compromiso de ejercicio de la opción:</w:t>
      </w:r>
    </w:p>
    <w:p w14:paraId="75023C6A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Máximo USD 15.000 mensuales de costos incrementales.</w:t>
      </w:r>
    </w:p>
    <w:p w14:paraId="7D24B7BA" w14:textId="77777777" w:rsidR="004A4FD6" w:rsidRDefault="00C3153F" w:rsidP="004A4FD6">
      <w:pPr>
        <w:numPr>
          <w:ilvl w:val="1"/>
          <w:numId w:val="3"/>
        </w:numPr>
        <w:spacing w:before="100" w:beforeAutospacing="1" w:after="0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Aumento habilitado para costos relacionados con el plan de expansión y desarrollo de los negocios.</w:t>
      </w:r>
    </w:p>
    <w:p w14:paraId="71B59212" w14:textId="06015BA0" w:rsidR="00C3153F" w:rsidRPr="004A4FD6" w:rsidRDefault="00C3153F" w:rsidP="004A4FD6">
      <w:pPr>
        <w:numPr>
          <w:ilvl w:val="0"/>
          <w:numId w:val="3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4A4FD6">
        <w:rPr>
          <w:rFonts w:asciiTheme="majorHAnsi" w:eastAsiaTheme="minorEastAsia" w:hAnsiTheme="majorHAnsi" w:cstheme="majorHAnsi"/>
          <w:lang w:val="es-AR" w:eastAsia="es-ES"/>
        </w:rPr>
        <w:t>Después de la Manifestación y hasta autorización BCRA:</w:t>
      </w:r>
    </w:p>
    <w:p w14:paraId="5DB1BF83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GPAT/BPAT podrá requerir a la dirección de la SPAS se le informe formal o informalmente, en carácter de consultor externo y/o actor con intereses económicos, la presentación de su plan de negocios, estrategia y plan de desarrollo.</w:t>
      </w:r>
    </w:p>
    <w:p w14:paraId="070CF1EA" w14:textId="1C26B3AF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GPAT/BPAT, en el mismo carácter que en el punto precedente, solo en caso de variaciones que a toda vista sean irracionales y no mantengan una lógica de negocios aceptable, podrá emitir una sugerencia explicando sus racionales y motivos de desacuerdo. </w:t>
      </w:r>
      <w:r w:rsidR="005566A7" w:rsidRPr="00263F18">
        <w:rPr>
          <w:rFonts w:asciiTheme="majorHAnsi" w:eastAsiaTheme="minorEastAsia" w:hAnsiTheme="majorHAnsi" w:cstheme="majorHAnsi"/>
          <w:lang w:val="es-AR" w:eastAsia="es-ES"/>
        </w:rPr>
        <w:t>En caso de que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las partes no lleguen a un acuerdo, GPAT/BPAT podrá presentar el caso en las mismas instituciones acordadas en los contratos de </w:t>
      </w:r>
      <w:r w:rsidR="00454B8B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y en el caso de que el resultado sea a su favor, la SPAS deberá:</w:t>
      </w:r>
    </w:p>
    <w:p w14:paraId="16A95203" w14:textId="77777777" w:rsidR="00C3153F" w:rsidRPr="00263F18" w:rsidRDefault="00C3153F" w:rsidP="007B7768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Modificar su plan de negocios, estrategia y plan de desarrollo en línea con las opiniones de GPAT/BPAT.</w:t>
      </w:r>
    </w:p>
    <w:p w14:paraId="596A7E50" w14:textId="63338AE7" w:rsidR="00E52FA9" w:rsidRDefault="00C3153F" w:rsidP="00E52FA9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Continuar con su plan de negocios, estrategia y plan de desarrollo, siendo responsable y único beneficiado o perjudicado por el resultado económico posterior. Es decir que los accionistas de la SPAS correrán con los beneficios o perjuicios marginales. Se </w:t>
      </w:r>
      <w:r w:rsidR="00544E02" w:rsidRPr="00263F18">
        <w:rPr>
          <w:rFonts w:asciiTheme="majorHAnsi" w:eastAsiaTheme="minorEastAsia" w:hAnsiTheme="majorHAnsi" w:cstheme="majorHAnsi"/>
          <w:lang w:val="es-AR" w:eastAsia="es-ES"/>
        </w:rPr>
        <w:t>arbitrarán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los medios para calcular las derivaciones positivas o negativas de esas decisiones y crear mecanismos de compensación entre las partes.</w:t>
      </w:r>
    </w:p>
    <w:p w14:paraId="1F6EE472" w14:textId="67B9AE8E" w:rsidR="00C3153F" w:rsidRPr="00E52FA9" w:rsidRDefault="00C3153F" w:rsidP="00544E02">
      <w:pPr>
        <w:numPr>
          <w:ilvl w:val="0"/>
          <w:numId w:val="4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E52FA9">
        <w:rPr>
          <w:rFonts w:asciiTheme="majorHAnsi" w:eastAsiaTheme="minorEastAsia" w:hAnsiTheme="majorHAnsi" w:cstheme="majorHAnsi"/>
          <w:lang w:val="es-AR" w:eastAsia="es-ES"/>
        </w:rPr>
        <w:t>Efectivizada la compra del 51% aprobada por BCRA:</w:t>
      </w:r>
    </w:p>
    <w:p w14:paraId="59DD44B7" w14:textId="1724A67E" w:rsidR="00C3153F" w:rsidRPr="00263F18" w:rsidRDefault="00C3153F" w:rsidP="007B7768">
      <w:pPr>
        <w:ind w:left="72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La compañía funcionará con l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os mismos términos y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condiciones, órganos de control, directorio, potestad del CEO y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todas las cuestiones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determinadas en el acuerdo de accionistas 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y/o cualquier otro contrato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relacionado con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los acuerdos vigentes por </w:t>
      </w:r>
      <w:r w:rsidR="00A95043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</w:p>
    <w:p w14:paraId="67538C15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ECF5D8">
          <v:rect id="_x0000_i1039" alt="" style="width:354.85pt;height:.05pt;mso-width-percent:0;mso-height-percent:0;mso-width-percent:0;mso-height-percent:0" o:hrpct="803" o:hralign="center" o:hrstd="t" o:hr="t"/>
        </w:pict>
      </w:r>
    </w:p>
    <w:p w14:paraId="0B31FEFD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8" w:name="Xc7dbdd604500c8b298c1bba60428cc5a0b33d83"/>
      <w:bookmarkEnd w:id="1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15. GOBIERNO CORPORATIVO POST-ADQUISICIÓN</w:t>
      </w:r>
      <w:bookmarkStart w:id="19" w:name="X1df2ca773def3389e716296b6bfff83227332dd"/>
    </w:p>
    <w:p w14:paraId="180FDEF8" w14:textId="67644142" w:rsidR="00762E1E" w:rsidRPr="00263F18" w:rsidRDefault="009C6AEC" w:rsidP="00975D5D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se regirá reproduciendo de manera exacta y completa la estructura de gobierno, órganos de control, derechos, obligaciones, reglas de funcionamiento y condiciones establecidas para Decreditos S.A.</w:t>
      </w:r>
      <w:bookmarkStart w:id="20" w:name="Xa4d292082a23c5a46ec8d8c42681a7332bb54b6"/>
      <w:bookmarkEnd w:id="19"/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detalla a continuación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modo de e</w:t>
      </w:r>
      <w:r w:rsidR="00F7733E">
        <w:rPr>
          <w:rFonts w:asciiTheme="majorHAnsi" w:eastAsiaTheme="majorEastAsia" w:hAnsiTheme="majorHAnsi" w:cstheme="majorHAnsi"/>
          <w:color w:val="000000" w:themeColor="text1"/>
          <w:lang w:val="es-AR"/>
        </w:rPr>
        <w:t>jem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plo la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estructura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 mayores probabilidades de ocurrencia</w:t>
      </w:r>
      <w:r w:rsidR="008A7D9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sobre las cuales las partes prestan su consentimiento en la presente Carta de Entendimiento. </w:t>
      </w:r>
    </w:p>
    <w:p w14:paraId="33E98645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post-adquisición:</w:t>
      </w:r>
    </w:p>
    <w:p w14:paraId="20D0C50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51% GPAT/BPAT</w:t>
      </w:r>
    </w:p>
    <w:p w14:paraId="0424889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Damián Levy</w:t>
      </w:r>
    </w:p>
    <w:p w14:paraId="089824C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Ricardo Bevacqua</w:t>
      </w:r>
    </w:p>
    <w:p w14:paraId="4FC6C02D" w14:textId="0D2F704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2% PAS</w:t>
      </w:r>
      <w:bookmarkStart w:id="21" w:name="c.-directorio"/>
      <w:bookmarkEnd w:id="20"/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Esteban Levy (</w:t>
      </w:r>
      <w:r w:rsidR="001047A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y 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actual Director suplente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</w:p>
    <w:p w14:paraId="16C763CE" w14:textId="6721BCFB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Directorio:</w:t>
      </w:r>
    </w:p>
    <w:p w14:paraId="7A4C8710" w14:textId="7F5ACFA3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Presidente: </w:t>
      </w:r>
      <w:r w:rsidR="005D7A7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GPAT/BPAT.</w:t>
      </w:r>
    </w:p>
    <w:p w14:paraId="64E6579D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Vicepresidente: Damián Levy.</w:t>
      </w:r>
    </w:p>
    <w:p w14:paraId="73BC03F7" w14:textId="4CB56FE9" w:rsidR="00762E1E" w:rsidRPr="00263F18" w:rsidRDefault="006F1F1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titular </w:t>
      </w:r>
      <w:r w:rsidR="00834F3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</w:t>
      </w:r>
      <w:r w:rsidR="002A54C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BPAT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A601B9D" w14:textId="77777777" w:rsidR="00BA27D9" w:rsidRPr="00263F18" w:rsidRDefault="0019115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0C57E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BB1C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suplente PAS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A27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GPAT/BPAT.</w:t>
      </w:r>
    </w:p>
    <w:p w14:paraId="0EF10415" w14:textId="3EF81B84" w:rsidR="00762E1E" w:rsidRPr="00263F18" w:rsidRDefault="002A54C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bookmarkStart w:id="22" w:name="d.-management"/>
      <w:bookmarkEnd w:id="21"/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director suplente PAS designado </w:t>
      </w:r>
      <w:r w:rsidR="00D120A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(Esteban Levy)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F365BF1" w14:textId="1F030B8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Management:</w:t>
      </w:r>
    </w:p>
    <w:p w14:paraId="7371FCD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CEO: Damián Levy.</w:t>
      </w:r>
    </w:p>
    <w:p w14:paraId="5B268D35" w14:textId="77777777" w:rsidR="00FB583D" w:rsidRPr="00263F18" w:rsidRDefault="00EC3272" w:rsidP="00FB583D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Gerencia General y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C-levels: serán designados por Damian Levy</w:t>
      </w:r>
    </w:p>
    <w:p w14:paraId="16A747D2" w14:textId="232C1998" w:rsidR="001C6114" w:rsidRPr="00263F18" w:rsidRDefault="00580833" w:rsidP="008471BB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Aclaraciones:</w:t>
      </w:r>
      <w:r w:rsidR="008471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Preferentemente, 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l </w:t>
      </w:r>
      <w:r w:rsidR="00D90F91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presidente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y director titular 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de la SPAS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signado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por GPAT/BPAT 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será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n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PAS matriculado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.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En caso de que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no sea posible</w:t>
      </w:r>
      <w:r w:rsidR="00B2095B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, la estructura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será redefinida para cumplir con la participación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en la estructura social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D120A0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4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PAS.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</w:p>
    <w:p w14:paraId="2CC0DD5A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6D35941">
          <v:rect id="_x0000_i1040" alt="" style="width:354.85pt;height:.05pt;mso-width-percent:0;mso-height-percent:0;mso-width-percent:0;mso-height-percent:0" o:hrpct="803" o:hralign="center" o:hrstd="t" o:hr="t"/>
        </w:pict>
      </w:r>
    </w:p>
    <w:p w14:paraId="7DF891B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3" w:name="cláusula-16.-colaboración-comercial"/>
      <w:bookmarkEnd w:id="18"/>
      <w:bookmarkEnd w:id="2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16. COLABORACIÓN COMERCIA</w:t>
      </w:r>
      <w:bookmarkStart w:id="24" w:name="a.-si-se-adquiere-el-5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L</w:t>
      </w:r>
    </w:p>
    <w:p w14:paraId="43FC343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SE ADQUIERE EL 51%</w:t>
      </w:r>
    </w:p>
    <w:p w14:paraId="3D6CD88F" w14:textId="39DC819B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contratos de la SPAS mantendrán el espíritu y conceptos de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5" w:name="Xf415ce2f15f64f747be4689141cf39fd136d502"/>
      <w:bookmarkEnd w:id="24"/>
    </w:p>
    <w:p w14:paraId="13BCBBF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HAY MANIFESTACIÓN, PERO NO ADQUISICIÓN</w:t>
      </w:r>
    </w:p>
    <w:p w14:paraId="4A83E0A6" w14:textId="46FD7916" w:rsidR="00762E1E" w:rsidRPr="00263F18" w:rsidRDefault="00762E1E" w:rsidP="00812928">
      <w:pPr>
        <w:ind w:firstLine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contratos que reflejen los intereses y el espíritu acordado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6" w:name="c.-aun-sin-manifestación"/>
      <w:bookmarkEnd w:id="25"/>
    </w:p>
    <w:p w14:paraId="404E2C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AUN SIN MANIFESTACIÓN</w:t>
      </w:r>
    </w:p>
    <w:p w14:paraId="11FCD035" w14:textId="33E83FC1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de colaboración comercial de GPAT y BPAT (cada uno por separado) con los Accionistas Clase B se </w:t>
      </w:r>
      <w:r w:rsidR="00560B1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hará extensivo de manera automática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la SPAS.</w:t>
      </w:r>
    </w:p>
    <w:p w14:paraId="2ACC40CB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F4C2FAC">
          <v:rect id="_x0000_i1041" alt="" style="width:354.85pt;height:.05pt;mso-width-percent:0;mso-height-percent:0;mso-width-percent:0;mso-height-percent:0" o:hrpct="803" o:hralign="center" o:hrstd="t" o:hr="t"/>
        </w:pict>
      </w:r>
    </w:p>
    <w:p w14:paraId="78DE86C8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7" w:name="Xa8c607a7d64096c3508c5817eb9d2b064106b17"/>
      <w:bookmarkEnd w:id="23"/>
      <w:bookmarkEnd w:id="2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17. CONTRATOS RELACIONADOS Y ADENDAS</w:t>
      </w:r>
    </w:p>
    <w:p w14:paraId="0BE59B19" w14:textId="236C7CA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elaborarán y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suscribirán los contratos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definidos en el pre</w:t>
      </w:r>
      <w:r w:rsidR="00B34B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sente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dentro de 90 días o el plazo razonable requerido.</w:t>
      </w:r>
    </w:p>
    <w:p w14:paraId="74E8A323" w14:textId="0670FB48" w:rsidR="0060232A" w:rsidRPr="00263F18" w:rsidRDefault="0060232A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reconocen expresamente que la validez, vigencia, eficacia y exigibilidad del presente Acuerdo NO dependen de la firma, suscripción o perfeccionamiento de los contratos derivados mencionados en este artículo. La falta de firma, demora o ausencia de dichos contratos no afectará ni suspenderá en modo alguno las obligaciones aquí asumidas ni los efectos jurídicos ya producidos.</w:t>
      </w:r>
    </w:p>
    <w:p w14:paraId="0F108D1E" w14:textId="77777777" w:rsidR="00B32094" w:rsidRPr="00263F18" w:rsidRDefault="00762E1E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harán los ajustes, nuevos contratos y/o adendas requerid</w:t>
      </w:r>
      <w:r w:rsidR="000E0F6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 para mantener </w:t>
      </w:r>
      <w:r w:rsidR="000911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inalterado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el espíritu económico del Acuerdo </w:t>
      </w:r>
      <w:r w:rsidR="0087264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suscrito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entre las partes por la compra de Decreditos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S.A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0FBA66" w14:textId="5641FAD9" w:rsidR="00B32094" w:rsidRPr="00263F18" w:rsidRDefault="00BD2A0F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acuerdan que todos los contratos, acuerdos de accionistas, acuerdos de colaboración comercial, acuerdos laborales, acuerdos operativos y cualquier otro contrato vigente entre cualquiera de las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en relación con Decreditos S.A. serán replicados para la SPAS de manera literal, salvo imposibilidad regulatoria expresa debidamente acreditada. La replicación operará </w:t>
      </w:r>
      <w:r w:rsidR="008E7E8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automática</w:t>
      </w:r>
      <w:r w:rsidR="002A33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mente </w:t>
      </w:r>
      <w:r w:rsidR="00B32094" w:rsidRPr="00263F18">
        <w:rPr>
          <w:rFonts w:asciiTheme="majorHAnsi" w:hAnsiTheme="majorHAnsi" w:cstheme="majorHAnsi"/>
          <w:lang w:val="es-AR"/>
        </w:rPr>
        <w:t>a los efectos de la continuidad económica entre las partes</w:t>
      </w:r>
      <w:r w:rsidR="0060636A" w:rsidRPr="00263F18">
        <w:rPr>
          <w:rFonts w:asciiTheme="majorHAnsi" w:hAnsiTheme="majorHAnsi" w:cstheme="majorHAnsi"/>
          <w:lang w:val="es-AR"/>
        </w:rPr>
        <w:t xml:space="preserve"> en igualdad de condiciones previas</w:t>
      </w:r>
      <w:r w:rsidR="00D05909" w:rsidRPr="00263F18">
        <w:rPr>
          <w:rFonts w:asciiTheme="majorHAnsi" w:hAnsiTheme="majorHAnsi" w:cstheme="majorHAnsi"/>
          <w:lang w:val="es-AR"/>
        </w:rPr>
        <w:t>.</w:t>
      </w:r>
    </w:p>
    <w:p w14:paraId="0221A0B8" w14:textId="101D633F" w:rsidR="00B02007" w:rsidRPr="00101D03" w:rsidRDefault="0060232A" w:rsidP="00101D03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ausencia de un acuerdo específico que disponga lo contrario, todas las obligaciones, compromisos y reglas de funcionamiento se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asumirán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exigentes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plena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vigencia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mismos compromisos, acuerdos, compromisos y metodologías para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SPAS, aplicándose exactamente las mismas condiciones, derechos y obligaciones que rigen</w:t>
      </w:r>
      <w:r w:rsidR="0060636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</w:t>
      </w:r>
      <w:r w:rsidR="00B20DB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todos los contratos vigentes relacionados con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E2EB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La replicación opera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automáticamente 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en todo momento</w:t>
      </w:r>
      <w:r w:rsidR="006739B4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aun cuando los contratos derivados no se encuentren efectivamente suscritos.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</w:p>
    <w:p w14:paraId="624A0AC6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6D37341">
          <v:rect id="_x0000_i1042" alt="" style="width:354.85pt;height:.05pt;mso-width-percent:0;mso-height-percent:0;mso-width-percent:0;mso-height-percent:0" o:hrpct="803" o:hralign="center" o:hrstd="t" o:hr="t"/>
        </w:pict>
      </w:r>
    </w:p>
    <w:p w14:paraId="4D8C2E11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8" w:name="cláusula-18.-confidencialidad"/>
      <w:bookmarkEnd w:id="2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18. CONFIDENCIALIDAD</w:t>
      </w:r>
    </w:p>
    <w:p w14:paraId="15D00E61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información del presente Acuerdo será confidencial, salvo obligación ante autoridades regulatorias o judiciales.</w:t>
      </w:r>
    </w:p>
    <w:p w14:paraId="69C46EA9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BE282F5">
          <v:rect id="_x0000_i1043" alt="" style="width:354.85pt;height:.05pt;mso-width-percent:0;mso-height-percent:0;mso-width-percent:0;mso-height-percent:0" o:hrpct="803" o:hralign="center" o:hrstd="t" o:hr="t"/>
        </w:pict>
      </w:r>
    </w:p>
    <w:p w14:paraId="2FD637E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9" w:name="cláusula-19.-interpretación-integral"/>
      <w:bookmarkEnd w:id="2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19. INTERPRETACIÓN INTEGRAL</w:t>
      </w:r>
    </w:p>
    <w:p w14:paraId="40018DCB" w14:textId="0E76846B" w:rsidR="009C6AEC" w:rsidRPr="00263F18" w:rsidRDefault="009C6AEC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interpretación del presente Acuerdo deberá, en todos los casos, evitar callejones sin salida, garantizar flexibilidad total para la implementación de los mecanismos previstos y preservar la continuidad integral del negocio y de la lógica económica subyacente en los acuerdos vigentes para Decreditos S.A.</w:t>
      </w:r>
    </w:p>
    <w:p w14:paraId="482BE2C6" w14:textId="18243492" w:rsidR="00762E1E" w:rsidRPr="00263F18" w:rsidRDefault="00762E1E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Prevalecerá la interpretación que mejor preserve:</w:t>
      </w:r>
    </w:p>
    <w:p w14:paraId="56A7ACCE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continuidad de los múltiples negocios.</w:t>
      </w:r>
    </w:p>
    <w:p w14:paraId="799D43BB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cumplimiento normativo estricto.</w:t>
      </w:r>
    </w:p>
    <w:p w14:paraId="213C6887" w14:textId="454001A6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continuidad de la estrategia original integral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D90C769" w14:textId="77777777" w:rsidR="002B1497" w:rsidRPr="00263F18" w:rsidRDefault="00762E1E" w:rsidP="002B1497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protección de los intereses económicos de las partes.</w:t>
      </w:r>
    </w:p>
    <w:p w14:paraId="7CC6901A" w14:textId="231809BF" w:rsidR="00E92D78" w:rsidRPr="00263F18" w:rsidRDefault="00E92D78" w:rsidP="002B1497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>La presente Carta de Entendimiento se interpreta en conjunto con los acuerdos vigentes entre las Partes relativos a Decreditos S.A., cuyos términos económicos, metodologías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>,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reglas de determinación de precio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 xml:space="preserve"> y todos los conceptos </w:t>
      </w:r>
      <w:r w:rsidR="00263F18" w:rsidRPr="00263F18">
        <w:rPr>
          <w:rStyle w:val="s1"/>
          <w:rFonts w:asciiTheme="majorHAnsi" w:hAnsiTheme="majorHAnsi" w:cstheme="majorHAnsi"/>
          <w:lang w:val="es-AR"/>
        </w:rPr>
        <w:t>establecidos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se tendrán por plenamente aplicables mutatis mutandis en todos los casos en que este Acuerdo remita a ellos.</w:t>
      </w:r>
    </w:p>
    <w:p w14:paraId="24EB439C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55DC521">
          <v:rect id="_x0000_i1044" alt="" style="width:354.85pt;height:.05pt;mso-width-percent:0;mso-height-percent:0;mso-width-percent:0;mso-height-percent:0" o:hrpct="803" o:hralign="center" o:hrstd="t" o:hr="t"/>
        </w:pict>
      </w:r>
    </w:p>
    <w:p w14:paraId="708D6DFE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0" w:name="cláusula-20.-salvaguarda"/>
      <w:bookmarkEnd w:id="2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20. SALVAGUARDA</w:t>
      </w:r>
    </w:p>
    <w:p w14:paraId="7CC19D8F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disposiciones inválidas serán reemplazadas por otras equivalentes que preserven el equilibrio económico del Acuerdo.</w:t>
      </w:r>
    </w:p>
    <w:p w14:paraId="2AC6738E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6D8CE63">
          <v:rect id="_x0000_i1045" alt="" style="width:354.85pt;height:.05pt;mso-width-percent:0;mso-height-percent:0;mso-width-percent:0;mso-height-percent:0" o:hrpct="803" o:hralign="center" o:hrstd="t" o:hr="t"/>
        </w:pict>
      </w:r>
    </w:p>
    <w:p w14:paraId="1A4BEB20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1" w:name="cláusula-21.-vigencia-y-terminación"/>
      <w:bookmarkEnd w:id="3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21. VIGENCIA Y TERMINACIÓN</w:t>
      </w:r>
    </w:p>
    <w:p w14:paraId="6D87EA9C" w14:textId="72ADFD99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estará vigente hasta concretarse la adquisición o activarse plenamente el Mecanismo </w:t>
      </w:r>
      <w:r w:rsidR="00F043C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Económico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Sustituto, o hasta la Terminación por mutuo acuerdo.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terminación por mutuo acuerdo no afectará la validez ni continuidad de las adendas ya incorporadas a los contratos de opción y determinación de precio del cuarenta y nueve por ciento (49%)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 salvo pacto expreso y escrito en contrario por todas las Partes.</w:t>
      </w:r>
    </w:p>
    <w:p w14:paraId="6138ED56" w14:textId="35C60E73" w:rsidR="004726AC" w:rsidRDefault="004726A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extinción del presente no afectará la vigencia del Mecanismo Económico Sustituto ni de las adendas que instrumenten su aplicación.</w:t>
      </w:r>
    </w:p>
    <w:p w14:paraId="21A53EC8" w14:textId="1D2EB186" w:rsidR="004D6483" w:rsidRDefault="00904F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únicamente una expresión de posibles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alternativas para la firma de los contratos subsiguientes, iniciando por el ACUERDO MARCO DEFINITIVO. No obstante lo anterior y como única definición irrevocables, las partes acuerdan que l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firma de la presente Carta de Entendimiento implica una autorización y conformidad plena de parte del Accionista Clase A para que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cualquiera de 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proced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trasmites de inscripción de la nueva SPAS, con independencia de cualquier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modificación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a la presente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ACUERDO MARCO DEFINITIVO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y/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>contrato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s necesarios posteriores.</w:t>
      </w:r>
    </w:p>
    <w:p w14:paraId="12406786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D53DC1C">
          <v:rect id="_x0000_i1046" alt="" style="width:354.85pt;height:.05pt;mso-width-percent:0;mso-height-percent:0;mso-width-percent:0;mso-height-percent:0" o:hrpct="803" o:hralign="center" o:hrstd="t" o:hr="t"/>
        </w:pict>
      </w:r>
    </w:p>
    <w:p w14:paraId="4BD0351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2" w:name="X4cc2e8412983a0291378dfe7a2c91898594376e"/>
      <w:bookmarkEnd w:id="3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22. LEY APLICABLE Y JURISDICCIÓN</w:t>
      </w:r>
    </w:p>
    <w:p w14:paraId="0D9213D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Acuerdo se regirá por leyes argentinas, sometiéndose las Partes a los tribunales ordinarios de la Ciudad Autónoma de Buenos Aires.</w:t>
      </w:r>
    </w:p>
    <w:p w14:paraId="38100070" w14:textId="77777777" w:rsidR="00762E1E" w:rsidRPr="00263F18" w:rsidRDefault="00E32E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E32E7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92871CB">
          <v:rect id="_x0000_i1047" alt="" style="width:354.85pt;height:.05pt;mso-width-percent:0;mso-height-percent:0;mso-width-percent:0;mso-height-percent:0" o:hrpct="803" o:hralign="center" o:hrstd="t" o:hr="t"/>
        </w:pict>
      </w:r>
    </w:p>
    <w:p w14:paraId="58EDA0A7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 la Ciudad Autónoma de Buenos Aires, a los [●] días del mes de [●] de 2024.</w:t>
      </w:r>
    </w:p>
    <w:p w14:paraId="2F3909F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FIRMAS:</w:t>
      </w:r>
    </w:p>
    <w:p w14:paraId="0DAB03CE" w14:textId="77777777" w:rsidR="00EF34EC" w:rsidRPr="00263F18" w:rsidRDefault="00EF34E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309C0B2B" w14:textId="77777777" w:rsidR="00762E1E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2A3909B" w14:textId="77777777" w:rsidR="005313E5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D75F87A" w14:textId="77777777" w:rsidR="005313E5" w:rsidRPr="00263F18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D6547AF" w14:textId="4E88BEC9" w:rsidR="00762E1E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3637A0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 w:rsidR="00593234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E3152E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69EA983" w14:textId="77777777" w:rsidR="00AF067C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GPAT COMPAÑÍA FINANCIERA S.A.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BANCO PATAGONIA S.A.</w:t>
      </w:r>
    </w:p>
    <w:p w14:paraId="543FB245" w14:textId="79176CA2" w:rsidR="00762E1E" w:rsidRPr="00263F18" w:rsidRDefault="00AF067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</w:p>
    <w:p w14:paraId="2AA6DFA1" w14:textId="77777777" w:rsidR="00762E1E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F18E64D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2E372FA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D8847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9B2946F" w14:textId="77777777" w:rsid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496091" w14:textId="77777777" w:rsidR="005313E5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7E2B7F2C" w14:textId="77777777" w:rsidR="005313E5" w:rsidRPr="00263F18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bookmarkEnd w:id="1"/>
    <w:bookmarkEnd w:id="32"/>
    <w:p w14:paraId="47C52999" w14:textId="77777777" w:rsidR="00E3152E" w:rsidRPr="00263F18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__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436F6E4" w14:textId="638103E3" w:rsidR="00A30A24" w:rsidRP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Damian Levy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  <w:t>Ricardo Bevacqua</w:t>
      </w:r>
    </w:p>
    <w:sectPr w:rsidR="00A30A24" w:rsidRPr="00E3152E" w:rsidSect="00E3152E">
      <w:footerReference w:type="even" r:id="rId7"/>
      <w:footerReference w:type="default" r:id="rId8"/>
      <w:pgSz w:w="11901" w:h="16840"/>
      <w:pgMar w:top="1984" w:right="1587" w:bottom="2268" w:left="158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476E6" w14:textId="77777777" w:rsidR="000626FF" w:rsidRDefault="000626FF">
      <w:pPr>
        <w:spacing w:after="0"/>
      </w:pPr>
      <w:r>
        <w:separator/>
      </w:r>
    </w:p>
  </w:endnote>
  <w:endnote w:type="continuationSeparator" w:id="0">
    <w:p w14:paraId="6A42DDEC" w14:textId="77777777" w:rsidR="000626FF" w:rsidRDefault="000626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9249333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1099395" w14:textId="40FB59D2" w:rsid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1F5DCDE1" w14:textId="77777777" w:rsidR="00CB3CBB" w:rsidRDefault="00CB3CBB" w:rsidP="00CB3C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910532830"/>
      <w:docPartObj>
        <w:docPartGallery w:val="Page Numbers (Bottom of Page)"/>
        <w:docPartUnique/>
      </w:docPartObj>
    </w:sdtPr>
    <w:sdtEndPr>
      <w:rPr>
        <w:rStyle w:val="Nmerodepgina"/>
        <w:sz w:val="20"/>
        <w:szCs w:val="20"/>
      </w:rPr>
    </w:sdtEndPr>
    <w:sdtContent>
      <w:p w14:paraId="537C68F5" w14:textId="263940CA" w:rsidR="00CB3CBB" w:rsidRP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  <w:sz w:val="20"/>
            <w:szCs w:val="20"/>
          </w:rPr>
        </w:pPr>
        <w:r w:rsidRPr="00CB3CBB">
          <w:rPr>
            <w:rStyle w:val="Nmerodepgina"/>
            <w:sz w:val="20"/>
            <w:szCs w:val="20"/>
          </w:rPr>
          <w:fldChar w:fldCharType="begin"/>
        </w:r>
        <w:r w:rsidRPr="00CB3CBB">
          <w:rPr>
            <w:rStyle w:val="Nmerodepgina"/>
            <w:sz w:val="20"/>
            <w:szCs w:val="20"/>
          </w:rPr>
          <w:instrText xml:space="preserve"> PAGE </w:instrText>
        </w:r>
        <w:r w:rsidRPr="00CB3CBB">
          <w:rPr>
            <w:rStyle w:val="Nmerodepgina"/>
            <w:sz w:val="20"/>
            <w:szCs w:val="20"/>
          </w:rPr>
          <w:fldChar w:fldCharType="separate"/>
        </w:r>
        <w:r w:rsidRPr="00CB3CBB">
          <w:rPr>
            <w:rStyle w:val="Nmerodepgina"/>
            <w:noProof/>
            <w:sz w:val="20"/>
            <w:szCs w:val="20"/>
          </w:rPr>
          <w:t>9</w:t>
        </w:r>
        <w:r w:rsidRPr="00CB3CBB">
          <w:rPr>
            <w:rStyle w:val="Nmerodepgina"/>
            <w:sz w:val="20"/>
            <w:szCs w:val="20"/>
          </w:rPr>
          <w:fldChar w:fldCharType="end"/>
        </w:r>
        <w:r w:rsidRPr="00CB3CBB">
          <w:rPr>
            <w:rStyle w:val="Nmerodepgina"/>
            <w:sz w:val="20"/>
            <w:szCs w:val="20"/>
          </w:rPr>
          <w:t>/</w:t>
        </w:r>
        <w:r w:rsidRPr="00CB3CBB">
          <w:rPr>
            <w:rStyle w:val="Nmerodepgina"/>
            <w:sz w:val="20"/>
            <w:szCs w:val="20"/>
          </w:rPr>
          <w:fldChar w:fldCharType="begin"/>
        </w:r>
        <w:r w:rsidRPr="00CB3CBB">
          <w:rPr>
            <w:rStyle w:val="Nmerodepgina"/>
            <w:sz w:val="20"/>
            <w:szCs w:val="20"/>
          </w:rPr>
          <w:instrText xml:space="preserve"> NUMPAGES  \* MERGEFORMAT </w:instrText>
        </w:r>
        <w:r w:rsidRPr="00CB3CBB">
          <w:rPr>
            <w:rStyle w:val="Nmerodepgina"/>
            <w:sz w:val="20"/>
            <w:szCs w:val="20"/>
          </w:rPr>
          <w:fldChar w:fldCharType="separate"/>
        </w:r>
        <w:r w:rsidRPr="00CB3CBB">
          <w:rPr>
            <w:rStyle w:val="Nmerodepgina"/>
            <w:noProof/>
            <w:sz w:val="20"/>
            <w:szCs w:val="20"/>
          </w:rPr>
          <w:t>9</w:t>
        </w:r>
        <w:r w:rsidRPr="00CB3CBB">
          <w:rPr>
            <w:rStyle w:val="Nmerodepgina"/>
            <w:sz w:val="20"/>
            <w:szCs w:val="20"/>
          </w:rPr>
          <w:fldChar w:fldCharType="end"/>
        </w:r>
      </w:p>
    </w:sdtContent>
  </w:sdt>
  <w:p w14:paraId="353FC7B8" w14:textId="77777777" w:rsidR="00CB3CBB" w:rsidRDefault="00CB3CBB" w:rsidP="00CB3CBB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2146" w14:textId="77777777" w:rsidR="000626FF" w:rsidRDefault="000626FF">
      <w:r>
        <w:separator/>
      </w:r>
    </w:p>
  </w:footnote>
  <w:footnote w:type="continuationSeparator" w:id="0">
    <w:p w14:paraId="3B292224" w14:textId="77777777" w:rsidR="000626FF" w:rsidRDefault="000626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67763"/>
    <w:multiLevelType w:val="hybridMultilevel"/>
    <w:tmpl w:val="D1A6646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B5081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35664F20"/>
    <w:multiLevelType w:val="hybridMultilevel"/>
    <w:tmpl w:val="569609EC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080A0019">
      <w:start w:val="1"/>
      <w:numFmt w:val="lowerLetter"/>
      <w:lvlText w:val="%3.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F4AA8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7BC5FC6"/>
    <w:multiLevelType w:val="hybridMultilevel"/>
    <w:tmpl w:val="5A4439B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7164"/>
    <w:multiLevelType w:val="multilevel"/>
    <w:tmpl w:val="F0F8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679642">
    <w:abstractNumId w:val="3"/>
  </w:num>
  <w:num w:numId="2" w16cid:durableId="14688140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0699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046652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6115390">
    <w:abstractNumId w:val="5"/>
  </w:num>
  <w:num w:numId="6" w16cid:durableId="1035277626">
    <w:abstractNumId w:val="1"/>
  </w:num>
  <w:num w:numId="7" w16cid:durableId="4190745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A24"/>
    <w:rsid w:val="00016DE4"/>
    <w:rsid w:val="0004184B"/>
    <w:rsid w:val="00052C16"/>
    <w:rsid w:val="00055326"/>
    <w:rsid w:val="000626FF"/>
    <w:rsid w:val="00081006"/>
    <w:rsid w:val="0008312D"/>
    <w:rsid w:val="000864A8"/>
    <w:rsid w:val="0009111D"/>
    <w:rsid w:val="000B0158"/>
    <w:rsid w:val="000B4BF7"/>
    <w:rsid w:val="000B5AFC"/>
    <w:rsid w:val="000C0468"/>
    <w:rsid w:val="000C57E5"/>
    <w:rsid w:val="000E0F63"/>
    <w:rsid w:val="00101D03"/>
    <w:rsid w:val="001047AC"/>
    <w:rsid w:val="0012109F"/>
    <w:rsid w:val="00123ED1"/>
    <w:rsid w:val="00141162"/>
    <w:rsid w:val="00141314"/>
    <w:rsid w:val="0014794A"/>
    <w:rsid w:val="001623AF"/>
    <w:rsid w:val="00177421"/>
    <w:rsid w:val="00191150"/>
    <w:rsid w:val="001B4691"/>
    <w:rsid w:val="001B52F9"/>
    <w:rsid w:val="001C11A2"/>
    <w:rsid w:val="001C6114"/>
    <w:rsid w:val="001D19F3"/>
    <w:rsid w:val="001D23D4"/>
    <w:rsid w:val="001D7CD0"/>
    <w:rsid w:val="00213324"/>
    <w:rsid w:val="0022668D"/>
    <w:rsid w:val="00232E53"/>
    <w:rsid w:val="00253301"/>
    <w:rsid w:val="00263178"/>
    <w:rsid w:val="00263F18"/>
    <w:rsid w:val="002772EC"/>
    <w:rsid w:val="00293BF7"/>
    <w:rsid w:val="002959AE"/>
    <w:rsid w:val="00296F1D"/>
    <w:rsid w:val="002A33BB"/>
    <w:rsid w:val="002A54CD"/>
    <w:rsid w:val="002B1497"/>
    <w:rsid w:val="002D41A1"/>
    <w:rsid w:val="002E597E"/>
    <w:rsid w:val="0031182A"/>
    <w:rsid w:val="0031510D"/>
    <w:rsid w:val="003171F8"/>
    <w:rsid w:val="00317DEB"/>
    <w:rsid w:val="003220DE"/>
    <w:rsid w:val="00332247"/>
    <w:rsid w:val="00343166"/>
    <w:rsid w:val="0034637A"/>
    <w:rsid w:val="00351FC5"/>
    <w:rsid w:val="003601C4"/>
    <w:rsid w:val="003637A0"/>
    <w:rsid w:val="00367D96"/>
    <w:rsid w:val="003824FB"/>
    <w:rsid w:val="00384F88"/>
    <w:rsid w:val="003866C3"/>
    <w:rsid w:val="003935AD"/>
    <w:rsid w:val="003B65B2"/>
    <w:rsid w:val="003C7EF4"/>
    <w:rsid w:val="003E063B"/>
    <w:rsid w:val="003E7522"/>
    <w:rsid w:val="004166BF"/>
    <w:rsid w:val="00425010"/>
    <w:rsid w:val="00425A46"/>
    <w:rsid w:val="0044664E"/>
    <w:rsid w:val="00454B8B"/>
    <w:rsid w:val="00456AB3"/>
    <w:rsid w:val="0046703E"/>
    <w:rsid w:val="004726AC"/>
    <w:rsid w:val="00476AD7"/>
    <w:rsid w:val="00476D3D"/>
    <w:rsid w:val="004938BE"/>
    <w:rsid w:val="00496638"/>
    <w:rsid w:val="004A4EF4"/>
    <w:rsid w:val="004A4FD6"/>
    <w:rsid w:val="004B2BC2"/>
    <w:rsid w:val="004B7598"/>
    <w:rsid w:val="004C699D"/>
    <w:rsid w:val="004D0DDF"/>
    <w:rsid w:val="004D5067"/>
    <w:rsid w:val="004D5966"/>
    <w:rsid w:val="004D6483"/>
    <w:rsid w:val="004D6EC4"/>
    <w:rsid w:val="004E0CF1"/>
    <w:rsid w:val="004F5C79"/>
    <w:rsid w:val="0050564A"/>
    <w:rsid w:val="005109C9"/>
    <w:rsid w:val="0051701C"/>
    <w:rsid w:val="005173D4"/>
    <w:rsid w:val="005313E5"/>
    <w:rsid w:val="00533A45"/>
    <w:rsid w:val="00535B68"/>
    <w:rsid w:val="00544E02"/>
    <w:rsid w:val="00555F8A"/>
    <w:rsid w:val="005566A7"/>
    <w:rsid w:val="00560B1F"/>
    <w:rsid w:val="005746F7"/>
    <w:rsid w:val="00575A13"/>
    <w:rsid w:val="00580833"/>
    <w:rsid w:val="00585157"/>
    <w:rsid w:val="00593234"/>
    <w:rsid w:val="005A1E64"/>
    <w:rsid w:val="005A1EDC"/>
    <w:rsid w:val="005A5ED0"/>
    <w:rsid w:val="005A7E08"/>
    <w:rsid w:val="005B00C3"/>
    <w:rsid w:val="005D7A7A"/>
    <w:rsid w:val="005D7B90"/>
    <w:rsid w:val="005E5AC8"/>
    <w:rsid w:val="005F02FC"/>
    <w:rsid w:val="00600754"/>
    <w:rsid w:val="0060232A"/>
    <w:rsid w:val="0060383A"/>
    <w:rsid w:val="0060636A"/>
    <w:rsid w:val="00612B2D"/>
    <w:rsid w:val="006249C9"/>
    <w:rsid w:val="00630BB8"/>
    <w:rsid w:val="00636F8A"/>
    <w:rsid w:val="00672E1E"/>
    <w:rsid w:val="006739B4"/>
    <w:rsid w:val="0067722B"/>
    <w:rsid w:val="00680DD2"/>
    <w:rsid w:val="006852F0"/>
    <w:rsid w:val="00685B68"/>
    <w:rsid w:val="006926BB"/>
    <w:rsid w:val="00693C7E"/>
    <w:rsid w:val="006A5271"/>
    <w:rsid w:val="006B0706"/>
    <w:rsid w:val="006C470C"/>
    <w:rsid w:val="006C715E"/>
    <w:rsid w:val="006D3012"/>
    <w:rsid w:val="006E19DC"/>
    <w:rsid w:val="006F1F1D"/>
    <w:rsid w:val="006F52A5"/>
    <w:rsid w:val="007002D7"/>
    <w:rsid w:val="007023B2"/>
    <w:rsid w:val="00710087"/>
    <w:rsid w:val="00711837"/>
    <w:rsid w:val="00717766"/>
    <w:rsid w:val="007225F4"/>
    <w:rsid w:val="00725B4A"/>
    <w:rsid w:val="00725E84"/>
    <w:rsid w:val="007305DC"/>
    <w:rsid w:val="00741D34"/>
    <w:rsid w:val="00743576"/>
    <w:rsid w:val="007441FB"/>
    <w:rsid w:val="007459EB"/>
    <w:rsid w:val="00762E1E"/>
    <w:rsid w:val="00770812"/>
    <w:rsid w:val="0078687E"/>
    <w:rsid w:val="007A52C2"/>
    <w:rsid w:val="007B7768"/>
    <w:rsid w:val="007D6F44"/>
    <w:rsid w:val="007E3810"/>
    <w:rsid w:val="007E3B53"/>
    <w:rsid w:val="007F4518"/>
    <w:rsid w:val="007F7501"/>
    <w:rsid w:val="008049F2"/>
    <w:rsid w:val="00805B91"/>
    <w:rsid w:val="00812928"/>
    <w:rsid w:val="00820617"/>
    <w:rsid w:val="00823DBC"/>
    <w:rsid w:val="00826417"/>
    <w:rsid w:val="00834F39"/>
    <w:rsid w:val="00836428"/>
    <w:rsid w:val="008448AF"/>
    <w:rsid w:val="008462FF"/>
    <w:rsid w:val="008471BB"/>
    <w:rsid w:val="00861AAA"/>
    <w:rsid w:val="00870452"/>
    <w:rsid w:val="00870EEC"/>
    <w:rsid w:val="00871428"/>
    <w:rsid w:val="0087264F"/>
    <w:rsid w:val="008836F8"/>
    <w:rsid w:val="00887C7E"/>
    <w:rsid w:val="00887F88"/>
    <w:rsid w:val="008A7D9D"/>
    <w:rsid w:val="008B396A"/>
    <w:rsid w:val="008B3EBA"/>
    <w:rsid w:val="008C4364"/>
    <w:rsid w:val="008C6FD0"/>
    <w:rsid w:val="008D6B1E"/>
    <w:rsid w:val="008E4ED6"/>
    <w:rsid w:val="008E7E8E"/>
    <w:rsid w:val="00904F7C"/>
    <w:rsid w:val="00906B44"/>
    <w:rsid w:val="00912C91"/>
    <w:rsid w:val="009448AA"/>
    <w:rsid w:val="00962A31"/>
    <w:rsid w:val="00971C16"/>
    <w:rsid w:val="00975B66"/>
    <w:rsid w:val="00975D5D"/>
    <w:rsid w:val="0097607B"/>
    <w:rsid w:val="00976DED"/>
    <w:rsid w:val="00994AFA"/>
    <w:rsid w:val="00995370"/>
    <w:rsid w:val="009B0CBB"/>
    <w:rsid w:val="009B3826"/>
    <w:rsid w:val="009B4EBA"/>
    <w:rsid w:val="009B5ECE"/>
    <w:rsid w:val="009C6AEC"/>
    <w:rsid w:val="009D5C66"/>
    <w:rsid w:val="009E2DAE"/>
    <w:rsid w:val="00A14B80"/>
    <w:rsid w:val="00A21813"/>
    <w:rsid w:val="00A30A24"/>
    <w:rsid w:val="00A40F8D"/>
    <w:rsid w:val="00A45675"/>
    <w:rsid w:val="00A55C65"/>
    <w:rsid w:val="00A70228"/>
    <w:rsid w:val="00A816FC"/>
    <w:rsid w:val="00A82DC7"/>
    <w:rsid w:val="00A8377A"/>
    <w:rsid w:val="00A95043"/>
    <w:rsid w:val="00A959B8"/>
    <w:rsid w:val="00A968E2"/>
    <w:rsid w:val="00AA1781"/>
    <w:rsid w:val="00AA3C67"/>
    <w:rsid w:val="00AB2C56"/>
    <w:rsid w:val="00AD1B57"/>
    <w:rsid w:val="00AF067C"/>
    <w:rsid w:val="00AF6561"/>
    <w:rsid w:val="00B02007"/>
    <w:rsid w:val="00B02D8E"/>
    <w:rsid w:val="00B11312"/>
    <w:rsid w:val="00B11CBD"/>
    <w:rsid w:val="00B2095B"/>
    <w:rsid w:val="00B20DB7"/>
    <w:rsid w:val="00B278AA"/>
    <w:rsid w:val="00B32094"/>
    <w:rsid w:val="00B34B20"/>
    <w:rsid w:val="00B3581A"/>
    <w:rsid w:val="00B46B59"/>
    <w:rsid w:val="00B5096A"/>
    <w:rsid w:val="00B52B2E"/>
    <w:rsid w:val="00B53459"/>
    <w:rsid w:val="00B86D14"/>
    <w:rsid w:val="00B922BE"/>
    <w:rsid w:val="00B97304"/>
    <w:rsid w:val="00BA06B5"/>
    <w:rsid w:val="00BA27D9"/>
    <w:rsid w:val="00BB0E66"/>
    <w:rsid w:val="00BB1C7C"/>
    <w:rsid w:val="00BB3EE0"/>
    <w:rsid w:val="00BB5909"/>
    <w:rsid w:val="00BC5FB7"/>
    <w:rsid w:val="00BD0C8D"/>
    <w:rsid w:val="00BD2A0F"/>
    <w:rsid w:val="00BD6C84"/>
    <w:rsid w:val="00BE2EB2"/>
    <w:rsid w:val="00BF680A"/>
    <w:rsid w:val="00C04A66"/>
    <w:rsid w:val="00C053E9"/>
    <w:rsid w:val="00C20896"/>
    <w:rsid w:val="00C20AF7"/>
    <w:rsid w:val="00C269DA"/>
    <w:rsid w:val="00C3153F"/>
    <w:rsid w:val="00C370D3"/>
    <w:rsid w:val="00C5450C"/>
    <w:rsid w:val="00C553AE"/>
    <w:rsid w:val="00C655CA"/>
    <w:rsid w:val="00C70955"/>
    <w:rsid w:val="00C74D56"/>
    <w:rsid w:val="00C77225"/>
    <w:rsid w:val="00C9219D"/>
    <w:rsid w:val="00C92E16"/>
    <w:rsid w:val="00C94994"/>
    <w:rsid w:val="00C95398"/>
    <w:rsid w:val="00CB3CBB"/>
    <w:rsid w:val="00CE1A76"/>
    <w:rsid w:val="00CE7CFF"/>
    <w:rsid w:val="00CF2CE8"/>
    <w:rsid w:val="00D01790"/>
    <w:rsid w:val="00D05909"/>
    <w:rsid w:val="00D120A0"/>
    <w:rsid w:val="00D20337"/>
    <w:rsid w:val="00D20353"/>
    <w:rsid w:val="00D20CBF"/>
    <w:rsid w:val="00D21E3E"/>
    <w:rsid w:val="00D23DD7"/>
    <w:rsid w:val="00D24B25"/>
    <w:rsid w:val="00D32293"/>
    <w:rsid w:val="00D36832"/>
    <w:rsid w:val="00D4059B"/>
    <w:rsid w:val="00D42CD7"/>
    <w:rsid w:val="00D45094"/>
    <w:rsid w:val="00D4516C"/>
    <w:rsid w:val="00D455E7"/>
    <w:rsid w:val="00D45EC2"/>
    <w:rsid w:val="00D47E46"/>
    <w:rsid w:val="00D54376"/>
    <w:rsid w:val="00D62DD9"/>
    <w:rsid w:val="00D63D05"/>
    <w:rsid w:val="00D66CE2"/>
    <w:rsid w:val="00D8666F"/>
    <w:rsid w:val="00D90F6B"/>
    <w:rsid w:val="00D90F91"/>
    <w:rsid w:val="00D91671"/>
    <w:rsid w:val="00D96D79"/>
    <w:rsid w:val="00D97BD7"/>
    <w:rsid w:val="00DA212B"/>
    <w:rsid w:val="00DC2A0C"/>
    <w:rsid w:val="00DC655F"/>
    <w:rsid w:val="00DC75D8"/>
    <w:rsid w:val="00DD6906"/>
    <w:rsid w:val="00DF3129"/>
    <w:rsid w:val="00E011E6"/>
    <w:rsid w:val="00E05DD5"/>
    <w:rsid w:val="00E3152E"/>
    <w:rsid w:val="00E32E7C"/>
    <w:rsid w:val="00E52FA9"/>
    <w:rsid w:val="00E601F3"/>
    <w:rsid w:val="00E62E99"/>
    <w:rsid w:val="00E65120"/>
    <w:rsid w:val="00E66861"/>
    <w:rsid w:val="00E674F8"/>
    <w:rsid w:val="00E710A5"/>
    <w:rsid w:val="00E82229"/>
    <w:rsid w:val="00E85116"/>
    <w:rsid w:val="00E8692B"/>
    <w:rsid w:val="00E86D12"/>
    <w:rsid w:val="00E90D33"/>
    <w:rsid w:val="00E92D78"/>
    <w:rsid w:val="00EA31A2"/>
    <w:rsid w:val="00EA40AF"/>
    <w:rsid w:val="00EA44D9"/>
    <w:rsid w:val="00EA56EA"/>
    <w:rsid w:val="00EB0913"/>
    <w:rsid w:val="00EC3272"/>
    <w:rsid w:val="00EC3D90"/>
    <w:rsid w:val="00ED0592"/>
    <w:rsid w:val="00ED0A13"/>
    <w:rsid w:val="00ED405E"/>
    <w:rsid w:val="00ED5DBA"/>
    <w:rsid w:val="00ED795C"/>
    <w:rsid w:val="00EE6A15"/>
    <w:rsid w:val="00EF07D4"/>
    <w:rsid w:val="00EF2E88"/>
    <w:rsid w:val="00EF34EC"/>
    <w:rsid w:val="00F00517"/>
    <w:rsid w:val="00F043CF"/>
    <w:rsid w:val="00F21381"/>
    <w:rsid w:val="00F32744"/>
    <w:rsid w:val="00F410B6"/>
    <w:rsid w:val="00F43FFE"/>
    <w:rsid w:val="00F60636"/>
    <w:rsid w:val="00F75A37"/>
    <w:rsid w:val="00F7733E"/>
    <w:rsid w:val="00F85099"/>
    <w:rsid w:val="00FA1C5B"/>
    <w:rsid w:val="00FB03C5"/>
    <w:rsid w:val="00FB4D4D"/>
    <w:rsid w:val="00FB55FF"/>
    <w:rsid w:val="00FB583D"/>
    <w:rsid w:val="00FB6549"/>
    <w:rsid w:val="00FC55E5"/>
    <w:rsid w:val="00FD0531"/>
    <w:rsid w:val="00FD5771"/>
    <w:rsid w:val="00FE3EA0"/>
    <w:rsid w:val="00FF09AB"/>
    <w:rsid w:val="00FF3E19"/>
    <w:rsid w:val="00FF738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ecimalSymbol w:val=","/>
  <w:listSeparator w:val=","/>
  <w14:docId w14:val="1A69406B"/>
  <w15:docId w15:val="{5090E0E7-349A-E949-842A-CA67BC0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uiPriority w:val="34"/>
    <w:qFormat/>
    <w:rsid w:val="00685B68"/>
    <w:pPr>
      <w:ind w:left="720"/>
      <w:contextualSpacing/>
    </w:pPr>
  </w:style>
  <w:style w:type="paragraph" w:styleId="Encabezado">
    <w:name w:val="header"/>
    <w:basedOn w:val="Normal"/>
    <w:link w:val="Encabezado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CB3CBB"/>
  </w:style>
  <w:style w:type="paragraph" w:styleId="Piedepgina">
    <w:name w:val="footer"/>
    <w:basedOn w:val="Normal"/>
    <w:link w:val="Piedepgina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CB3CBB"/>
  </w:style>
  <w:style w:type="character" w:styleId="Nmerodepgina">
    <w:name w:val="page number"/>
    <w:basedOn w:val="Fuentedeprrafopredeter"/>
    <w:rsid w:val="00CB3CBB"/>
  </w:style>
  <w:style w:type="character" w:customStyle="1" w:styleId="s1">
    <w:name w:val="s1"/>
    <w:basedOn w:val="Fuentedeprrafopredeter"/>
    <w:rsid w:val="006D3012"/>
  </w:style>
  <w:style w:type="paragraph" w:customStyle="1" w:styleId="p1">
    <w:name w:val="p1"/>
    <w:basedOn w:val="Normal"/>
    <w:rsid w:val="00962A31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es-US" w:eastAsia="es-ES"/>
    </w:rPr>
  </w:style>
  <w:style w:type="paragraph" w:styleId="Revisin">
    <w:name w:val="Revision"/>
    <w:hidden/>
    <w:rsid w:val="005A1EDC"/>
    <w:pPr>
      <w:spacing w:after="0"/>
    </w:pPr>
  </w:style>
  <w:style w:type="character" w:customStyle="1" w:styleId="apple-converted-space">
    <w:name w:val="apple-converted-space"/>
    <w:basedOn w:val="Fuentedeprrafopredeter"/>
    <w:rsid w:val="00FB4D4D"/>
  </w:style>
  <w:style w:type="character" w:styleId="Textoennegrita">
    <w:name w:val="Strong"/>
    <w:basedOn w:val="Fuentedeprrafopredeter"/>
    <w:uiPriority w:val="22"/>
    <w:qFormat/>
    <w:rsid w:val="00FB4D4D"/>
    <w:rPr>
      <w:b/>
      <w:bCs/>
    </w:rPr>
  </w:style>
  <w:style w:type="paragraph" w:styleId="Textonotaalfinal">
    <w:name w:val="endnote text"/>
    <w:basedOn w:val="Normal"/>
    <w:link w:val="TextonotaalfinalCar"/>
    <w:rsid w:val="00F00517"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F00517"/>
    <w:rPr>
      <w:sz w:val="20"/>
      <w:szCs w:val="20"/>
    </w:rPr>
  </w:style>
  <w:style w:type="character" w:styleId="Refdenotaalfinal">
    <w:name w:val="endnote reference"/>
    <w:basedOn w:val="Fuentedeprrafopredeter"/>
    <w:rsid w:val="00F005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3634</Words>
  <Characters>19993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Damian Levy</dc:creator>
  <cp:keywords/>
  <cp:lastModifiedBy>Damian Levy</cp:lastModifiedBy>
  <cp:revision>2</cp:revision>
  <cp:lastPrinted>2025-11-25T18:14:00Z</cp:lastPrinted>
  <dcterms:created xsi:type="dcterms:W3CDTF">2025-11-25T23:11:00Z</dcterms:created>
  <dcterms:modified xsi:type="dcterms:W3CDTF">2025-11-25T23:11:00Z</dcterms:modified>
</cp:coreProperties>
</file>