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6709" w14:textId="77777777" w:rsidR="00617AD4" w:rsidRDefault="00617AD4">
      <w:pPr>
        <w:pBdr>
          <w:bottom w:val="single" w:sz="18" w:space="1" w:color="5FA85B"/>
        </w:pBdr>
        <w:spacing w:after="600"/>
      </w:pPr>
    </w:p>
    <w:p w14:paraId="75C8670A" w14:textId="77777777" w:rsidR="00617AD4" w:rsidRDefault="00617AD4">
      <w:pPr>
        <w:spacing w:after="300"/>
        <w:jc w:val="center"/>
      </w:pPr>
      <w:r>
        <w:rPr>
          <w:noProof/>
        </w:rPr>
        <w:drawing>
          <wp:inline distT="0" distB="0" distL="0" distR="0" wp14:anchorId="75C86730" wp14:editId="75C86731">
            <wp:extent cx="2190750"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190750" cy="1476375"/>
                    </a:xfrm>
                    <a:prstGeom prst="rect">
                      <a:avLst/>
                    </a:prstGeom>
                  </pic:spPr>
                </pic:pic>
              </a:graphicData>
            </a:graphic>
          </wp:inline>
        </w:drawing>
      </w:r>
    </w:p>
    <w:p w14:paraId="75C8670B" w14:textId="77777777" w:rsidR="00617AD4" w:rsidRPr="00AF208B" w:rsidRDefault="00617AD4">
      <w:pPr>
        <w:spacing w:after="60"/>
        <w:jc w:val="center"/>
        <w:rPr>
          <w:lang w:val="es-MX"/>
        </w:rPr>
      </w:pPr>
      <w:r>
        <w:rPr>
          <w:b/>
          <w:bCs/>
          <w:color w:val="1F2A44"/>
          <w:sz w:val="30"/>
          <w:szCs w:val="30"/>
          <w:lang w:val="es-MX"/>
        </w:rPr>
        <w:t>UNIVERSIDAD TECNOLÓGICA DE CHIHUAHUA</w:t>
      </w:r>
    </w:p>
    <w:p w14:paraId="75C8670C" w14:textId="77777777" w:rsidR="00617AD4" w:rsidRPr="00AF208B" w:rsidRDefault="00617AD4">
      <w:pPr>
        <w:spacing w:after="700"/>
        <w:jc w:val="center"/>
        <w:rPr>
          <w:lang w:val="es-MX"/>
        </w:rPr>
      </w:pPr>
      <w:r>
        <w:rPr>
          <w:i/>
          <w:iCs/>
          <w:color w:val="6B7280"/>
          <w:lang w:val="es-MX"/>
        </w:rPr>
        <w:t xml:space="preserve"> Ingeniería en Tecnologías de la Información</w:t>
      </w:r>
    </w:p>
    <w:p w14:paraId="75C8670D" w14:textId="77777777" w:rsidR="00617AD4" w:rsidRPr="00397C22" w:rsidRDefault="00617AD4">
      <w:pPr>
        <w:spacing w:before="200" w:after="200"/>
        <w:jc w:val="center"/>
      </w:pPr>
      <w:r>
        <w:rPr>
          <w:b/>
          <w:bCs/>
          <w:color w:val="1F2A44"/>
          <w:sz w:val="40"/>
          <w:szCs w:val="40"/>
        </w:rPr>
        <w:t xml:space="preserve">Full-Stack Web Development </w:t>
      </w:r>
    </w:p>
    <w:p w14:paraId="75C8670E" w14:textId="77777777" w:rsidR="00617AD4" w:rsidRPr="00397C22" w:rsidRDefault="00617AD4">
      <w:pPr>
        <w:pBdr>
          <w:bottom w:val="single" w:sz="6" w:space="4" w:color="D9D9D9"/>
        </w:pBdr>
        <w:spacing w:before="600" w:after="500"/>
        <w:jc w:val="center"/>
        <w:rPr>
          <w:b/>
          <w:bCs/>
          <w:color w:val="5FA85B"/>
          <w:sz w:val="26"/>
          <w:szCs w:val="26"/>
        </w:rPr>
      </w:pPr>
      <w:r>
        <w:rPr>
          <w:b/>
          <w:bCs/>
          <w:color w:val="5FA85B"/>
          <w:sz w:val="26"/>
          <w:szCs w:val="26"/>
        </w:rPr>
        <w:t>Design Patterns in a Web Application Prototype — Justification</w:t>
      </w:r>
    </w:p>
    <w:p w14:paraId="75C8670F" w14:textId="77777777" w:rsidR="00617AD4" w:rsidRPr="00397C22" w:rsidRDefault="00617AD4">
      <w:pPr>
        <w:pBdr>
          <w:bottom w:val="single" w:sz="6" w:space="4" w:color="D9D9D9"/>
        </w:pBdr>
        <w:spacing w:before="600" w:after="500"/>
        <w:jc w:val="center"/>
      </w:pPr>
    </w:p>
    <w:p w14:paraId="75C86710" w14:textId="77777777" w:rsidR="00617AD4" w:rsidRPr="00AF208B" w:rsidRDefault="00617AD4">
      <w:pPr>
        <w:spacing w:after="220"/>
        <w:jc w:val="center"/>
        <w:rPr>
          <w:lang w:val="es-MX"/>
        </w:rPr>
      </w:pPr>
      <w:r>
        <w:rPr>
          <w:b/>
          <w:bCs/>
          <w:color w:val="1F2A44"/>
          <w:lang w:val="es-MX"/>
        </w:rPr>
        <w:t>ALUMNO: Damian Olivas</w:t>
      </w:r>
      <w:r>
        <w:rPr>
          <w:i/>
          <w:iCs/>
          <w:color w:val="6B7280"/>
          <w:lang w:val="es-MX"/>
        </w:rPr>
        <w:t xml:space="preserve"> </w:t>
      </w:r>
    </w:p>
    <w:p w14:paraId="75C86711" w14:textId="77777777" w:rsidR="00617AD4" w:rsidRPr="00AF208B" w:rsidRDefault="00617AD4">
      <w:pPr>
        <w:spacing w:after="220"/>
        <w:jc w:val="center"/>
        <w:rPr>
          <w:lang w:val="es-MX"/>
        </w:rPr>
      </w:pPr>
      <w:r>
        <w:rPr>
          <w:b/>
          <w:bCs/>
          <w:color w:val="1F2A44"/>
          <w:lang w:val="es-MX"/>
        </w:rPr>
        <w:t xml:space="preserve">MATRÍCULA:  </w:t>
      </w:r>
      <w:r>
        <w:rPr>
          <w:i/>
          <w:iCs/>
          <w:color w:val="6B7280"/>
          <w:lang w:val="es-MX"/>
        </w:rPr>
        <w:t>6522150042</w:t>
      </w:r>
    </w:p>
    <w:p w14:paraId="75C86712" w14:textId="5E2A7885" w:rsidR="00617AD4" w:rsidRPr="00F17943" w:rsidRDefault="00617AD4">
      <w:pPr>
        <w:spacing w:after="220"/>
        <w:jc w:val="center"/>
      </w:pPr>
      <w:r w:rsidRPr="00F17943">
        <w:rPr>
          <w:b/>
          <w:bCs/>
          <w:color w:val="1F2A44"/>
        </w:rPr>
        <w:t xml:space="preserve">DOCENTE:  </w:t>
      </w:r>
      <w:r w:rsidRPr="00F17943">
        <w:rPr>
          <w:i/>
          <w:iCs/>
          <w:color w:val="6B7280"/>
        </w:rPr>
        <w:t xml:space="preserve"> </w:t>
      </w:r>
      <w:r w:rsidR="00F17943" w:rsidRPr="00F17943">
        <w:rPr>
          <w:i/>
          <w:iCs/>
          <w:color w:val="6B7280"/>
        </w:rPr>
        <w:t>Ramses Re</w:t>
      </w:r>
      <w:r w:rsidR="00F17943">
        <w:rPr>
          <w:i/>
          <w:iCs/>
          <w:color w:val="6B7280"/>
        </w:rPr>
        <w:t>quena</w:t>
      </w:r>
    </w:p>
    <w:p w14:paraId="75C86713" w14:textId="77777777" w:rsidR="00617AD4" w:rsidRPr="00F17943" w:rsidRDefault="00617AD4">
      <w:pPr>
        <w:spacing w:after="220"/>
        <w:jc w:val="center"/>
      </w:pPr>
      <w:r w:rsidRPr="00F17943">
        <w:rPr>
          <w:b/>
          <w:bCs/>
          <w:color w:val="1F2A44"/>
        </w:rPr>
        <w:t xml:space="preserve">GRUPO:  </w:t>
      </w:r>
      <w:r w:rsidRPr="00F17943">
        <w:rPr>
          <w:i/>
          <w:iCs/>
          <w:color w:val="6B7280"/>
        </w:rPr>
        <w:t>IT92</w:t>
      </w:r>
    </w:p>
    <w:p w14:paraId="75C86714" w14:textId="77777777" w:rsidR="00617AD4" w:rsidRPr="00AF208B" w:rsidRDefault="00617AD4">
      <w:pPr>
        <w:spacing w:after="220"/>
        <w:jc w:val="center"/>
        <w:rPr>
          <w:lang w:val="es-MX"/>
        </w:rPr>
      </w:pPr>
      <w:r>
        <w:rPr>
          <w:b/>
          <w:bCs/>
          <w:color w:val="1F2A44"/>
          <w:lang w:val="es-MX"/>
        </w:rPr>
        <w:t xml:space="preserve">CUATRIMESTRE:  </w:t>
      </w:r>
      <w:r>
        <w:rPr>
          <w:i/>
          <w:iCs/>
          <w:color w:val="6B7280"/>
          <w:lang w:val="es-MX"/>
        </w:rPr>
        <w:t>9th</w:t>
      </w:r>
    </w:p>
    <w:p w14:paraId="75C86715" w14:textId="6AEC45BE" w:rsidR="00617AD4" w:rsidRPr="00AF208B" w:rsidRDefault="00617AD4">
      <w:pPr>
        <w:spacing w:after="220"/>
        <w:jc w:val="center"/>
        <w:rPr>
          <w:lang w:val="es-MX"/>
        </w:rPr>
      </w:pPr>
      <w:r>
        <w:rPr>
          <w:b/>
          <w:bCs/>
          <w:color w:val="1F2A44"/>
          <w:lang w:val="es-MX"/>
        </w:rPr>
        <w:t xml:space="preserve">FECHA DE ENTREGA:  </w:t>
      </w:r>
      <w:r>
        <w:rPr>
          <w:i/>
          <w:iCs/>
          <w:color w:val="6B7280"/>
          <w:lang w:val="es-MX"/>
        </w:rPr>
        <w:t xml:space="preserve"> September </w:t>
      </w:r>
      <w:r w:rsidR="00F17943">
        <w:rPr>
          <w:i/>
          <w:iCs/>
          <w:color w:val="6B7280"/>
          <w:lang w:val="es-MX"/>
        </w:rPr>
        <w:t>14</w:t>
      </w:r>
      <w:r>
        <w:rPr>
          <w:i/>
          <w:iCs/>
          <w:color w:val="6B7280"/>
          <w:lang w:val="es-MX"/>
        </w:rPr>
        <w:t>, 2026</w:t>
      </w:r>
    </w:p>
    <w:p w14:paraId="75C86716" w14:textId="77777777" w:rsidR="00617AD4" w:rsidRPr="00AF208B" w:rsidRDefault="00617AD4">
      <w:pPr>
        <w:pBdr>
          <w:top w:val="single" w:sz="18" w:space="1" w:color="5FA85B"/>
        </w:pBdr>
        <w:spacing w:before="900"/>
        <w:jc w:val="center"/>
        <w:rPr>
          <w:lang w:val="es-MX"/>
        </w:rPr>
      </w:pPr>
    </w:p>
    <w:p w14:paraId="75C86717" w14:textId="77777777" w:rsidR="00617AD4" w:rsidRPr="00F17943" w:rsidRDefault="00617AD4">
      <w:pPr>
        <w:spacing w:before="200"/>
        <w:jc w:val="center"/>
        <w:rPr>
          <w:color w:val="6B7280"/>
          <w:sz w:val="18"/>
          <w:szCs w:val="18"/>
        </w:rPr>
      </w:pPr>
      <w:r w:rsidRPr="00F17943">
        <w:rPr>
          <w:color w:val="6B7280"/>
          <w:sz w:val="18"/>
          <w:szCs w:val="18"/>
        </w:rPr>
        <w:t>Chihuahua, Chihuahua, México</w:t>
      </w:r>
    </w:p>
    <w:p w14:paraId="75C86718" w14:textId="77777777" w:rsidR="009873C3" w:rsidRDefault="00617AD4">
      <w:pPr>
        <w:pStyle w:val="Heading1"/>
        <w:pageBreakBefore/>
      </w:pPr>
      <w:r>
        <w:lastRenderedPageBreak/>
        <w:t>Justification — Technology and Design Pattern Choices</w:t>
      </w:r>
    </w:p>
    <w:p w14:paraId="75C86719" w14:textId="77777777" w:rsidR="009873C3" w:rsidRDefault="00617AD4">
      <w:pPr>
        <w:spacing w:after="200" w:line="258" w:lineRule="auto"/>
      </w:pPr>
      <w:r>
        <w:rPr>
          <w:i/>
          <w:iCs/>
          <w:color w:val="5A6472"/>
        </w:rPr>
        <w:t>BIS Store · Part B of the Design Patterns in a Web Application Prototype lab</w:t>
      </w:r>
    </w:p>
    <w:p w14:paraId="75C8671A" w14:textId="77777777" w:rsidR="009873C3" w:rsidRDefault="00617AD4">
      <w:pPr>
        <w:pStyle w:val="Heading2"/>
        <w:spacing w:before="220" w:after="140"/>
      </w:pPr>
      <w:r>
        <w:t>The problem</w:t>
      </w:r>
    </w:p>
    <w:p w14:paraId="75C8671B" w14:textId="77777777" w:rsidR="009873C3" w:rsidRDefault="00617AD4">
      <w:pPr>
        <w:spacing w:after="120" w:line="258" w:lineRule="auto"/>
      </w:pPr>
      <w:r>
        <w:t xml:space="preserve">BIS Store is a small online shop for computer peripherals: browse a catalogue, build a cart, pick how the order gets delivered, check out. I picked it because of one detail — </w:t>
      </w:r>
      <w:r>
        <w:rPr>
          <w:b/>
          <w:bCs/>
        </w:rPr>
        <w:t>shipping is not a single formula</w:t>
      </w:r>
      <w:r>
        <w:t>. Standard delivery charges a base fee plus a per-kilo rate and becomes free once the order is big enough; express costs more and is never free; store pickup is free but refuses carts too heavy to carry out. Three options, three genuinely different pricing rules, and a business that will keep adding more. That gives me a real reason to reach for a pattern instead of inventing one, which is what section 2 of the guide asks for.</w:t>
      </w:r>
    </w:p>
    <w:p w14:paraId="75C8671C" w14:textId="77777777" w:rsidR="009873C3" w:rsidRDefault="00617AD4">
      <w:pPr>
        <w:pStyle w:val="Heading2"/>
        <w:spacing w:before="220" w:after="140"/>
      </w:pPr>
      <w:r>
        <w:t>Why these three technologies</w:t>
      </w:r>
    </w:p>
    <w:p w14:paraId="75C8671D" w14:textId="77777777" w:rsidR="009873C3" w:rsidRDefault="00617AD4">
      <w:pPr>
        <w:spacing w:after="100" w:line="258" w:lineRule="auto"/>
      </w:pPr>
      <w:r>
        <w:rPr>
          <w:b/>
          <w:bCs/>
        </w:rPr>
        <w:t>Django</w:t>
      </w:r>
      <w:r>
        <w:t xml:space="preserve"> is the backend framework I use most, and it ships with MVT built in. I didn't have to bolt an architecture onto the framework, just respect the one already there. Routing, the template engine and CSRF protection came free, so the effort went into the patterns instead of the plumbing.</w:t>
      </w:r>
    </w:p>
    <w:p w14:paraId="75C8671E" w14:textId="77777777" w:rsidR="009873C3" w:rsidRDefault="00617AD4">
      <w:pPr>
        <w:spacing w:after="100" w:line="258" w:lineRule="auto"/>
      </w:pPr>
      <w:r>
        <w:rPr>
          <w:b/>
          <w:bCs/>
        </w:rPr>
        <w:t>Tailwind CSS</w:t>
      </w:r>
      <w:r>
        <w:t xml:space="preserve"> because part of the grade is that the prototype actually works end to end, so it has to look like a store rather than an unstyled form. Styling lives in the templates, and I compiled it ahead of time into a single 13 KB file so the project needs no Node install and no internet connection.</w:t>
      </w:r>
    </w:p>
    <w:p w14:paraId="75C8671F" w14:textId="77777777" w:rsidR="009873C3" w:rsidRDefault="00617AD4">
      <w:pPr>
        <w:spacing w:after="120" w:line="258" w:lineRule="auto"/>
      </w:pPr>
      <w:r>
        <w:rPr>
          <w:b/>
          <w:bCs/>
        </w:rPr>
        <w:t>htmx</w:t>
      </w:r>
      <w:r>
        <w:t xml:space="preserve"> was the choice I thought about longest. React was the obvious move, but it would pull the presentation layer out of Django templates and into components, blurring exactly the MVT boundaries I am supposed to be demonstrating. htmx keeps rendering on the server and still updates the total without a page reload. Every control is a real HTML form with an hx-post attribute layered on top, so the prototype still works with JavaScript disabled.</w:t>
      </w:r>
    </w:p>
    <w:p w14:paraId="75C86720" w14:textId="77777777" w:rsidR="009873C3" w:rsidRDefault="00617AD4">
      <w:pPr>
        <w:pStyle w:val="Heading2"/>
        <w:spacing w:before="220" w:after="140"/>
      </w:pPr>
      <w:r>
        <w:t>Why these three patterns</w:t>
      </w:r>
    </w:p>
    <w:p w14:paraId="75C86721" w14:textId="77777777" w:rsidR="009873C3" w:rsidRDefault="00617AD4">
      <w:pPr>
        <w:spacing w:after="100" w:line="258" w:lineRule="auto"/>
      </w:pPr>
      <w:r>
        <w:t>Following step 3 of section 8.1, I wrote the plan before writing any code:</w:t>
      </w:r>
    </w:p>
    <w:p w14:paraId="75C86722" w14:textId="77777777" w:rsidR="009873C3" w:rsidRDefault="00617AD4">
      <w:pPr>
        <w:pBdr>
          <w:left w:val="single" w:sz="12" w:space="10" w:color="5FA85B"/>
        </w:pBdr>
        <w:spacing w:after="140"/>
        <w:ind w:left="400"/>
      </w:pPr>
      <w:r>
        <w:rPr>
          <w:i/>
          <w:iCs/>
        </w:rPr>
        <w:t>I'll use MVT to separate what the data is from who handles the request from what gets rendered; Singleton for the in-memory store state every request has to share, since there is no database; and Strategy for the shipping cost, because there are three genuinely different pricing formulas and there will be more later.</w:t>
      </w:r>
    </w:p>
    <w:p w14:paraId="75C86723" w14:textId="77777777" w:rsidR="009873C3" w:rsidRDefault="00617AD4">
      <w:pPr>
        <w:spacing w:after="120" w:line="258" w:lineRule="auto"/>
      </w:pPr>
      <w:r>
        <w:t>That list did not change during implementation, which I take as a sign the patterns fit the problem rather than being retrofitted onto it. I deliberately took one from each family the guide describes in section 2.</w:t>
      </w:r>
    </w:p>
    <w:p w14:paraId="75C86724" w14:textId="77777777" w:rsidR="009873C3" w:rsidRDefault="00617AD4">
      <w:pPr>
        <w:pStyle w:val="Heading3"/>
        <w:spacing w:before="160" w:after="80"/>
      </w:pPr>
      <w:r>
        <w:t>MVT — architectural</w:t>
      </w:r>
    </w:p>
    <w:p w14:paraId="75C86725" w14:textId="77777777" w:rsidR="009873C3" w:rsidRDefault="00617AD4">
      <w:pPr>
        <w:spacing w:after="100" w:line="258" w:lineRule="auto"/>
      </w:pPr>
      <w:r>
        <w:t xml:space="preserve">Django's Model–View–Template is the instructor's MVC under different names: the Template is the presentation layer and the View plays the Controller's role. It was worth demonstrating rather than assuming because Django lets you violate it — nothing stops you computing a total inside a view. So I enforced it: </w:t>
      </w:r>
      <w:r>
        <w:rPr>
          <w:rFonts w:ascii="Consolas" w:eastAsia="Consolas" w:hAnsi="Consolas" w:cs="Consolas"/>
          <w:sz w:val="19"/>
          <w:szCs w:val="19"/>
        </w:rPr>
        <w:t>store/models.py</w:t>
      </w:r>
      <w:r>
        <w:t xml:space="preserve"> imports nothing from Django at all, and a test parses that file's AST and fails if a single django.* import ever appears. The payoff is that swapping the hardcoded catalogue for a </w:t>
      </w:r>
      <w:r>
        <w:lastRenderedPageBreak/>
        <w:t>real database would not change one line of any view or template, which is the same argument the guide makes in section 7.3.3.</w:t>
      </w:r>
    </w:p>
    <w:p w14:paraId="75C86726" w14:textId="77777777" w:rsidR="009873C3" w:rsidRDefault="00617AD4">
      <w:pPr>
        <w:pStyle w:val="Heading3"/>
        <w:spacing w:before="160" w:after="80"/>
      </w:pPr>
      <w:r>
        <w:t>Singleton — creational</w:t>
      </w:r>
    </w:p>
    <w:p w14:paraId="75C86727" w14:textId="77777777" w:rsidR="009873C3" w:rsidRDefault="00617AD4">
      <w:pPr>
        <w:spacing w:after="80" w:line="258" w:lineRule="auto"/>
      </w:pPr>
      <w:r>
        <w:t xml:space="preserve">The lab allows hardcoded data with no database, and that requirement is what creates the need: the catalogue, cart and activity log live in memory, and every request has to see the same objects or the cart resets on every click. I made the guarantee explicit instead of leaning on Python's module caching — the constructor raises if a second instance is attempted, and </w:t>
      </w:r>
      <w:r>
        <w:rPr>
          <w:rFonts w:ascii="Consolas" w:eastAsia="Consolas" w:hAnsi="Consolas" w:cs="Consolas"/>
          <w:sz w:val="19"/>
          <w:szCs w:val="19"/>
        </w:rPr>
        <w:t>get_instance()</w:t>
      </w:r>
      <w:r>
        <w:t xml:space="preserve"> uses double-checked locking so concurrent requests cannot race into creating two.</w:t>
      </w:r>
    </w:p>
    <w:p w14:paraId="75C86728" w14:textId="77777777" w:rsidR="009873C3" w:rsidRDefault="00617AD4">
      <w:pPr>
        <w:spacing w:after="100" w:line="258" w:lineRule="auto"/>
      </w:pPr>
      <w:r>
        <w:t>The trade-off is real and worth stating: this singleton is per process, so four Gunicorn workers would mean four independent carts, and a shared cart is wrong for a multi-user shop anyway. That is the hidden global state the guide flags in section 4. In production the cart would live in a session and the Singleton would hold something genuinely process-wide — a connection pool or a parsed configuration.</w:t>
      </w:r>
    </w:p>
    <w:p w14:paraId="75C86729" w14:textId="77777777" w:rsidR="009873C3" w:rsidRDefault="00617AD4">
      <w:pPr>
        <w:pStyle w:val="Heading3"/>
        <w:spacing w:before="160" w:after="80"/>
      </w:pPr>
      <w:r>
        <w:t>Strategy — behavioural</w:t>
      </w:r>
    </w:p>
    <w:p w14:paraId="75C8672A" w14:textId="77777777" w:rsidR="009873C3" w:rsidRDefault="00617AD4">
      <w:pPr>
        <w:spacing w:after="80" w:line="258" w:lineRule="auto"/>
      </w:pPr>
      <w:r>
        <w:t xml:space="preserve">This is the pattern the problem was chosen for. The alternative is a chain of if-statements in the checkout view, which puts pricing rules inside an HTTP handler, grows the view every time the business adds an option, and makes it impossible to test one rule without going through a request. Instead each algorithm is its own class behind a shared interface, and </w:t>
      </w:r>
      <w:r>
        <w:rPr>
          <w:rFonts w:ascii="Consolas" w:eastAsia="Consolas" w:hAnsi="Consolas" w:cs="Consolas"/>
          <w:sz w:val="19"/>
          <w:szCs w:val="19"/>
        </w:rPr>
        <w:t>Checkout</w:t>
      </w:r>
      <w:r>
        <w:t xml:space="preserve"> just calls </w:t>
      </w:r>
      <w:r>
        <w:rPr>
          <w:rFonts w:ascii="Consolas" w:eastAsia="Consolas" w:hAnsi="Consolas" w:cs="Consolas"/>
          <w:sz w:val="19"/>
          <w:szCs w:val="19"/>
        </w:rPr>
        <w:t>calculate()</w:t>
      </w:r>
      <w:r>
        <w:t xml:space="preserve"> without ever learning which class answered.</w:t>
      </w:r>
    </w:p>
    <w:p w14:paraId="75C8672B" w14:textId="77777777" w:rsidR="009873C3" w:rsidRDefault="00617AD4">
      <w:pPr>
        <w:spacing w:after="120" w:line="258" w:lineRule="auto"/>
      </w:pPr>
      <w:r>
        <w:t xml:space="preserve">Two things convinced me it was a fit rather than a pattern I was forcing in. The shipping panel prices the cart with every strategy at once using a single loop, which only works because they share an interface — that loop will keep working for options that do not exist yet. And </w:t>
      </w:r>
      <w:r>
        <w:rPr>
          <w:rFonts w:ascii="Consolas" w:eastAsia="Consolas" w:hAnsi="Consolas" w:cs="Consolas"/>
          <w:sz w:val="19"/>
          <w:szCs w:val="19"/>
        </w:rPr>
        <w:t>StorePickup</w:t>
      </w:r>
      <w:r>
        <w:t xml:space="preserve"> needed to refuse heavy carts, which became an </w:t>
      </w:r>
      <w:r>
        <w:rPr>
          <w:rFonts w:ascii="Consolas" w:eastAsia="Consolas" w:hAnsi="Consolas" w:cs="Consolas"/>
          <w:sz w:val="19"/>
          <w:szCs w:val="19"/>
        </w:rPr>
        <w:t>is_available()</w:t>
      </w:r>
      <w:r>
        <w:t xml:space="preserve"> hook on the interface: the view greys the option out and shows the reason without knowing what the rule is. Adding a fourth delivery method is one new class and one line in the registry.</w:t>
      </w:r>
    </w:p>
    <w:p w14:paraId="75C8672C" w14:textId="77777777" w:rsidR="009873C3" w:rsidRDefault="00617AD4">
      <w:pPr>
        <w:pStyle w:val="Heading2"/>
        <w:spacing w:before="220" w:after="140"/>
      </w:pPr>
      <w:r>
        <w:t>Why not Factory</w:t>
      </w:r>
    </w:p>
    <w:p w14:paraId="75C8672D" w14:textId="77777777" w:rsidR="009873C3" w:rsidRDefault="00617AD4">
      <w:pPr>
        <w:spacing w:after="120" w:line="258" w:lineRule="auto"/>
      </w:pPr>
      <w:r>
        <w:t xml:space="preserve">Factory was the natural fourth candidate and I left it out on purpose. Nothing here has construction complicated enough to centralise — the strategies are stateless and created once at import time. A </w:t>
      </w:r>
      <w:r>
        <w:rPr>
          <w:rFonts w:ascii="Consolas" w:eastAsia="Consolas" w:hAnsi="Consolas" w:cs="Consolas"/>
          <w:sz w:val="19"/>
          <w:szCs w:val="19"/>
        </w:rPr>
        <w:t>ShippingStrategyFactory</w:t>
      </w:r>
      <w:r>
        <w:t xml:space="preserve"> would have been a class that exists to have a pattern's name on it, which is exactly what section 8.2 says is not accepted.</w:t>
      </w:r>
    </w:p>
    <w:p w14:paraId="75C8672E" w14:textId="77777777" w:rsidR="009873C3" w:rsidRDefault="00617AD4">
      <w:pPr>
        <w:pStyle w:val="Heading2"/>
        <w:spacing w:before="220" w:after="140"/>
      </w:pPr>
      <w:r>
        <w:t>How the three fit together</w:t>
      </w:r>
    </w:p>
    <w:p w14:paraId="75C8672F" w14:textId="77777777" w:rsidR="009873C3" w:rsidRDefault="00617AD4">
      <w:pPr>
        <w:spacing w:after="160" w:line="258" w:lineRule="auto"/>
      </w:pPr>
      <w:r>
        <w:t xml:space="preserve">They stack rather than compete. MVT organises the application into layers; Singleton lives inside the Model layer and owns the data those layers share; Strategy lives there too, with </w:t>
      </w:r>
      <w:r>
        <w:rPr>
          <w:rFonts w:ascii="Consolas" w:eastAsia="Consolas" w:hAnsi="Consolas" w:cs="Consolas"/>
          <w:sz w:val="19"/>
          <w:szCs w:val="19"/>
        </w:rPr>
        <w:t>Checkout</w:t>
      </w:r>
      <w:r>
        <w:t xml:space="preserve"> as its context, keeping the pricing rules out of the View. The View stayed thin as a result — the longest view function in the project is sixteen lines, and every one of them is either input validation or delegation. That is the clearest evidence I have that the patterns are doing real work: the code that would have grown ugly never grew.</w:t>
      </w:r>
    </w:p>
    <w:sectPr w:rsidR="009873C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5584A"/>
    <w:multiLevelType w:val="hybridMultilevel"/>
    <w:tmpl w:val="AB3EFFE6"/>
    <w:lvl w:ilvl="0" w:tplc="A07ACE84">
      <w:start w:val="1"/>
      <w:numFmt w:val="bullet"/>
      <w:lvlText w:val="●"/>
      <w:lvlJc w:val="left"/>
      <w:pPr>
        <w:ind w:left="720" w:hanging="360"/>
      </w:pPr>
    </w:lvl>
    <w:lvl w:ilvl="1" w:tplc="1A00E668">
      <w:start w:val="1"/>
      <w:numFmt w:val="bullet"/>
      <w:lvlText w:val="○"/>
      <w:lvlJc w:val="left"/>
      <w:pPr>
        <w:ind w:left="1440" w:hanging="360"/>
      </w:pPr>
    </w:lvl>
    <w:lvl w:ilvl="2" w:tplc="A69C2400">
      <w:start w:val="1"/>
      <w:numFmt w:val="bullet"/>
      <w:lvlText w:val="■"/>
      <w:lvlJc w:val="left"/>
      <w:pPr>
        <w:ind w:left="2160" w:hanging="360"/>
      </w:pPr>
    </w:lvl>
    <w:lvl w:ilvl="3" w:tplc="757C7E88">
      <w:start w:val="1"/>
      <w:numFmt w:val="bullet"/>
      <w:lvlText w:val="●"/>
      <w:lvlJc w:val="left"/>
      <w:pPr>
        <w:ind w:left="2880" w:hanging="360"/>
      </w:pPr>
    </w:lvl>
    <w:lvl w:ilvl="4" w:tplc="B5EA4F7A">
      <w:start w:val="1"/>
      <w:numFmt w:val="bullet"/>
      <w:lvlText w:val="○"/>
      <w:lvlJc w:val="left"/>
      <w:pPr>
        <w:ind w:left="3600" w:hanging="360"/>
      </w:pPr>
    </w:lvl>
    <w:lvl w:ilvl="5" w:tplc="5944F548">
      <w:start w:val="1"/>
      <w:numFmt w:val="bullet"/>
      <w:lvlText w:val="■"/>
      <w:lvlJc w:val="left"/>
      <w:pPr>
        <w:ind w:left="4320" w:hanging="360"/>
      </w:pPr>
    </w:lvl>
    <w:lvl w:ilvl="6" w:tplc="6A42DD88">
      <w:start w:val="1"/>
      <w:numFmt w:val="bullet"/>
      <w:lvlText w:val="●"/>
      <w:lvlJc w:val="left"/>
      <w:pPr>
        <w:ind w:left="5040" w:hanging="360"/>
      </w:pPr>
    </w:lvl>
    <w:lvl w:ilvl="7" w:tplc="37D67D1C">
      <w:start w:val="1"/>
      <w:numFmt w:val="bullet"/>
      <w:lvlText w:val="●"/>
      <w:lvlJc w:val="left"/>
      <w:pPr>
        <w:ind w:left="5760" w:hanging="360"/>
      </w:pPr>
    </w:lvl>
    <w:lvl w:ilvl="8" w:tplc="31529800">
      <w:start w:val="1"/>
      <w:numFmt w:val="bullet"/>
      <w:lvlText w:val="●"/>
      <w:lvlJc w:val="left"/>
      <w:pPr>
        <w:ind w:left="6480" w:hanging="360"/>
      </w:pPr>
    </w:lvl>
  </w:abstractNum>
  <w:num w:numId="1" w16cid:durableId="1263221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3C3"/>
    <w:rsid w:val="0004704E"/>
    <w:rsid w:val="00617AD4"/>
    <w:rsid w:val="009873C3"/>
    <w:rsid w:val="00F17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86709"/>
  <w15:docId w15:val="{397818C8-D165-48D6-A3D6-A0F4A8542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2A37"/>
      <w:sz w:val="32"/>
      <w:szCs w:val="32"/>
    </w:rPr>
  </w:style>
  <w:style w:type="paragraph" w:styleId="Heading2">
    <w:name w:val="heading 2"/>
    <w:uiPriority w:val="9"/>
    <w:unhideWhenUsed/>
    <w:qFormat/>
    <w:pPr>
      <w:spacing w:before="320" w:after="160"/>
      <w:outlineLvl w:val="1"/>
    </w:pPr>
    <w:rPr>
      <w:b/>
      <w:bCs/>
      <w:color w:val="2C5F2D"/>
      <w:sz w:val="26"/>
      <w:szCs w:val="26"/>
    </w:rPr>
  </w:style>
  <w:style w:type="paragraph" w:styleId="Heading3">
    <w:name w:val="heading 3"/>
    <w:uiPriority w:val="9"/>
    <w:unhideWhenUsed/>
    <w:qFormat/>
    <w:pPr>
      <w:spacing w:before="240" w:after="120"/>
      <w:outlineLvl w:val="2"/>
    </w:pPr>
    <w:rPr>
      <w:b/>
      <w:bCs/>
      <w:color w:val="1F2A3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941</Words>
  <Characters>5368</Characters>
  <Application>Microsoft Office Word</Application>
  <DocSecurity>0</DocSecurity>
  <Lines>44</Lines>
  <Paragraphs>12</Paragraphs>
  <ScaleCrop>false</ScaleCrop>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Damian Olivas</cp:lastModifiedBy>
  <cp:revision>2</cp:revision>
  <dcterms:created xsi:type="dcterms:W3CDTF">2026-09-15T00:24:00Z</dcterms:created>
  <dcterms:modified xsi:type="dcterms:W3CDTF">2026-09-15T00:43:00Z</dcterms:modified>
</cp:coreProperties>
</file>