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080"/>
        <w:gridCol w:w="990"/>
        <w:gridCol w:w="1125"/>
        <w:gridCol w:w="1125"/>
        <w:gridCol w:w="1125"/>
        <w:gridCol w:w="1125"/>
        <w:gridCol w:w="1125"/>
        <w:tblGridChange w:id="0">
          <w:tblGrid>
            <w:gridCol w:w="1305"/>
            <w:gridCol w:w="1080"/>
            <w:gridCol w:w="990"/>
            <w:gridCol w:w="1125"/>
            <w:gridCol w:w="1125"/>
            <w:gridCol w:w="112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Sylwia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Błażej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Józef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Maciej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Protokół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Uchwała o powołaniu organizacji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Lista założycieli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Uchwała o wyborze Komitetu Założycielskiego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Uchwała o wyborze organów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ZMhw+Yd7Aw33yUhTojhU/UyhA==">CgMxLjA4AHIhMTRoMVZRd0dxbGRJanVnNlpXb1Z1WVJucTRwYW50T005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