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B4F72"/>
          <w:sz w:val="40"/>
          <w:szCs w:val="40"/>
        </w:rPr>
        <w:t xml:space="preserve">A11y Testing Skill: Work Summary &amp; Next Steps</w:t>
      </w:r>
    </w:p>
    <w:p>
      <w:pPr>
        <w:pBdr>
          <w:bottom w:val="single" w:color="2E86C1" w:sz="2" w:space="8"/>
        </w:pBdr>
        <w:spacing w:after="400"/>
      </w:pPr>
      <w:r>
        <w:rPr>
          <w:color w:val="7F8C8D"/>
          <w:sz w:val="22"/>
          <w:szCs w:val="22"/>
        </w:rPr>
        <w:t xml:space="preserve">Handoff document for continuing this work on a new machine</w:t>
      </w:r>
    </w:p>
    <w:p>
      <w:pPr>
        <w:pStyle w:val="Heading1"/>
      </w:pPr>
      <w:r>
        <w:t xml:space="preserve">What We Built</w:t>
      </w:r>
    </w:p>
    <w:p>
      <w:pPr>
        <w:spacing w:after="200"/>
      </w:pPr>
      <w:r>
        <w:t xml:space="preserve">We designed and specced out an approach to accessibility testing in engineering that combines three things: Playwright testing on the rendered UI, LLM guidance to generate the right tests for each interaction pattern, and Jira defect data to prioritize what to test. The core insight: every scripted interaction (modal, disclosure, tabs, toast, etc.) carries specific accessibility responsibilities, and the LLM can help developers build Playwright tests that verify those responsibilities against the real painted page — not just the DOM.</w:t>
      </w:r>
    </w:p>
    <w:p>
      <w:pPr>
        <w:pStyle w:val="Heading2"/>
      </w:pPr>
      <w:r>
        <w:t xml:space="preserve">Files Delivered</w:t>
      </w:r>
    </w:p>
    <w:p>
      <w:pPr>
        <w:spacing w:after="200"/>
      </w:pPr>
      <w:r>
        <w:t xml:space="preserve">Everything is in the GitHub repo and in the zip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File</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Purpose</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sz w:val="20"/>
                <w:szCs w:val="20"/>
              </w:rPr>
              <w:t xml:space="preserve">a11y-testing-spec.docx</w:t>
            </w:r>
          </w:p>
        </w:tc>
        <w:tc>
          <w:tcPr>
            <w:tcW w:type="dxa" w:w="6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sz w:val="20"/>
                <w:szCs w:val="20"/>
              </w:rPr>
              <w:t xml:space="preserve">The management proposal. 6-page document covering the problem, the three-pillar approach (Playwright + LLM + Jira data), developer experience flow, coverage analysis, implementation phases, and recommended next steps. Ready to share with leadership.</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a11y/SKILL.md</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The main skill file. Hub that routes to references based on user need. Contains the interaction chain (10-step evaluation for every interactive control) and guiding principles.</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sz w:val="20"/>
                <w:szCs w:val="20"/>
              </w:rPr>
              <w:t xml:space="preserve">a11y/references/playwright-testing.md</w:t>
            </w:r>
          </w:p>
        </w:tc>
        <w:tc>
          <w:tcPr>
            <w:tcW w:type="dxa" w:w="6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sz w:val="20"/>
                <w:szCs w:val="20"/>
              </w:rPr>
              <w:t xml:space="preserve">Instructions for generating Playwright a11y tests. Two input paths (feature description or live page), test structure template, helper library API, examples.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a11y/references/core-concepts.md</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DOM, accessibility tree, accessible name computation, roles/states/properties, focus management, live regions, framework considerations.</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sz w:val="20"/>
                <w:szCs w:val="20"/>
              </w:rPr>
              <w:t xml:space="preserve">a11y/references/web-audit.md</w:t>
            </w:r>
          </w:p>
        </w:tc>
        <w:tc>
          <w:tcPr>
            <w:tcW w:type="dxa" w:w="6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sz w:val="20"/>
                <w:szCs w:val="20"/>
              </w:rPr>
              <w:t xml:space="preserve">Audit methodology: automated scanning, manual DOM review, keyboard testing, screen reader testing, component auditing, user journey testing.</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a11y/references/remediation.md</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Fix patterns with code examples. Common issues + framework-specific patterns (React, Vue, Angular) + ARIA widget patterns.</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sz w:val="20"/>
                <w:szCs w:val="20"/>
              </w:rPr>
              <w:t xml:space="preserve">a11y/references/design-review.md</w:t>
            </w:r>
          </w:p>
        </w:tc>
        <w:tc>
          <w:tcPr>
            <w:tcW w:type="dxa" w:w="6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sz w:val="20"/>
                <w:szCs w:val="20"/>
              </w:rPr>
              <w:t xml:space="preserve">Design accessibility review: color/contrast, typography, interactive elements, layout, content, motion, responsive.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a11y/references/doc-a11y.md</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Document accessibility: PDF, Word, PowerPoint, spreadsheets.</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sz w:val="20"/>
                <w:szCs w:val="20"/>
              </w:rPr>
              <w:t xml:space="preserve">a11y/references/training.md</w:t>
            </w:r>
          </w:p>
        </w:tc>
        <w:tc>
          <w:tcPr>
            <w:tcW w:type="dxa" w:w="6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sz w:val="20"/>
                <w:szCs w:val="20"/>
              </w:rPr>
              <w:t xml:space="preserve">Creating accessibility training for different audiences.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sz w:val="20"/>
                <w:szCs w:val="20"/>
              </w:rPr>
              <w:t xml:space="preserve">a11y/scripts/a11y-test-helpers.ts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Reusable Playwright helper library. NOTE: Not yet validated against real pages. The focus indicator detection approach needs rework (see lessons learned).</w:t>
            </w:r>
          </w:p>
        </w:tc>
      </w:tr>
    </w:tbl>
    <w:p>
      <w:pPr>
        <w:spacing w:after="100"/>
      </w:pPr>
    </w:p>
    <w:p>
      <w:pPr>
        <w:spacing w:after="200"/>
      </w:pPr>
      <w:r>
        <w:rPr>
          <w:b/>
          <w:bCs/>
        </w:rPr>
        <w:t xml:space="preserve">GitHub repo: </w:t>
      </w:r>
      <w:r>
        <w:t xml:space="preserve">https://github.com/damiansian/a11y-test-skill</w:t>
      </w:r>
    </w:p>
    <w:p>
      <w:pPr>
        <w:pStyle w:val="Heading1"/>
      </w:pPr>
      <w:r>
        <w:t xml:space="preserve">The Concept in Brief</w:t>
      </w:r>
    </w:p>
    <w:p>
      <w:pPr>
        <w:spacing w:after="200"/>
      </w:pPr>
      <w:r>
        <w:t xml:space="preserve">Automated accessibility tools (axe-core, Ally) catch 30–57% of issues. The rest — focus management, keyboard traps, state announcements, focus indicators, zoom behavior — only show up when you test the rendered page. Our Jira data shows these are exactly the defects engineering ships most often.</w:t>
      </w:r>
    </w:p>
    <w:p>
      <w:pPr>
        <w:spacing w:after="200"/>
      </w:pPr>
      <w:r>
        <w:t xml:space="preserve">The approach has four parts:</w:t>
      </w:r>
    </w:p>
    <w:p>
      <w:pPr>
        <w:pStyle w:val="ListParagraph"/>
        <w:numPr>
          <w:ilvl w:val="0"/>
          <w:numId w:val="2"/>
        </w:numPr>
        <w:spacing w:after="100"/>
      </w:pPr>
      <w:r>
        <w:rPr>
          <w:b/>
          <w:bCs/>
        </w:rPr>
        <w:t xml:space="preserve">The skill (pattern knowledge base) </w:t>
      </w:r>
      <w:r>
        <w:t xml:space="preserve">— knows the accessibility responsibilities for each UI interaction pattern (modal, disclosure, tabs, combobox, toast, menu). Every pattern maps to checkpoints from the interaction chain.</w:t>
      </w:r>
    </w:p>
    <w:p>
      <w:pPr>
        <w:pStyle w:val="ListParagraph"/>
        <w:numPr>
          <w:ilvl w:val="0"/>
          <w:numId w:val="2"/>
        </w:numPr>
        <w:spacing w:after="100"/>
      </w:pPr>
      <w:r>
        <w:rPr>
          <w:b/>
          <w:bCs/>
        </w:rPr>
        <w:t xml:space="preserve">LLM pattern recognition </w:t>
      </w:r>
      <w:r>
        <w:t xml:space="preserve">— the LLM watches the developer’s code (or the developer describes the interaction) and recognizes the pattern. Developer says “I click this button and a panel slides out.” LLM knows that’s a dialog pattern and what needs to be tested.</w:t>
      </w:r>
    </w:p>
    <w:p>
      <w:pPr>
        <w:pStyle w:val="ListParagraph"/>
        <w:numPr>
          <w:ilvl w:val="0"/>
          <w:numId w:val="2"/>
        </w:numPr>
        <w:spacing w:after="100"/>
      </w:pPr>
      <w:r>
        <w:rPr>
          <w:b/>
          <w:bCs/>
        </w:rPr>
        <w:t xml:space="preserve">Playwright test generation </w:t>
      </w:r>
      <w:r>
        <w:t xml:space="preserve">— two passes on each component. DOM inspection for structural/semantic correctness (ARIA roles, attributes, accessible names, live regions). Rendered-page testing for experiential correctness (keyboard navigation, visual focus indicators, viewport occlusion, zoom behavior).</w:t>
      </w:r>
    </w:p>
    <w:p>
      <w:pPr>
        <w:pStyle w:val="ListParagraph"/>
        <w:numPr>
          <w:ilvl w:val="0"/>
          <w:numId w:val="2"/>
        </w:numPr>
        <w:spacing w:after="200"/>
      </w:pPr>
      <w:r>
        <w:rPr>
          <w:b/>
          <w:bCs/>
        </w:rPr>
        <w:t xml:space="preserve">Jira defect data feedback loop </w:t>
      </w:r>
      <w:r>
        <w:t xml:space="preserve">— our historical defect data weights which tests get generated and how aggressively. The system’s priorities evolve based on what actually breaks.</w:t>
      </w:r>
    </w:p>
    <w:p>
      <w:pPr>
        <w:pStyle w:val="Heading1"/>
      </w:pPr>
      <w:r>
        <w:t xml:space="preserve">Lessons Learned (Important)</w:t>
      </w:r>
    </w:p>
    <w:p>
      <w:pPr>
        <w:pStyle w:val="Heading3"/>
      </w:pPr>
      <w:r>
        <w:t xml:space="preserve">JavaScript DOM inspection for focus indicators does NOT work</w:t>
      </w:r>
    </w:p>
    <w:p>
      <w:pPr>
        <w:spacing w:after="200"/>
      </w:pPr>
      <w:r>
        <w:t xml:space="preserve">We tested a Canvas LMS Accessibility page at localhost:4321 using JavaScript that programmatically called el.focus() and read computed outlineStyle/boxShadow. It reported “42 out of 42 elements have no visible focus indicator.” This was completely wrong — the page had clear cyan focus outlines on every element. The problem: most modern CSS uses :focus-visible (which only activates on real keyboard navigation, not programmatic focus), CSS transitions, or custom properties that don’t show up in computed style reads. Visual screenshot comparison after real keyboard Tab presses is the reliable approach.</w:t>
      </w:r>
    </w:p>
    <w:p>
      <w:pPr>
        <w:pStyle w:val="Heading3"/>
      </w:pPr>
      <w:r>
        <w:t xml:space="preserve">DOM inspection IS valuable — for the right things</w:t>
      </w:r>
    </w:p>
    <w:p>
      <w:pPr>
        <w:spacing w:after="200"/>
      </w:pPr>
      <w:r>
        <w:t xml:space="preserve">The DOM reliably tells you: role="dialog", aria-modal="true", aria-label, aria-expanded, tabindex, inert, live region presence, accessible name computation. These are structural/semantic checks. The rendered-page testing covers behavioral/visual checks. Both passes are needed. The proposal was updated to reflect this dual approach.</w:t>
      </w:r>
    </w:p>
    <w:p>
      <w:pPr>
        <w:pStyle w:val="Heading3"/>
      </w:pPr>
      <w:r>
        <w:t xml:space="preserve">The helper library needs real-world validation</w:t>
      </w:r>
    </w:p>
    <w:p>
      <w:pPr>
        <w:spacing w:after="200"/>
      </w:pPr>
      <w:r>
        <w:t xml:space="preserve">The a11y-test-helpers.ts file has functions for the interaction chain but they haven’t been validated against real pages. The focus indicator detection approach specifically needs to be reworked to use screenshots + visual analysis instead of computed style reads.</w:t>
      </w:r>
    </w:p>
    <w:p>
      <w:pPr>
        <w:pStyle w:val="Heading1"/>
      </w:pPr>
      <w:r>
        <w:t xml:space="preserve">Next Steps: Build the Demo</w:t>
      </w:r>
    </w:p>
    <w:p>
      <w:pPr>
        <w:spacing w:after="200"/>
      </w:pPr>
      <w:r>
        <w:t xml:space="preserve">The plan is to create a video demo that proves this approach works, then share it with the proposal document to get leadership buy-in. Here’s the plan:</w:t>
      </w:r>
    </w:p>
    <w:p>
      <w:pPr>
        <w:pStyle w:val="Heading2"/>
      </w:pPr>
      <w:r>
        <w:t xml:space="preserve">Step 1: Create a Broken Modal</w:t>
      </w:r>
    </w:p>
    <w:p>
      <w:pPr>
        <w:spacing w:after="200"/>
      </w:pPr>
      <w:r>
        <w:t xml:space="preserve">Build a modal dialog on the work machine that deliberately violates every accessibility requirement. The key: don’t tell the LLM what’s broken. Let it find the issues on its own. This is the proof — if it finds the bugs without being told, the approach works. If it doesn’t, we know what needs fixing.</w:t>
      </w:r>
    </w:p>
    <w:p>
      <w:pPr>
        <w:spacing w:after="200"/>
      </w:pPr>
      <w:r>
        <w:t xml:space="preserve">Things to break in the modal (engineer it to be busted):</w:t>
      </w:r>
    </w:p>
    <w:p>
      <w:pPr>
        <w:pStyle w:val="ListParagraph"/>
        <w:numPr>
          <w:ilvl w:val="0"/>
          <w:numId w:val="3"/>
        </w:numPr>
        <w:spacing w:after="60"/>
      </w:pPr>
      <w:r>
        <w:rPr>
          <w:sz w:val="20"/>
          <w:szCs w:val="20"/>
        </w:rPr>
        <w:t xml:space="preserve">Focus doesn’t move to the dialog on open</w:t>
      </w:r>
    </w:p>
    <w:p>
      <w:pPr>
        <w:pStyle w:val="ListParagraph"/>
        <w:numPr>
          <w:ilvl w:val="0"/>
          <w:numId w:val="3"/>
        </w:numPr>
        <w:spacing w:after="60"/>
      </w:pPr>
      <w:r>
        <w:rPr>
          <w:sz w:val="20"/>
          <w:szCs w:val="20"/>
        </w:rPr>
        <w:t xml:space="preserve">Focus is not trapped (Tab escapes the modal)</w:t>
      </w:r>
    </w:p>
    <w:p>
      <w:pPr>
        <w:pStyle w:val="ListParagraph"/>
        <w:numPr>
          <w:ilvl w:val="0"/>
          <w:numId w:val="3"/>
        </w:numPr>
        <w:spacing w:after="60"/>
      </w:pPr>
      <w:r>
        <w:rPr>
          <w:sz w:val="20"/>
          <w:szCs w:val="20"/>
        </w:rPr>
        <w:t xml:space="preserve">Escape key doesn’t close it</w:t>
      </w:r>
    </w:p>
    <w:p>
      <w:pPr>
        <w:pStyle w:val="ListParagraph"/>
        <w:numPr>
          <w:ilvl w:val="0"/>
          <w:numId w:val="3"/>
        </w:numPr>
        <w:spacing w:after="60"/>
      </w:pPr>
      <w:r>
        <w:rPr>
          <w:sz w:val="20"/>
          <w:szCs w:val="20"/>
        </w:rPr>
        <w:t xml:space="preserve">Focus doesn’t return to trigger on close</w:t>
      </w:r>
    </w:p>
    <w:p>
      <w:pPr>
        <w:pStyle w:val="ListParagraph"/>
        <w:numPr>
          <w:ilvl w:val="0"/>
          <w:numId w:val="3"/>
        </w:numPr>
        <w:spacing w:after="60"/>
      </w:pPr>
      <w:r>
        <w:rPr>
          <w:sz w:val="20"/>
          <w:szCs w:val="20"/>
        </w:rPr>
        <w:t xml:space="preserve">Missing role="dialog" or aria-modal</w:t>
      </w:r>
    </w:p>
    <w:p>
      <w:pPr>
        <w:pStyle w:val="ListParagraph"/>
        <w:numPr>
          <w:ilvl w:val="0"/>
          <w:numId w:val="3"/>
        </w:numPr>
        <w:spacing w:after="60"/>
      </w:pPr>
      <w:r>
        <w:rPr>
          <w:sz w:val="20"/>
          <w:szCs w:val="20"/>
        </w:rPr>
        <w:t xml:space="preserve">No accessible name on the dialog</w:t>
      </w:r>
    </w:p>
    <w:p>
      <w:pPr>
        <w:pStyle w:val="ListParagraph"/>
        <w:numPr>
          <w:ilvl w:val="0"/>
          <w:numId w:val="3"/>
        </w:numPr>
        <w:spacing w:after="60"/>
      </w:pPr>
      <w:r>
        <w:rPr>
          <w:sz w:val="20"/>
          <w:szCs w:val="20"/>
        </w:rPr>
        <w:t xml:space="preserve">Background content not inert</w:t>
      </w:r>
    </w:p>
    <w:p>
      <w:pPr>
        <w:pStyle w:val="ListParagraph"/>
        <w:numPr>
          <w:ilvl w:val="0"/>
          <w:numId w:val="3"/>
        </w:numPr>
        <w:spacing w:after="60"/>
      </w:pPr>
      <w:r>
        <w:rPr>
          <w:sz w:val="20"/>
          <w:szCs w:val="20"/>
        </w:rPr>
        <w:t xml:space="preserve">Missing or broken focus indicators inside the modal</w:t>
      </w:r>
    </w:p>
    <w:p>
      <w:pPr>
        <w:pStyle w:val="ListParagraph"/>
        <w:numPr>
          <w:ilvl w:val="0"/>
          <w:numId w:val="3"/>
        </w:numPr>
        <w:spacing w:after="200"/>
      </w:pPr>
      <w:r>
        <w:rPr>
          <w:sz w:val="20"/>
          <w:szCs w:val="20"/>
        </w:rPr>
        <w:t xml:space="preserve">Breaks at 400% zoom</w:t>
      </w:r>
    </w:p>
    <w:p>
      <w:pPr>
        <w:pStyle w:val="Heading2"/>
      </w:pPr>
      <w:r>
        <w:t xml:space="preserve">Step 2: Run the Blind Test</w:t>
      </w:r>
    </w:p>
    <w:p>
      <w:pPr>
        <w:spacing w:after="200"/>
      </w:pPr>
      <w:r>
        <w:t xml:space="preserve">Open a new Claude session (Cowork or Claude Code) on the work machine. Point it at the broken modal page. Don’t say what’s wrong. Ask it to test the page for accessibility. See what it finds. The skill and the repo are there for context. The test is: does the LLM + Playwright approach catch the issues without being told?</w:t>
      </w:r>
    </w:p>
    <w:p>
      <w:pPr>
        <w:pStyle w:val="Heading2"/>
      </w:pPr>
      <w:r>
        <w:t xml:space="preserve">Step 3: Record the Demo Video</w:t>
      </w:r>
    </w:p>
    <w:p>
      <w:pPr>
        <w:spacing w:after="200"/>
      </w:pPr>
      <w:r>
        <w:t xml:space="preserve">Suggested demo flow for the video:</w:t>
      </w:r>
    </w:p>
    <w:p>
      <w:pPr>
        <w:pStyle w:val="ListParagraph"/>
        <w:numPr>
          <w:ilvl w:val="0"/>
          <w:numId w:val="2"/>
        </w:numPr>
        <w:spacing w:after="80"/>
      </w:pPr>
      <w:r>
        <w:rPr>
          <w:b/>
          <w:bCs/>
        </w:rPr>
        <w:t xml:space="preserve">Run axe-core first. </w:t>
      </w:r>
      <w:r>
        <w:t xml:space="preserve">Show what automated scanning finds. This is the baseline — what we already have.</w:t>
      </w:r>
    </w:p>
    <w:p>
      <w:pPr>
        <w:pStyle w:val="ListParagraph"/>
        <w:numPr>
          <w:ilvl w:val="0"/>
          <w:numId w:val="2"/>
        </w:numPr>
        <w:spacing w:after="80"/>
      </w:pPr>
      <w:r>
        <w:rPr>
          <w:b/>
          <w:bCs/>
        </w:rPr>
        <w:t xml:space="preserve">Tab-through test. </w:t>
      </w:r>
      <w:r>
        <w:t xml:space="preserve">Tab through every element, screenshot each stop. Visually dramatic — management can literally watch focus move (or not move).</w:t>
      </w:r>
    </w:p>
    <w:p>
      <w:pPr>
        <w:pStyle w:val="ListParagraph"/>
        <w:numPr>
          <w:ilvl w:val="0"/>
          <w:numId w:val="2"/>
        </w:numPr>
        <w:spacing w:after="80"/>
      </w:pPr>
      <w:r>
        <w:rPr>
          <w:b/>
          <w:bCs/>
        </w:rPr>
        <w:t xml:space="preserve">Modal interaction test. </w:t>
      </w:r>
      <w:r>
        <w:t xml:space="preserve">Open the modal, test escape, tab cycling, focus return. The interaction chain in action.</w:t>
      </w:r>
    </w:p>
    <w:p>
      <w:pPr>
        <w:pStyle w:val="ListParagraph"/>
        <w:numPr>
          <w:ilvl w:val="0"/>
          <w:numId w:val="2"/>
        </w:numPr>
        <w:spacing w:after="80"/>
      </w:pPr>
      <w:r>
        <w:rPr>
          <w:b/>
          <w:bCs/>
        </w:rPr>
        <w:t xml:space="preserve">DOM + visual comparison. </w:t>
      </w:r>
      <w:r>
        <w:t xml:space="preserve">Show the DOM check confirming ARIA issues, then the rendered-page test confirming behavioral failures. Two layers, one component.</w:t>
      </w:r>
    </w:p>
    <w:p>
      <w:pPr>
        <w:pStyle w:val="ListParagraph"/>
        <w:numPr>
          <w:ilvl w:val="0"/>
          <w:numId w:val="2"/>
        </w:numPr>
        <w:spacing w:after="200"/>
      </w:pPr>
      <w:r>
        <w:rPr>
          <w:b/>
          <w:bCs/>
        </w:rPr>
        <w:t xml:space="preserve">Zoom test. </w:t>
      </w:r>
      <w:r>
        <w:t xml:space="preserve">Load at 400% zoom. Screenshot. Visually striking, almost nobody tests for it.</w:t>
      </w:r>
    </w:p>
    <w:p>
      <w:pPr>
        <w:pStyle w:val="Heading2"/>
      </w:pPr>
      <w:r>
        <w:t xml:space="preserve">Step 4: Share with Leadership</w:t>
      </w:r>
    </w:p>
    <w:p>
      <w:pPr>
        <w:spacing w:after="200"/>
      </w:pPr>
      <w:r>
        <w:t xml:space="preserve">Pair the demo video with the a11y-testing-spec.docx proposal. The video proves it works. The document explains the architecture, phasing, and business case.</w:t>
      </w:r>
    </w:p>
    <w:p>
      <w:pPr>
        <w:pStyle w:val="Heading1"/>
      </w:pPr>
      <w:r>
        <w:t xml:space="preserve">Technical Notes for Next Session</w:t>
      </w:r>
    </w:p>
    <w:p>
      <w:pPr>
        <w:pStyle w:val="ListParagraph"/>
        <w:numPr>
          <w:ilvl w:val="0"/>
          <w:numId w:val="3"/>
        </w:numPr>
        <w:spacing w:after="100"/>
      </w:pPr>
      <w:r>
        <w:t xml:space="preserve">The Canvas LMS Accessibility site at localhost:4321 is an Astro project in ~/Documents/Cursor/a11y-skills (or wherever you have it). Spin it up with whatever dev server command the project uses.</w:t>
      </w:r>
    </w:p>
    <w:p>
      <w:pPr>
        <w:pStyle w:val="ListParagraph"/>
        <w:numPr>
          <w:ilvl w:val="0"/>
          <w:numId w:val="3"/>
        </w:numPr>
        <w:spacing w:after="100"/>
      </w:pPr>
      <w:r>
        <w:t xml:space="preserve">If using Cowork on the work machine, the sandbox has the same networking limitation. Mount ~/.ssh and use the SOCKS proxy at localhost:1080 for any git operations. See the auto-memory for the exact SSH command.</w:t>
      </w:r>
    </w:p>
    <w:p>
      <w:pPr>
        <w:pStyle w:val="ListParagraph"/>
        <w:numPr>
          <w:ilvl w:val="0"/>
          <w:numId w:val="3"/>
        </w:numPr>
        <w:spacing w:after="100"/>
      </w:pPr>
      <w:r>
        <w:t xml:space="preserve">The Chrome MCP extension works for reaching localhost pages from Cowork. Playwright in the sandbox cannot reach localhost on the host machine (different network). Use Chrome extension for visual testing, or run Playwright directly on the host via Claude Code.</w:t>
      </w:r>
    </w:p>
    <w:p>
      <w:pPr>
        <w:pStyle w:val="ListParagraph"/>
        <w:numPr>
          <w:ilvl w:val="0"/>
          <w:numId w:val="3"/>
        </w:numPr>
        <w:spacing w:after="100"/>
      </w:pPr>
      <w:r>
        <w:t xml:space="preserve">The broken modal should be a standalone HTML page or a simple component added to the existing Astro site. Keep it simple — one page, one button, one intentionally broken modal.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right"/>
    </w:pPr>
    <w:r>
      <w:rPr>
        <w:color w:val="7F8C8D"/>
        <w:sz w:val="18"/>
        <w:szCs w:val="18"/>
      </w:rPr>
      <w:t xml:space="preserve">Page </w:t>
    </w:r>
    <w:r>
      <w:rPr>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1" w:space="4"/>
      </w:pBdr>
    </w:pPr>
    <w:r>
      <w:rPr>
        <w:rFonts w:ascii="Arial" w:cs="Arial" w:eastAsia="Arial" w:hAnsi="Arial"/>
        <w:color w:val="7F8C8D"/>
        <w:sz w:val="18"/>
        <w:szCs w:val="18"/>
      </w:rPr>
      <w:t xml:space="preserve">A11y Testing Skill — Session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2026-03-30T15:12:07.776Z</dcterms:created>
  <dcterms:modified xsi:type="dcterms:W3CDTF">2026-03-30T15:12:07.776Z</dcterms:modified>
</cp:coreProperties>
</file>

<file path=docProps/custom.xml><?xml version="1.0" encoding="utf-8"?>
<Properties xmlns="http://schemas.openxmlformats.org/officeDocument/2006/custom-properties" xmlns:vt="http://schemas.openxmlformats.org/officeDocument/2006/docPropsVTypes"/>
</file>