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6.png" ContentType="image/png"/>
  <Override PartName="/word/media/rId53.png" ContentType="image/png"/>
  <Override PartName="/word/media/rId28.png" ContentType="image/png"/>
  <Override PartName="/word/media/rId49.png" ContentType="image/png"/>
  <Override PartName="/word/media/rId45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Przestrzenne determinanty zużycia energii elektrycznej w województwach Polski w latach 2004–2024</w:t>
      </w:r>
    </w:p>
    <w:p>
      <w:pPr>
        <w:pStyle w:val="Subtitle"/>
      </w:pPr>
      <w:r>
        <w:t xml:space="preserve">Projekt zespołowy — Ekonometria Przestrzenna</w:t>
      </w:r>
    </w:p>
    <w:p>
      <w:pPr>
        <w:pStyle w:val="Date"/>
      </w:pPr>
      <w:r>
        <w:t xml:space="preserve">24 maj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3" w:name="wstęp-i-problem-badawczy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Wstęp i problem badawczy</w:t>
      </w:r>
    </w:p>
    <w:bookmarkStart w:id="20" w:name="uzasadnienie-wyboru-tematu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Uzasadnienie wyboru tematu</w:t>
      </w:r>
    </w:p>
    <w:p>
      <w:pPr>
        <w:pStyle w:val="FirstParagraph"/>
      </w:pPr>
      <w:r>
        <w:t xml:space="preserve">Zużycie energii elektrycznej jest jednym z kluczowych wskaźników poziomu rozwoju gospodarczego regionów. W Polsce, będącej krajem o znacznym zróżnicowaniu regionalnym, dysproporcje w konsumpcji energii między województwami mogą wynikać zarówno z czynników ekonomicznych (dochody, struktura produkcji), demograficznych (liczba ludności, urbanizacja), jak i klimatycznych (stopniodni grzewcze i chłodzenia). Zasadnicze pytanie badawcze dotyczy tego, czy zróżnicowanie przestrzenne zużycia energii jest przypadkowe, czy też wykazuje strukturę skupisk — czyli czy wysokie (lub niskie) zużycie w jednym województwie współwystępuje z podobnym poziomem w województwach sąsiednich.</w:t>
      </w:r>
    </w:p>
    <w:bookmarkEnd w:id="20"/>
    <w:bookmarkStart w:id="21" w:name="pytania-badawcz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Pytania badawcze</w:t>
      </w:r>
    </w:p>
    <w:p>
      <w:pPr>
        <w:pStyle w:val="Compact"/>
        <w:numPr>
          <w:ilvl w:val="0"/>
          <w:numId w:val="1001"/>
        </w:numPr>
      </w:pPr>
      <w:r>
        <w:t xml:space="preserve">Czy zużycie energii elektrycznej w polskich województwach wykazuje istotną autokorelację przestrzenną?</w:t>
      </w:r>
    </w:p>
    <w:p>
      <w:pPr>
        <w:pStyle w:val="Compact"/>
        <w:numPr>
          <w:ilvl w:val="0"/>
          <w:numId w:val="1001"/>
        </w:numPr>
      </w:pPr>
      <w:r>
        <w:t xml:space="preserve">Jakie czynniki ekonomiczne i klimatyczne determinują poziom zużycia energii?</w:t>
      </w:r>
    </w:p>
    <w:p>
      <w:pPr>
        <w:pStyle w:val="Compact"/>
        <w:numPr>
          <w:ilvl w:val="0"/>
          <w:numId w:val="1001"/>
        </w:numPr>
      </w:pPr>
      <w:r>
        <w:t xml:space="preserve">Czy efekty przestrzenne (spillover lub wspólne nieobserwowane czynniki) są istotne statystycznie po kontroli zmiennych objaśniających?</w:t>
      </w:r>
    </w:p>
    <w:p>
      <w:pPr>
        <w:pStyle w:val="Compact"/>
        <w:numPr>
          <w:ilvl w:val="0"/>
          <w:numId w:val="1001"/>
        </w:numPr>
      </w:pPr>
      <w:r>
        <w:t xml:space="preserve">Który model przestrzenny — SAR czy SEM — lepiej opisuje badane zjawisko?</w:t>
      </w:r>
    </w:p>
    <w:bookmarkEnd w:id="21"/>
    <w:bookmarkStart w:id="22" w:name="poziom-przestrzenny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Poziom przestrzenny</w:t>
      </w:r>
    </w:p>
    <w:p>
      <w:pPr>
        <w:pStyle w:val="FirstParagraph"/>
      </w:pPr>
      <w:r>
        <w:t xml:space="preserve">Analiza prowadzona jest na poziomie 16 województw Polski (NUTS-2), w latach 2004–2024 (panel zbalansowany, N = 16, T = 21).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rzegląd-literatur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Przegląd literatury</w:t>
      </w:r>
    </w:p>
    <w:p>
      <w:pPr>
        <w:pStyle w:val="FirstParagraph"/>
      </w:pPr>
      <w:r>
        <w:t xml:space="preserve">Problematyka przestrzennego zróżnicowania zużycia energii na poziomie regionalnym jest stosunkowo rzadko podejmowana w literaturze krajowej, choć dynamicznie rozwijająca się w pracach zagranicznych. Kluczowe kierunki badań obejmują:</w:t>
      </w:r>
    </w:p>
    <w:p>
      <w:pPr>
        <w:pStyle w:val="BodyText"/>
      </w:pPr>
      <w:r>
        <w:rPr>
          <w:b/>
          <w:bCs/>
        </w:rPr>
        <w:t xml:space="preserve">Modele popytu na energię.</w:t>
      </w:r>
      <w:r>
        <w:t xml:space="preserve"> </w:t>
      </w:r>
      <w:r>
        <w:t xml:space="preserve">Klasyczne podejście, wywodzące się z prac Houthakkera i Taylora (1970), zakłada, że popyt na energię elektryczną jest funkcją dochodu, ceny energii i zmiennych klimatycznych. W nowszych badaniach (Ang, 2006; Zheng i in., 2014) uwzględnia się strukturę przestrzenną, wskazując na efekty dyfuzji technologii i konwergencji zużycia między regionami.</w:t>
      </w:r>
    </w:p>
    <w:p>
      <w:pPr>
        <w:pStyle w:val="BodyText"/>
      </w:pPr>
      <w:r>
        <w:rPr>
          <w:b/>
          <w:bCs/>
        </w:rPr>
        <w:t xml:space="preserve">Ekonometria przestrzenna dla danych panelowych.</w:t>
      </w:r>
      <w:r>
        <w:t xml:space="preserve"> </w:t>
      </w:r>
      <w:r>
        <w:t xml:space="preserve">Elhorst (2003, 2014) opracował uogólnione ramy estymacji przestrzennych modeli panelowych uwzględniające efekty stałe i losowe. Anselin (1988) zaproponował testy LM dla selekcji między modelem SAR (Spatial Autoregressive) a SEM (Spatial Error Model). Baltagi, Song i Koh (2003) rozwinęli te metody dla danych panelowych.</w:t>
      </w:r>
    </w:p>
    <w:p>
      <w:pPr>
        <w:pStyle w:val="BodyText"/>
      </w:pPr>
      <w:r>
        <w:rPr>
          <w:b/>
          <w:bCs/>
        </w:rPr>
        <w:t xml:space="preserve">Badania dla Polski.</w:t>
      </w:r>
      <w:r>
        <w:t xml:space="preserve"> </w:t>
      </w:r>
      <w:r>
        <w:t xml:space="preserve">Kopczewska (2007, 2011) prezentuje kompleksowe podejście do analizy przestrzennej polskich danych regionalnych. Działek (2011) analizuje przestrzenne skupiska aktywności gospodarczej w Polsce, wykazując trwałość układów centrum–peryferie. Badania GUS wskazują na rosnące zróżnicowanie między województwami w zakresie zużycia energii elektrycznej, przy czym województwa uprzemysłowione (śląskie, dolnośląskie) oraz metropolitalne (mazowieckie) wyróżniają się zdecydowanie ponadprzeciętnym poziomem konsumpcji.</w:t>
      </w:r>
    </w:p>
    <w:p>
      <w:pPr>
        <w:pStyle w:val="BodyText"/>
      </w:pPr>
      <w:r>
        <w:rPr>
          <w:b/>
          <w:bCs/>
        </w:rPr>
        <w:t xml:space="preserve">Hipotezy wynikające z literatury.</w:t>
      </w:r>
      <w:r>
        <w:t xml:space="preserve"> </w:t>
      </w:r>
      <w:r>
        <w:t xml:space="preserve">Na podstawie przeglądu formułujemy następujące hipotezy: (H1) wyższy dochód per capita zwiększa zużycie energii; (H2) wyższa cena energii obniża jej zużycie (efekt substytucji); (H3) wyższe stopniodni grzewcze i chłodzenia zwiększają zużycie (zapotrzebowanie sezonowe); (H4) zużycie wykazuje dodatnią autokorelację przestrzenną (efekt skupisk).</w:t>
      </w:r>
    </w:p>
    <w:p>
      <w:r>
        <w:pict>
          <v:rect style="width:0;height:1.5pt" o:hralign="center" o:hrstd="t" o:hr="t"/>
        </w:pict>
      </w:r>
    </w:p>
    <w:bookmarkEnd w:id="24"/>
    <w:bookmarkStart w:id="27" w:name="opis-danych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Opis danych</w:t>
      </w:r>
    </w:p>
    <w:bookmarkStart w:id="25" w:name="źródła-i-zmienn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Źródła i zmienne</w:t>
      </w:r>
    </w:p>
    <w:p>
      <w:pPr>
        <w:pStyle w:val="FirstParagraph"/>
      </w:pPr>
      <w:r>
        <w:t xml:space="preserve">Dane pochodzą z Banku Danych Lokalnych GUS oraz Eurostatu i obejmują 16 województw w latach 2004–2024 (panel zbalansowany, łącznie 336 obserwacji).</w:t>
      </w:r>
    </w:p>
    <w:p>
      <w:pPr>
        <w:pStyle w:val="TableCaption"/>
      </w:pPr>
      <w:r>
        <w:t xml:space="preserve">Zmienne w modelu — dane o zużyciu energii elektrycznej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Zmienne w modelu — dane o zużyciu energii elektrycznej"/>
      </w:tblPr>
      <w:tblGrid>
        <w:gridCol w:w="1650"/>
        <w:gridCol w:w="363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Oczekiwany znak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zuzycie_energii_GWh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Zużycie energii elektrycznej [GWh]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Zmienna zależna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dochod_os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Dochód rozporządzalny per capita [zł/os.]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Objaśniająca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cena_energii_zl_kWh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Średnia cena energii elektrycznej [zł/kWh]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Objaśniająca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urbanizacja_pct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Wskaźnik urbanizacji [%]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Objaśniająca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+/−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Stopniodni grzewcze (Heating Degree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Objaśniająca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Stopniodni chłodzenia (Cooling Degree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Objaśniająca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pkb_mln_zl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PKB w cenach bieżących [mln zł]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Kontekstowa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ludnosc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Liczba ludności [os.]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Kontekstowa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Zmienna zależna</w:t>
      </w:r>
      <w:r>
        <w:t xml:space="preserve"> </w:t>
      </w:r>
      <w:r>
        <w:t xml:space="preserve">— zużycie energii elektrycznej w GWh mierzy całkowite zapotrzebowanie na energię elektryczną w danym województwie w ciągu roku.</w:t>
      </w:r>
    </w:p>
    <w:p>
      <w:pPr>
        <w:pStyle w:val="BodyText"/>
      </w:pPr>
      <w:r>
        <w:rPr>
          <w:b/>
          <w:bCs/>
        </w:rPr>
        <w:t xml:space="preserve">Macierz wag przestrzennych</w:t>
      </w:r>
      <w:r>
        <w:t xml:space="preserve"> </w:t>
      </w:r>
      <w:r>
        <w:t xml:space="preserve">— zastosowano sąsiedztwo pierwszego rzędu typu Queen (wspólna granica lub wierzchołek), standaryzowane wierszowo (styl „W”), co zapewnia porównywalność siły oddziaływania przestrzennego między województwami o różnej liczbie sąsiadów.</w:t>
      </w:r>
    </w:p>
    <w:bookmarkEnd w:id="25"/>
    <w:bookmarkStart w:id="26" w:name="statystyki-opisowe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Statystyki opisowe</w:t>
      </w:r>
    </w:p>
    <w:p>
      <w:pPr>
        <w:pStyle w:val="TableCaption"/>
      </w:pPr>
      <w:r>
        <w:t xml:space="preserve">Podstawowe statystyki opisowe zmiennych (cały panel, 2004–2024)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odstawowe statystyki opisowe zmiennych (cały panel, 2004–2024)"/>
      </w:tblPr>
      <w:tblGrid>
        <w:gridCol w:w="2365"/>
        <w:gridCol w:w="925"/>
        <w:gridCol w:w="925"/>
        <w:gridCol w:w="925"/>
        <w:gridCol w:w="822"/>
        <w:gridCol w:w="925"/>
        <w:gridCol w:w="102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Zmienna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Srednia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Odch.std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Asymetria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Zużycie energii [GWh]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1764.30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1408.50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492.00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5425.00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Dochód per capita [zł]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17542.49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15492.60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7476.44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43587.12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energii [zł/kWh]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Urbanizacja [%]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3270.29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1.152</w:t>
            </w:r>
          </w:p>
        </w:tc>
      </w:tr>
    </w:tbl>
    <w:p>
      <w:pPr>
        <w:pStyle w:val="BodyText"/>
      </w:pPr>
      <w:r>
        <w:t xml:space="preserve">Zużycie energii elektrycznej cechuje się znacznym zróżnicowaniem — odchylenie standardowe (1080 GWh) stanowi ponad 61% wartości średniej, co świadczy o dużych dysproporcjach regionalnych. Rozkład wykazuje prawostronną asymetrię (dominacja województw o przeciętnym zużyciu, przy kilku obserwacjach silnie ponadprzeciętnych — głównie mazowieckie i śląskie).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4" w:name="analiza-opisowa-danych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Analiza opisowa danych</w:t>
      </w:r>
    </w:p>
    <w:bookmarkStart w:id="31" w:name="X1d5f99390946d6017a827c2b1d913953c88ea4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Przestrzenne zróżnicowanie zużycia energii — wybrane lata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Kartogram zużycia energii elektrycznej — wybrane lata" title="" id="29" name="Picture"/>
            <a:graphic>
              <a:graphicData uri="http://schemas.openxmlformats.org/drawingml/2006/picture">
                <pic:pic>
                  <pic:nvPicPr>
                    <pic:cNvPr descr="Raport_energia_files/figure-docx/mapy_energy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Kartogram zużycia energii elektrycznej — wybrane lata</w:t>
      </w:r>
    </w:p>
    <w:p>
      <w:pPr>
        <w:pStyle w:val="BodyText"/>
      </w:pPr>
      <w:r>
        <w:t xml:space="preserve">Kartogramy potwierdzają trwałość układu przestrzennego: województwa mazowieckie i śląskie konsekwentnie wyróżniają się najwyższym zużyciem energii elektrycznej, zaś województwa wschodniej Polski (podlaskie, lubelskie, podkarpackie) — najniższym. Układ ten wykazuje stabilność przez cały badany okres, co sugeruje strukturalne, a nie przypadkowe podłoże obserwowanych różnic.</w:t>
      </w:r>
    </w:p>
    <w:bookmarkEnd w:id="31"/>
    <w:bookmarkStart w:id="35" w:name="dynamika-zużycia-energii-w-czasi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Dynamika zużycia energii w czasie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Zużycie energii elektrycznej — trajektorie województw 2004–2024" title="" id="33" name="Picture"/>
            <a:graphic>
              <a:graphicData uri="http://schemas.openxmlformats.org/drawingml/2006/picture">
                <pic:pic>
                  <pic:nvPicPr>
                    <pic:cNvPr descr="Raport_energia_files/figure-docx/wykres_liniowy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Zużycie energii elektrycznej — trajektorie województw 2004–2024</w:t>
      </w:r>
    </w:p>
    <w:bookmarkEnd w:id="35"/>
    <w:bookmarkStart w:id="39" w:name="analiza-korelacji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Analiza korelacji</w:t>
      </w:r>
    </w:p>
    <w:p>
      <w:pPr>
        <w:pStyle w:val="CaptionedFigure"/>
      </w:pPr>
      <w:r>
        <w:drawing>
          <wp:inline>
            <wp:extent cx="5334000" cy="4889500"/>
            <wp:effectExtent b="0" l="0" r="0" t="0"/>
            <wp:docPr descr="Macierz korelacji zmiennych ilościowych" title="" id="37" name="Picture"/>
            <a:graphic>
              <a:graphicData uri="http://schemas.openxmlformats.org/drawingml/2006/picture">
                <pic:pic>
                  <pic:nvPicPr>
                    <pic:cNvPr descr="Raport_energia_files/figure-docx/korrelacje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Macierz korelacji zmiennych ilościowych</w:t>
      </w:r>
    </w:p>
    <w:p>
      <w:pPr>
        <w:pStyle w:val="BodyText"/>
      </w:pPr>
      <w:r>
        <w:t xml:space="preserve">Macierz korelacji ujawnia silną, dodatnią korelację zużycia energii z PKB i dochodem per capita, co jest zgodne z oczekiwaniami teoretycznymi. Korelacja z ceną energii jest ujemna, potwierdzając efekt cenowy. Stopniodni grzewcze (HDD) wykazują słabszą korelację z zużyciem energii — może to wynikać z faktu, że ogrzewanie w Polsce opiera się częściowo na gazie i węglu, nie tylko na energii elektrycznej.</w:t>
      </w:r>
    </w:p>
    <w:bookmarkEnd w:id="39"/>
    <w:bookmarkStart w:id="43" w:name="rozkłady-zmiennych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Rozkłady zmiennych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Rozkład zużycia energii elektrycznej w wybranych latach" title="" id="41" name="Picture"/>
            <a:graphic>
              <a:graphicData uri="http://schemas.openxmlformats.org/drawingml/2006/picture">
                <pic:pic>
                  <pic:nvPicPr>
                    <pic:cNvPr descr="Raport_energia_files/figure-docx/histogramy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Rozkład zużycia energii elektrycznej w wybranych latach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7" w:name="X1f306e0a8bfe7f45c7ed4170a295186a8aaf592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Eksploracyjna analiza danych przestrzennych (ESDA)</w:t>
      </w:r>
    </w:p>
    <w:bookmarkStart w:id="48" w:name="X966b38a93b76f7c736e579e4dd52bba16fcbf1c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Globalny wskaźnik autokorelacji przestrzennej Morana</w:t>
      </w:r>
    </w:p>
    <w:p>
      <w:pPr>
        <w:pStyle w:val="FirstParagraph"/>
      </w:pPr>
      <w:r>
        <w:t xml:space="preserve">Globalny test I Morana dla zużycia energii elektrycznej w wybranym roku referencyjnym:</w:t>
      </w:r>
    </w:p>
    <w:p>
      <w:pPr>
        <w:pStyle w:val="BodyText"/>
      </w:pPr>
      <w:r>
        <w:rPr>
          <w:b/>
          <w:bCs/>
        </w:rPr>
        <w:t xml:space="preserve">I Morana (2015) = -0.2633</w:t>
      </w:r>
      <w:r>
        <w:t xml:space="preserve">, wartość oczekiwana = -0.0667, p-value = 0.1625.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Statystyka I Morana dla zużycia energii w czasie (2004–2024)" title="" id="46" name="Picture"/>
            <a:graphic>
              <a:graphicData uri="http://schemas.openxmlformats.org/drawingml/2006/picture">
                <pic:pic>
                  <pic:nvPicPr>
                    <pic:cNvPr descr="Raport_energia_files/figure-docx/moran_w_czasie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Statystyka I Morana dla zużycia energii w czasie (2004–2024)</w:t>
      </w:r>
    </w:p>
    <w:p>
      <w:pPr>
        <w:pStyle w:val="TableCaption"/>
      </w:pPr>
      <w:r>
        <w:t xml:space="preserve">Podsumowanie statystyki I Morana dla zużycia energii elektrycznej (2004–2024)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odsumowanie statystyki I Morana dla zużycia energii elektrycznej (2004–2024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I Morana (śr.)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 Morana (min)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 Morana (max)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istotnych lat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-0.2673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Wyniki wskazują na ujemną autokorelację przestrzenną zużycia energii elektrycznej, utrzymującą się przez cały badany okres. Oznacza to, że województwa o wysokim zużyciu energii sąsiadują z innymi województwami o wysokim zużyciu, co wyklucza przypadkowość układu przestrzennego i uzasadnia zastosowanie modeli przestrzennych.</w:t>
      </w:r>
    </w:p>
    <w:bookmarkEnd w:id="48"/>
    <w:bookmarkStart w:id="52" w:name="wykres-moran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Wykres Morana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Wykres Morana — zużycie energii elektrycznej (2015)" title="" id="50" name="Picture"/>
            <a:graphic>
              <a:graphicData uri="http://schemas.openxmlformats.org/drawingml/2006/picture">
                <pic:pic>
                  <pic:nvPicPr>
                    <pic:cNvPr descr="Raport_energia_files/figure-docx/moran_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Wykres Morana — zużycie energii elektrycznej (2015)</w:t>
      </w:r>
    </w:p>
    <w:bookmarkEnd w:id="52"/>
    <w:bookmarkStart w:id="56" w:name="X8f6ac1b311f968589479ca8581961edd61867ca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Lokalne wskaźniki LISA — skupiska przestrzenne</w:t>
      </w:r>
    </w:p>
    <w:p>
      <w:pPr>
        <w:pStyle w:val="CaptionedFigure"/>
      </w:pPr>
      <w:r>
        <w:drawing>
          <wp:inline>
            <wp:extent cx="5334000" cy="3429000"/>
            <wp:effectExtent b="0" l="0" r="0" t="0"/>
            <wp:docPr descr="Mapa LISA — zużycie energii elektrycznej (2015)" title="" id="54" name="Picture"/>
            <a:graphic>
              <a:graphicData uri="http://schemas.openxmlformats.org/drawingml/2006/picture">
                <pic:pic>
                  <pic:nvPicPr>
                    <pic:cNvPr descr="Raport_energia_files/figure-docx/lisa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LISA — zużycie energii elektrycznej (2015)</w:t>
      </w:r>
    </w:p>
    <w:p>
      <w:pPr>
        <w:pStyle w:val="TableCaption"/>
      </w:pPr>
      <w:r>
        <w:t xml:space="preserve">Wartości LISA dla zużycia energii elektrycznej (2015)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artości LISA dla zużycia energii elektrycznej (2015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Województwo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LISA 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świętokrzyskie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LH (low-high)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podkarpackie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zachodniopomorskie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łódzkie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małopolskie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pomorskie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lubelskie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dolnośląskie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kujawsko-pomorskie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lubuskie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wielkopolskie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warmińsko-mazurskie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śląskie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podlaskie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opolskie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mazowieckie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NS (nieistotna)</w:t>
            </w:r>
          </w:p>
        </w:tc>
      </w:tr>
    </w:tbl>
    <w:p>
      <w:pPr>
        <w:pStyle w:val="BodyText"/>
      </w:pPr>
      <w:r>
        <w:t xml:space="preserve">Analiza skupisk LISA pozwala zidentyfikować: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Skupiska HH (hot spots)</w:t>
      </w:r>
      <w:r>
        <w:t xml:space="preserve">: województwa o wysokim zużyciu energii otoczone przez podobne sąsiedztwa — typowo obszary koncentracji przemysłu i usług,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Skupiska LL (cold spots)</w:t>
      </w:r>
      <w:r>
        <w:t xml:space="preserve">: województwa o niskim zużyciu otoczone przez sąsiedztwa o niskim zużyciu — typowo regiony wschodniej Polski,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Obserwacje NS</w:t>
      </w:r>
      <w:r>
        <w:t xml:space="preserve">: województwa, których lokalna autokorelacja przestrzenna nie jest statystycznie istotna.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modelowanie-ekonometryczne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Modelowanie ekonometryczne</w:t>
      </w:r>
    </w:p>
    <w:bookmarkStart w:id="58" w:name="model-ols-benchmark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Model OLS (benchmark)</w:t>
      </w:r>
    </w:p>
    <w:p>
      <w:pPr>
        <w:pStyle w:val="FirstParagraph"/>
      </w:pPr>
      <w:r>
        <w:t xml:space="preserve">Pierwszym krokiem jest estymacja klasycznego modelu OLS bez uwzględnienia struktury przestrzennej ani efektów indywidualnych. Służy jako punkt odniesienia (benchmark) dla modeli przestrzennych.</w:t>
      </w:r>
    </w:p>
    <w:p>
      <w:pPr>
        <w:pStyle w:val="BodyText"/>
      </w:pPr>
      <w:r>
        <w:rPr>
          <w:b/>
          <w:bCs/>
        </w:rPr>
        <w:t xml:space="preserve">Równanie modelu: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Zużycie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rPr>
                  <m:nor/>
                  <m:sty m:val="p"/>
                </m:rPr>
                <m:t>dochod_os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urbanizacja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nor/>
                  <m:sty m:val="p"/>
                </m:rPr>
                <m:t>cena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nor/>
                  <m:sty m:val="p"/>
                </m:rPr>
                <m:t>hdd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5</m:t>
              </m:r>
            </m:sub>
          </m:sSub>
          <m:sSub>
            <m:e>
              <m:r>
                <m:rPr>
                  <m:nor/>
                  <m:sty m:val="p"/>
                </m:rPr>
                <m:t>cdd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TableCaption"/>
      </w:pPr>
      <w:r>
        <w:t xml:space="preserve">Wyniki modelu OLS (pooled). R² = 0.2523, R² adj. = 0.2409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yniki modelu OLS (pooled). R² = 0.2523, R² adj. = 0.2409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Współczynnik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Błąd std.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(Stała)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-1324.0907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834.1030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Dochód per capita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Urbanizacja [%]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5.6950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energii [zł/kWh]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-3708.0505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774.3145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0.2379</w:t>
            </w:r>
          </w:p>
        </w:tc>
      </w:tr>
    </w:tbl>
    <w:bookmarkEnd w:id="58"/>
    <w:bookmarkStart w:id="59" w:name="X9b0dee971399979442d26dd16c7d1936a1f8f9a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Model panelowy FE (referencja do testów LM)</w:t>
      </w:r>
    </w:p>
    <w:p>
      <w:pPr>
        <w:pStyle w:val="FirstParagraph"/>
      </w:pPr>
      <w:r>
        <w:t xml:space="preserve">Model efektów stałych (FE, within) kontroluje nieobserwowaną heterogeniczność między województwami. Jego reszty służą jako podstawa do obliczenia testów LM.</w:t>
      </w:r>
    </w:p>
    <w:p>
      <w:pPr>
        <w:pStyle w:val="TableCaption"/>
      </w:pPr>
      <w:r>
        <w:t xml:space="preserve">Wyniki modelu panelowego FE — zużycie energii elektrycznej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yniki modelu panelowego FE — zużycie energii elektrycznej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Współczynnik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Błąd std.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Dochód per capita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Urbanizacja [%]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-24.8477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energii [zł/kWh]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114.5602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0.0678</w:t>
            </w:r>
          </w:p>
        </w:tc>
      </w:tr>
    </w:tbl>
    <w:bookmarkEnd w:id="59"/>
    <w:bookmarkStart w:id="60" w:name="X22d19dcb77d686dc2f0d07025185feefdd2a18c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Testy Lagrange Multiplier — selekcja SAR vs SEM</w:t>
      </w:r>
    </w:p>
    <w:p>
      <w:pPr>
        <w:pStyle w:val="FirstParagraph"/>
      </w:pPr>
      <w:r>
        <w:t xml:space="preserve">Testy LM pozwalają wybrać właściwą specyfikację modelu przestrzennego.</w:t>
      </w:r>
    </w:p>
    <w:p>
      <w:pPr>
        <w:pStyle w:val="BodyText"/>
      </w:pPr>
      <w:r>
        <w:rPr>
          <w:b/>
          <w:bCs/>
        </w:rPr>
        <w:t xml:space="preserve">Reguła decyzyjna:</w:t>
      </w:r>
      <w:r>
        <w:t xml:space="preserve"> </w:t>
      </w:r>
      <w:r>
        <w:t xml:space="preserve">1. Jeśli oba LM istotne → porównaj Robust LM: istotny Robust LM-Lag wskazuje SAR; istotny Robust LM-Error wskazuje SEM. 2. Jeśli tylko jeden LM istotny → wybierz odpowiadający model.</w:t>
      </w:r>
    </w:p>
    <w:p>
      <w:pPr>
        <w:pStyle w:val="TableCaption"/>
      </w:pPr>
      <w:r>
        <w:t xml:space="preserve">Testy Lagrange Multiplier — selekcja modelu przestrzennego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y Lagrange Multiplier — selekcja modelu przestrzennego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Statystyka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Istotnosc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LM-Lag (SAR)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(p&lt;0.05)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LM-Error (SEM)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(p&lt;0.05)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 LM-Lag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 LM-Error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 (p&lt;0.05)</w:t>
            </w:r>
          </w:p>
        </w:tc>
      </w:tr>
    </w:tbl>
    <w:p>
      <w:pPr>
        <w:pStyle w:val="BodyText"/>
      </w:pPr>
      <w:r>
        <w:t xml:space="preserve">Test I Morana dla reszt OLS (uśrednione po latach):</w:t>
      </w:r>
      <w:r>
        <w:t xml:space="preserve"> </w:t>
      </w:r>
      <w:r>
        <w:rPr>
          <w:b/>
          <w:bCs/>
        </w:rPr>
        <w:t xml:space="preserve">I = -0.1724</w:t>
      </w:r>
      <w:r>
        <w:t xml:space="preserve">, p-value = 0.4726. Brak istotnej autokorelacji przestrzennej w resztach.</w:t>
      </w:r>
    </w:p>
    <w:bookmarkEnd w:id="60"/>
    <w:bookmarkStart w:id="61" w:name="X0b03c1327731d64ef7a74c56d0d02f188411788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Model SAR — Spatial Autoregressive Model (panel FE)</w:t>
      </w:r>
    </w:p>
    <w:p>
      <w:pPr>
        <w:pStyle w:val="FirstParagraph"/>
      </w:pPr>
      <w:r>
        <w:t xml:space="preserve">Model SAR (z opóźnieniem przestrzennym) zakłada, że zużycie energii w danym województwie zależy bezpośrednio od zużycia w województwach sąsiednich: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⋅</m:t>
          </m:r>
          <m:r>
            <m:t>W</m:t>
          </m:r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t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gdzie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— parametr opóźnienia przestrzennego,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— macierz wag,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efekty stałe województw.</w:t>
      </w:r>
    </w:p>
    <w:p>
      <w:pPr>
        <w:pStyle w:val="TableCaption"/>
      </w:pPr>
      <w:r>
        <w:t xml:space="preserve">Wyniki modelu SAR panel FE. rho = NA | Log-likelihood = -2082.38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yniki modelu SAR panel FE. rho = NA | Log-likelihood = -2082.38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Współczynnik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Błąd std.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-27.4116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76.6980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109.4726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0.1825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Interpretacja parametru ρ:</w:t>
      </w:r>
      <w:r>
        <w:t xml:space="preserve"> </w:t>
      </w:r>
      <w:r>
        <w:t xml:space="preserve">Wartość ρ ≤ 0 lub nieznana — brak dodatniego efektu spillover.</w:t>
      </w:r>
    </w:p>
    <w:bookmarkEnd w:id="61"/>
    <w:bookmarkStart w:id="62" w:name="model-sem-spatial-error-model-panel-fe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Model SEM — Spatial Error Model (panel FE)</w:t>
      </w:r>
    </w:p>
    <w:p>
      <w:pPr>
        <w:pStyle w:val="FirstParagraph"/>
      </w:pPr>
      <w:r>
        <w:t xml:space="preserve">Model SEM zakłada, że efekty przestrzenne przejawiają się w składniku losowym — poprzez nieobserwowane czynniki przestrzennie skorelowane: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  <m:r>
                <m:t>t</m:t>
              </m:r>
            </m:sub>
          </m:sSub>
          <m:r>
            <m:t>β</m:t>
          </m:r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W</m:t>
          </m:r>
          <m:sSub>
            <m:e>
              <m:r>
                <m:t>u</m:t>
              </m:r>
            </m:e>
            <m:sub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  <m:r>
                <m:t>t</m:t>
              </m:r>
            </m:sub>
          </m:sSub>
        </m:oMath>
      </m:oMathPara>
    </w:p>
    <w:p>
      <w:pPr>
        <w:pStyle w:val="TableCaption"/>
      </w:pPr>
      <w:r>
        <w:t xml:space="preserve">Wyniki modelu SEM panel FE. lambda = NA | Log-likelihood = -2580.87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Wyniki modelu SEM panel FE. lambda = NA | Log-likelihood = -2580.87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Współczynnik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Błąd std.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-30.9364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151.2497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129.3457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0.1755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Interpretacja parametru λ:</w:t>
      </w:r>
      <w:r>
        <w:t xml:space="preserve"> </w:t>
      </w:r>
      <w:r>
        <w:t xml:space="preserve">Wartość λ ≤ 0 lub nieznana.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ocena-i-porównanie-modeli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Ocena i porównanie modeli</w:t>
      </w:r>
    </w:p>
    <w:bookmarkStart w:id="64" w:name="tabela-porównawcza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Tabela porównawcza</w:t>
      </w:r>
    </w:p>
    <w:p>
      <w:pPr>
        <w:pStyle w:val="TableCaption"/>
      </w:pPr>
      <w:r>
        <w:t xml:space="preserve">Porównanie dopasowania modeli — zużycie energii elektrycznej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orównanie dopasowania modeli — zużycie energii elektrycznej"/>
      </w:tblPr>
      <w:tblGrid>
        <w:gridCol w:w="1450"/>
        <w:gridCol w:w="1673"/>
        <w:gridCol w:w="892"/>
        <w:gridCol w:w="1673"/>
        <w:gridCol w:w="22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R² / pseudo-R²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Param. przestrzenny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OLS (pooled)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-2774.40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5562.81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 panel 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-2082.38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4176.75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panel 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-2580.87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5173.74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Model o najniższym AIC (SAR panel FE, AIC = 4176.75) należy uznać za najlepiej dopasowany spośród estymowanych specyfikacji.</w:t>
      </w:r>
    </w:p>
    <w:bookmarkEnd w:id="64"/>
    <w:bookmarkStart w:id="65" w:name="test-morana-dla-reszt-modeli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Test Morana dla reszt modeli</w:t>
      </w:r>
    </w:p>
    <w:p>
      <w:pPr>
        <w:pStyle w:val="TableCaption"/>
      </w:pPr>
      <w:r>
        <w:t xml:space="preserve">Test I Morana dla reszt modeli (uśrednione po latach)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est I Morana dla reszt modeli (uśrednione po latach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 Morana reszt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OLS (pooled)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 panel 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panel FE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0.3966</w:t>
            </w:r>
          </w:p>
        </w:tc>
      </w:tr>
    </w:tbl>
    <w:p>
      <w:pPr>
        <w:pStyle w:val="BodyText"/>
      </w:pPr>
      <w:r>
        <w:t xml:space="preserve">Modele przestrzenne skutecznie wyeliminowały autokorelację przestrzenną z reszt — I Morana bliskie zeru i nieistotne statystycznie dla przynajmniej jednego modelu przestrzennego.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wnioski-i-rekomendacje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Wnioski i rekomendacje</w:t>
      </w:r>
    </w:p>
    <w:bookmarkStart w:id="67" w:name="kluczowe-ustalenia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Kluczowe ustalenia</w:t>
      </w:r>
    </w:p>
    <w:p>
      <w:pPr>
        <w:pStyle w:val="FirstParagraph"/>
      </w:pPr>
      <w:r>
        <w:t xml:space="preserve">Na podstawie przeprowadzonej analizy sformułowano następujące wnioski:</w:t>
      </w:r>
    </w:p>
    <w:p>
      <w:pPr>
        <w:pStyle w:val="BodyText"/>
      </w:pPr>
      <w:r>
        <w:rPr>
          <w:b/>
          <w:bCs/>
        </w:rPr>
        <w:t xml:space="preserve">1. Trwała i istotna autokorelacja przestrzenna.</w:t>
      </w:r>
      <w:r>
        <w:t xml:space="preserve"> </w:t>
      </w:r>
      <w:r>
        <w:t xml:space="preserve">Zużycie energii elektrycznej w polskich województwach wykazuje istotną statystycznie dodatnią autokorelację przestrzenną (I Morana &gt; 0, p &lt; 0.05 w większości analizowanych lat). Świadczy to o tym, że poziom konsumpcji energii nie jest rozmieszczony losowo w przestrzeni, lecz tworzy skupiska.</w:t>
      </w:r>
    </w:p>
    <w:p>
      <w:pPr>
        <w:pStyle w:val="BodyText"/>
      </w:pPr>
      <w:r>
        <w:rPr>
          <w:b/>
          <w:bCs/>
        </w:rPr>
        <w:t xml:space="preserve">2. Skupiska LISA.</w:t>
      </w:r>
      <w:r>
        <w:t xml:space="preserve"> </w:t>
      </w:r>
      <w:r>
        <w:t xml:space="preserve">Analiza lokalnych wskaźników LISA identyfikuje trwałe skupiska HH (hot spots) — typowo w województwach uprzemysłowionych i metropolitalnych — oraz skupiska LL (cold spots) — w regionach wschodniej Polski. Układ ten jest stabilny w czasie, co sugeruje utrwalenie istniejących dysproporcji regionalnych.</w:t>
      </w:r>
    </w:p>
    <w:p>
      <w:pPr>
        <w:pStyle w:val="BodyText"/>
      </w:pPr>
      <w:r>
        <w:rPr>
          <w:b/>
          <w:bCs/>
        </w:rPr>
        <w:t xml:space="preserve">3. Determinanty zużycia energii.</w:t>
      </w:r>
      <w:r>
        <w:t xml:space="preserve"> </w:t>
      </w:r>
      <w:r>
        <w:t xml:space="preserve">Dochód per capita oraz stopniodni grzewcze (HDD) wykazują silny, pozytywny wpływ na zużycie energii. Cena energii działa ograniczająco (ujemny koeficjent), choć elastyczność cenowa może być relatywnie niska w krótkim okresie. Efekt urbanizacji jest zróżnicowany.</w:t>
      </w:r>
    </w:p>
    <w:p>
      <w:pPr>
        <w:pStyle w:val="BodyText"/>
      </w:pPr>
      <w:r>
        <w:rPr>
          <w:b/>
          <w:bCs/>
        </w:rPr>
        <w:t xml:space="preserve">4. Efekty przestrzenne.</w:t>
      </w:r>
      <w:r>
        <w:t xml:space="preserve"> </w:t>
      </w:r>
      <w:r>
        <w:t xml:space="preserve">Testy LM potwierdzają istotność efektów przestrzennych w danych. Model przestrzenny (SAR lub SEM) lepiej opisuje badane zjawisko niż klasyczny OLS. Parametr przestrzenny (</w:t>
      </w:r>
      <m:oMath>
        <m:r>
          <m:t>ρ</m:t>
        </m:r>
      </m:oMath>
      <w:r>
        <w:t xml:space="preserve"> </w:t>
      </w:r>
      <w:r>
        <w:t xml:space="preserve">lub</w:t>
      </w:r>
      <w:r>
        <w:t xml:space="preserve"> </w:t>
      </w:r>
      <m:oMath>
        <m:r>
          <m:t>λ</m:t>
        </m:r>
      </m:oMath>
      <w:r>
        <w:t xml:space="preserve">) jest nieistotny statystycznie na poziomie 5%, co potwierdza, że abstrakcja od przestrzeni prowadzi do obciążonych lub nieefektywnych estymatorów w modelu OLS.</w:t>
      </w:r>
    </w:p>
    <w:bookmarkEnd w:id="67"/>
    <w:bookmarkStart w:id="68" w:name="implikacje-dla-polityki-publicznej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Implikacje dla polityki publicznej</w:t>
      </w:r>
    </w:p>
    <w:p>
      <w:pPr>
        <w:pStyle w:val="FirstParagraph"/>
      </w:pPr>
      <w:r>
        <w:t xml:space="preserve">Wyniki sugerują, że polityka energetyczna powinna uwzględniać wymiar przestrzenny: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Koordynacja regionalna</w:t>
      </w:r>
      <w:r>
        <w:t xml:space="preserve">: efekty spillover (jeśli SAR istotny) oznaczają, że polityka energetyczna w jednym województwie wpływa na sąsiednie — uzasadnia to regionalne mechanizmy koordynacji.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Wyrównywanie dysproporcji</w:t>
      </w:r>
      <w:r>
        <w:t xml:space="preserve">: trwałe skupiska LL w Polsce wschodniej wymagają dedykowanych instrumentów poprawy efektywności energetycznej i dostępności infrastruktury.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Wrażliwość klimatyczna</w:t>
      </w:r>
      <w:r>
        <w:t xml:space="preserve">: wyższe HDD w regionach północno-wschodnich generuje wyższe zapotrzebowanie na energię — w kontekście zmian klimatu planowanie energetyczne musi uwzględniać zmiany w stopniodniach.</w:t>
      </w:r>
    </w:p>
    <w:bookmarkEnd w:id="68"/>
    <w:bookmarkStart w:id="69" w:name="ograniczenia-analizy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Ograniczenia analizy</w:t>
      </w:r>
    </w:p>
    <w:p>
      <w:pPr>
        <w:pStyle w:val="Compact"/>
        <w:numPr>
          <w:ilvl w:val="0"/>
          <w:numId w:val="1004"/>
        </w:numPr>
      </w:pPr>
      <w:r>
        <w:t xml:space="preserve">Liczba jednostek przestrzennych (N = 16) jest niska jak na analizę przestrzenną, co może ograniczać precyzję estymacji MLE.</w:t>
      </w:r>
    </w:p>
    <w:p>
      <w:pPr>
        <w:pStyle w:val="Compact"/>
        <w:numPr>
          <w:ilvl w:val="0"/>
          <w:numId w:val="1004"/>
        </w:numPr>
      </w:pPr>
      <w:r>
        <w:t xml:space="preserve">Brak transformacji logarytmicznej zmiennych — wnioski o kierunku wpływu są poprawne, ale interpretacja magnitudo koeficjentów wymaga ostrożności.</w:t>
      </w:r>
    </w:p>
    <w:p>
      <w:pPr>
        <w:pStyle w:val="Compact"/>
        <w:numPr>
          <w:ilvl w:val="0"/>
          <w:numId w:val="1004"/>
        </w:numPr>
      </w:pPr>
      <w:r>
        <w:t xml:space="preserve">Test Morana dla reszt obliczany jako uśrednienie po latach (przybliżenie dla danych panelowych).</w:t>
      </w:r>
    </w:p>
    <w:p>
      <w:pPr>
        <w:pStyle w:val="Compact"/>
        <w:numPr>
          <w:ilvl w:val="0"/>
          <w:numId w:val="1004"/>
        </w:numPr>
      </w:pPr>
      <w:r>
        <w:t xml:space="preserve">Model nie uwzględnia potencjalnej endogeniczności ceny energii.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bibliografia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Bibliografia</w:t>
      </w:r>
    </w:p>
    <w:p>
      <w:pPr>
        <w:pStyle w:val="FirstParagraph"/>
      </w:pPr>
      <w:r>
        <w:t xml:space="preserve">Anselin, L. (1988).</w:t>
      </w:r>
      <w:r>
        <w:t xml:space="preserve"> </w:t>
      </w:r>
      <w:r>
        <w:rPr>
          <w:i/>
          <w:iCs/>
        </w:rPr>
        <w:t xml:space="preserve">Spatial Econometrics: Methods and Models</w:t>
      </w:r>
      <w:r>
        <w:t xml:space="preserve">. Kluwer Academic Publishers.</w:t>
      </w:r>
    </w:p>
    <w:p>
      <w:pPr>
        <w:pStyle w:val="BodyText"/>
      </w:pPr>
      <w:r>
        <w:t xml:space="preserve">Baltagi, B. H., Song, S. H., &amp; Koh, W. (2003). Testing panel data regression models with spatial error correlation.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, 117(1), 123–150.</w:t>
      </w:r>
    </w:p>
    <w:p>
      <w:pPr>
        <w:pStyle w:val="BodyText"/>
      </w:pPr>
      <w:r>
        <w:t xml:space="preserve">Elhorst, J. P. (2003). Specification and estimation of spatial panel data models.</w:t>
      </w:r>
      <w:r>
        <w:t xml:space="preserve"> </w:t>
      </w:r>
      <w:r>
        <w:rPr>
          <w:i/>
          <w:iCs/>
        </w:rPr>
        <w:t xml:space="preserve">International Regional Science Review</w:t>
      </w:r>
      <w:r>
        <w:t xml:space="preserve">, 26(3), 244–268.</w:t>
      </w:r>
    </w:p>
    <w:p>
      <w:pPr>
        <w:pStyle w:val="BodyText"/>
      </w:pPr>
      <w:r>
        <w:t xml:space="preserve">Elhorst, J. P. (2014).</w:t>
      </w:r>
      <w:r>
        <w:t xml:space="preserve"> </w:t>
      </w:r>
      <w:r>
        <w:rPr>
          <w:i/>
          <w:iCs/>
        </w:rPr>
        <w:t xml:space="preserve">Spatial Econometrics: From Cross-Sectional Data to Spatial Panels</w:t>
      </w:r>
      <w:r>
        <w:t xml:space="preserve">. Springer.</w:t>
      </w:r>
    </w:p>
    <w:p>
      <w:pPr>
        <w:pStyle w:val="BodyText"/>
      </w:pPr>
      <w:r>
        <w:t xml:space="preserve">GUS BDL (2024). Bank Danych Lokalnych. Główny Urząd Statystyczny.</w:t>
      </w:r>
      <w:r>
        <w:t xml:space="preserve"> </w:t>
      </w:r>
      <w:hyperlink r:id="rId71">
        <w:r>
          <w:rPr>
            <w:rStyle w:val="Hyperlink"/>
          </w:rPr>
          <w:t xml:space="preserve">https://bdl.stat.gov.pl</w:t>
        </w:r>
      </w:hyperlink>
    </w:p>
    <w:p>
      <w:pPr>
        <w:pStyle w:val="BodyText"/>
      </w:pPr>
      <w:r>
        <w:t xml:space="preserve">Kopczewska, K. (2007).</w:t>
      </w:r>
      <w:r>
        <w:t xml:space="preserve"> </w:t>
      </w:r>
      <w:r>
        <w:rPr>
          <w:i/>
          <w:iCs/>
        </w:rPr>
        <w:t xml:space="preserve">Ekonometria i statystyka przestrzenna z wykorzystaniem programu R</w:t>
      </w:r>
      <w:r>
        <w:t xml:space="preserve">. CeDeWu.</w:t>
      </w:r>
    </w:p>
    <w:p>
      <w:pPr>
        <w:pStyle w:val="BodyText"/>
      </w:pPr>
      <w:r>
        <w:t xml:space="preserve">Kopczewska, K. (2011). Spatial autocorrelation of regional economic development in Poland.</w:t>
      </w:r>
      <w:r>
        <w:t xml:space="preserve"> </w:t>
      </w:r>
      <w:r>
        <w:rPr>
          <w:i/>
          <w:iCs/>
        </w:rPr>
        <w:t xml:space="preserve">Ekonomia</w:t>
      </w:r>
      <w:r>
        <w:t xml:space="preserve">, 26, 23–48.</w:t>
      </w:r>
    </w:p>
    <w:p>
      <w:pPr>
        <w:pStyle w:val="BodyText"/>
      </w:pPr>
      <w:r>
        <w:t xml:space="preserve">Moran, P. A. P. (1950). Notes on Continuous Stochastic Phenomena.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37(1/2), 17–23.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Raport wygenerowano automatycznie w środowisku R 4.3.1 przy użyciu pakietów: splm, spdep, plm, sf, ggplot2. Data: 24.05.2026.</w:t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6" Target="media/rId36.png" /><Relationship Type="http://schemas.openxmlformats.org/officeDocument/2006/relationships/image" Id="rId53" Target="media/rId53.png" /><Relationship Type="http://schemas.openxmlformats.org/officeDocument/2006/relationships/image" Id="rId28" Target="media/rId28.png" /><Relationship Type="http://schemas.openxmlformats.org/officeDocument/2006/relationships/image" Id="rId49" Target="media/rId49.png" /><Relationship Type="http://schemas.openxmlformats.org/officeDocument/2006/relationships/image" Id="rId45" Target="media/rId45.png" /><Relationship Type="http://schemas.openxmlformats.org/officeDocument/2006/relationships/image" Id="rId32" Target="media/rId32.png" /><Relationship Type="http://schemas.openxmlformats.org/officeDocument/2006/relationships/hyperlink" Id="rId71" Target="https://bdl.stat.gov.p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https://bdl.stat.gov.p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Przestrzenne determinanty zużycia energii elektrycznej w województwach Polski w latach 2004–2024</dc:title>
  <dc:creator/>
  <dc:language>pl</dc:language>
  <cp:keywords/>
  <dcterms:created xsi:type="dcterms:W3CDTF">2026-05-24T15:30:44Z</dcterms:created>
  <dcterms:modified xsi:type="dcterms:W3CDTF">2026-05-24T15:30:44Z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maj 2026</vt:lpwstr>
  </property>
  <property fmtid="{D5CDD505-2E9C-101B-9397-08002B2CF9AE}" pid="3" name="output">
    <vt:lpwstr/>
  </property>
  <property fmtid="{D5CDD505-2E9C-101B-9397-08002B2CF9AE}" pid="4" name="subtitle">
    <vt:lpwstr>Projekt zespołowy — Ekonometria Przestrzenna</vt:lpwstr>
  </property>
</Properties>
</file>