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40"/>
        <w:jc w:val="center"/>
      </w:pPr>
      <w:r>
        <w:rPr>
          <w:b/>
          <w:color w:val="FB4D0A"/>
          <w:sz w:val="64"/>
        </w:rPr>
        <w:t>Demand Signal Feature Store</w:t>
      </w:r>
    </w:p>
    <w:p>
      <w:pPr>
        <w:spacing w:after="480"/>
        <w:jc w:val="center"/>
      </w:pPr>
      <w:r>
        <w:rPr>
          <w:b/>
          <w:color w:val="2E3643"/>
          <w:sz w:val="40"/>
        </w:rPr>
        <w:t>Technical Documentation</w:t>
      </w:r>
    </w:p>
    <w:p/>
    <w:p>
      <w:pPr>
        <w:spacing w:after="80"/>
        <w:jc w:val="center"/>
      </w:pPr>
      <w:r>
        <w:rPr>
          <w:color w:val="005071"/>
          <w:sz w:val="28"/>
        </w:rPr>
        <w:t>Supply Chain — Demand Signal Feature Store</w:t>
      </w:r>
    </w:p>
    <w:p>
      <w:pPr>
        <w:spacing w:after="80"/>
        <w:jc w:val="center"/>
      </w:pPr>
      <w:r>
        <w:rPr>
          <w:color w:val="6D727B"/>
          <w:sz w:val="24"/>
        </w:rPr>
        <w:t>Capstone Project  |  AI Engineer Program</w:t>
      </w:r>
    </w:p>
    <w:p>
      <w:pPr>
        <w:spacing w:after="480"/>
        <w:jc w:val="center"/>
      </w:pPr>
      <w:r>
        <w:rPr>
          <w:color w:val="6D727B"/>
          <w:sz w:val="24"/>
        </w:rPr>
        <w:t>September 2026</w:t>
      </w:r>
    </w:p>
    <w:p/>
    <w:p/>
    <w:p>
      <w:pPr>
        <w:shd w:fill="FFF3E0"/>
        <w:spacing w:before="160" w:after="160"/>
        <w:ind w:left="283" w:right="283"/>
      </w:pPr>
      <w:r>
        <w:rPr>
          <w:i/>
          <w:color w:val="005071"/>
          <w:sz w:val="22"/>
        </w:rPr>
        <w:t>This document provides a comprehensive technical walkthrough of the Demand Signal Feature Store project — covering the business problem, data generation, LLM extraction pipeline, feature engineering, model training, evaluation results, drift detection, and production-readiness considerations.</w:t>
      </w:r>
    </w:p>
    <w:p>
      <w:r>
        <w:br w:type="page"/>
      </w:r>
    </w:p>
    <w:p>
      <w:pPr>
        <w:pStyle w:val="Heading1"/>
      </w:pPr>
      <w:r>
        <w:t>Table of Contents</w:t>
      </w:r>
    </w:p>
    <w:p>
      <w:pPr>
        <w:spacing w:after="40"/>
      </w:pPr>
      <w:r>
        <w:rPr>
          <w:b/>
          <w:color w:val="2E3643"/>
          <w:sz w:val="24"/>
        </w:rPr>
        <w:t>1. Executive Summary</w:t>
      </w:r>
    </w:p>
    <w:p>
      <w:pPr>
        <w:spacing w:after="40"/>
      </w:pPr>
      <w:r>
        <w:rPr>
          <w:b/>
          <w:color w:val="2E3643"/>
          <w:sz w:val="24"/>
        </w:rPr>
        <w:t>2. Business Problem &amp; Motivation</w:t>
      </w:r>
    </w:p>
    <w:p>
      <w:pPr>
        <w:spacing w:after="40"/>
      </w:pPr>
      <w:r>
        <w:rPr>
          <w:b/>
          <w:color w:val="2E3643"/>
          <w:sz w:val="24"/>
        </w:rPr>
        <w:t>3. Data Description</w:t>
      </w:r>
    </w:p>
    <w:p>
      <w:pPr>
        <w:spacing w:after="40"/>
        <w:ind w:left="850"/>
      </w:pPr>
      <w:r>
        <w:rPr>
          <w:b w:val="0"/>
          <w:color w:val="6D727B"/>
          <w:sz w:val="22"/>
        </w:rPr>
        <w:t>3.1 Company Profile</w:t>
      </w:r>
    </w:p>
    <w:p>
      <w:pPr>
        <w:spacing w:after="40"/>
        <w:ind w:left="850"/>
      </w:pPr>
      <w:r>
        <w:rPr>
          <w:b w:val="0"/>
          <w:color w:val="6D727B"/>
          <w:sz w:val="22"/>
        </w:rPr>
        <w:t>3.2 Data Tables</w:t>
      </w:r>
    </w:p>
    <w:p>
      <w:pPr>
        <w:spacing w:after="40"/>
        <w:ind w:left="850"/>
      </w:pPr>
      <w:r>
        <w:rPr>
          <w:b w:val="0"/>
          <w:color w:val="6D727B"/>
          <w:sz w:val="22"/>
        </w:rPr>
        <w:t>3.3 Products &amp; Suppliers</w:t>
      </w:r>
    </w:p>
    <w:p>
      <w:pPr>
        <w:spacing w:after="40"/>
        <w:ind w:left="850"/>
      </w:pPr>
      <w:r>
        <w:rPr>
          <w:b w:val="0"/>
          <w:color w:val="6D727B"/>
          <w:sz w:val="22"/>
        </w:rPr>
        <w:t>3.4 Key Temporal Relationship</w:t>
      </w:r>
    </w:p>
    <w:p>
      <w:pPr>
        <w:spacing w:after="40"/>
      </w:pPr>
      <w:r>
        <w:rPr>
          <w:b/>
          <w:color w:val="2E3643"/>
          <w:sz w:val="24"/>
        </w:rPr>
        <w:t>4. Solution Architecture</w:t>
      </w:r>
    </w:p>
    <w:p>
      <w:pPr>
        <w:spacing w:after="40"/>
      </w:pPr>
      <w:r>
        <w:rPr>
          <w:b/>
          <w:color w:val="2E3643"/>
          <w:sz w:val="24"/>
        </w:rPr>
        <w:t>5. LLM Extraction Pipeline</w:t>
      </w:r>
    </w:p>
    <w:p>
      <w:pPr>
        <w:spacing w:after="40"/>
        <w:ind w:left="850"/>
      </w:pPr>
      <w:r>
        <w:rPr>
          <w:b w:val="0"/>
          <w:color w:val="6D727B"/>
          <w:sz w:val="22"/>
        </w:rPr>
        <w:t>5.1 Architecture &amp; Model</w:t>
      </w:r>
    </w:p>
    <w:p>
      <w:pPr>
        <w:spacing w:after="40"/>
        <w:ind w:left="850"/>
      </w:pPr>
      <w:r>
        <w:rPr>
          <w:b w:val="0"/>
          <w:color w:val="6D727B"/>
          <w:sz w:val="22"/>
        </w:rPr>
        <w:t>5.2 Extraction Schema</w:t>
      </w:r>
    </w:p>
    <w:p>
      <w:pPr>
        <w:spacing w:after="40"/>
        <w:ind w:left="850"/>
      </w:pPr>
      <w:r>
        <w:rPr>
          <w:b w:val="0"/>
          <w:color w:val="6D727B"/>
          <w:sz w:val="22"/>
        </w:rPr>
        <w:t>5.3 Extraction Results &amp; Lineage</w:t>
      </w:r>
    </w:p>
    <w:p>
      <w:pPr>
        <w:spacing w:after="40"/>
      </w:pPr>
      <w:r>
        <w:rPr>
          <w:b/>
          <w:color w:val="2E3643"/>
          <w:sz w:val="24"/>
        </w:rPr>
        <w:t>6. Feature Engineering</w:t>
      </w:r>
    </w:p>
    <w:p>
      <w:pPr>
        <w:spacing w:after="40"/>
        <w:ind w:left="850"/>
      </w:pPr>
      <w:r>
        <w:rPr>
          <w:b w:val="0"/>
          <w:color w:val="6D727B"/>
          <w:sz w:val="22"/>
        </w:rPr>
        <w:t>6.1 ERP Features</w:t>
      </w:r>
    </w:p>
    <w:p>
      <w:pPr>
        <w:spacing w:after="40"/>
        <w:ind w:left="850"/>
      </w:pPr>
      <w:r>
        <w:rPr>
          <w:b w:val="0"/>
          <w:color w:val="6D727B"/>
          <w:sz w:val="22"/>
        </w:rPr>
        <w:t>6.2 Note-Derived Features</w:t>
      </w:r>
    </w:p>
    <w:p>
      <w:pPr>
        <w:spacing w:after="40"/>
        <w:ind w:left="850"/>
      </w:pPr>
      <w:r>
        <w:rPr>
          <w:b w:val="0"/>
          <w:color w:val="6D727B"/>
          <w:sz w:val="22"/>
        </w:rPr>
        <w:t>6.3 Target Variable</w:t>
      </w:r>
    </w:p>
    <w:p>
      <w:pPr>
        <w:spacing w:after="40"/>
        <w:ind w:left="850"/>
      </w:pPr>
      <w:r>
        <w:rPr>
          <w:b w:val="0"/>
          <w:color w:val="6D727B"/>
          <w:sz w:val="22"/>
        </w:rPr>
        <w:t>6.4 Data Leakage Prevention</w:t>
      </w:r>
    </w:p>
    <w:p>
      <w:pPr>
        <w:spacing w:after="40"/>
      </w:pPr>
      <w:r>
        <w:rPr>
          <w:b/>
          <w:color w:val="2E3643"/>
          <w:sz w:val="24"/>
        </w:rPr>
        <w:t>7. Feature Store</w:t>
      </w:r>
    </w:p>
    <w:p>
      <w:pPr>
        <w:spacing w:after="40"/>
        <w:ind w:left="850"/>
      </w:pPr>
      <w:r>
        <w:rPr>
          <w:b w:val="0"/>
          <w:color w:val="6D727B"/>
          <w:sz w:val="22"/>
        </w:rPr>
        <w:t>7.1 Storage Format</w:t>
      </w:r>
    </w:p>
    <w:p>
      <w:pPr>
        <w:spacing w:after="40"/>
        <w:ind w:left="850"/>
      </w:pPr>
      <w:r>
        <w:rPr>
          <w:b w:val="0"/>
          <w:color w:val="6D727B"/>
          <w:sz w:val="22"/>
        </w:rPr>
        <w:t>7.2 Lineage Metadata</w:t>
      </w:r>
    </w:p>
    <w:p>
      <w:pPr>
        <w:spacing w:after="40"/>
        <w:ind w:left="850"/>
      </w:pPr>
      <w:r>
        <w:rPr>
          <w:b w:val="0"/>
          <w:color w:val="6D727B"/>
          <w:sz w:val="22"/>
        </w:rPr>
        <w:t>7.3 Freshness SLA</w:t>
      </w:r>
    </w:p>
    <w:p>
      <w:pPr>
        <w:spacing w:after="40"/>
      </w:pPr>
      <w:r>
        <w:rPr>
          <w:b/>
          <w:color w:val="2E3643"/>
          <w:sz w:val="24"/>
        </w:rPr>
        <w:t>8. Model Training &amp; Evaluation</w:t>
      </w:r>
    </w:p>
    <w:p>
      <w:pPr>
        <w:spacing w:after="40"/>
        <w:ind w:left="850"/>
      </w:pPr>
      <w:r>
        <w:rPr>
          <w:b w:val="0"/>
          <w:color w:val="6D727B"/>
          <w:sz w:val="22"/>
        </w:rPr>
        <w:t>8.1 Model Selection</w:t>
      </w:r>
    </w:p>
    <w:p>
      <w:pPr>
        <w:spacing w:after="40"/>
        <w:ind w:left="850"/>
      </w:pPr>
      <w:r>
        <w:rPr>
          <w:b w:val="0"/>
          <w:color w:val="6D727B"/>
          <w:sz w:val="22"/>
        </w:rPr>
        <w:t>8.2 Data Splitting Strategy</w:t>
      </w:r>
    </w:p>
    <w:p>
      <w:pPr>
        <w:spacing w:after="40"/>
        <w:ind w:left="850"/>
      </w:pPr>
      <w:r>
        <w:rPr>
          <w:b w:val="0"/>
          <w:color w:val="6D727B"/>
          <w:sz w:val="22"/>
        </w:rPr>
        <w:t>8.3 Results</w:t>
      </w:r>
    </w:p>
    <w:p>
      <w:pPr>
        <w:spacing w:after="40"/>
        <w:ind w:left="850"/>
      </w:pPr>
      <w:r>
        <w:rPr>
          <w:b w:val="0"/>
          <w:color w:val="6D727B"/>
          <w:sz w:val="22"/>
        </w:rPr>
        <w:t>8.4 Feature Importance Analysis</w:t>
      </w:r>
    </w:p>
    <w:p>
      <w:pPr>
        <w:spacing w:after="40"/>
      </w:pPr>
      <w:r>
        <w:rPr>
          <w:b/>
          <w:color w:val="2E3643"/>
          <w:sz w:val="24"/>
        </w:rPr>
        <w:t>9. Drift Detection &amp; Monitoring</w:t>
      </w:r>
    </w:p>
    <w:p>
      <w:pPr>
        <w:spacing w:after="40"/>
        <w:ind w:left="850"/>
      </w:pPr>
      <w:r>
        <w:rPr>
          <w:b w:val="0"/>
          <w:color w:val="6D727B"/>
          <w:sz w:val="22"/>
        </w:rPr>
        <w:t>9.1 Population Stability Index (PSI)</w:t>
      </w:r>
    </w:p>
    <w:p>
      <w:pPr>
        <w:spacing w:after="40"/>
        <w:ind w:left="850"/>
      </w:pPr>
      <w:r>
        <w:rPr>
          <w:b w:val="0"/>
          <w:color w:val="6D727B"/>
          <w:sz w:val="22"/>
        </w:rPr>
        <w:t>9.2 Characteristic Stability Index (CSI)</w:t>
      </w:r>
    </w:p>
    <w:p>
      <w:pPr>
        <w:spacing w:after="40"/>
        <w:ind w:left="850"/>
      </w:pPr>
      <w:r>
        <w:rPr>
          <w:b w:val="0"/>
          <w:color w:val="6D727B"/>
          <w:sz w:val="22"/>
        </w:rPr>
        <w:t>9.3 Drift Results &amp; Interpretation</w:t>
      </w:r>
    </w:p>
    <w:p>
      <w:pPr>
        <w:spacing w:after="40"/>
      </w:pPr>
      <w:r>
        <w:rPr>
          <w:b/>
          <w:color w:val="2E3643"/>
          <w:sz w:val="24"/>
        </w:rPr>
        <w:t>10. Technology Stack</w:t>
      </w:r>
    </w:p>
    <w:p>
      <w:pPr>
        <w:spacing w:after="40"/>
      </w:pPr>
      <w:r>
        <w:rPr>
          <w:b/>
          <w:color w:val="2E3643"/>
          <w:sz w:val="24"/>
        </w:rPr>
        <w:t>11. Project Structure &amp; How to Run</w:t>
      </w:r>
    </w:p>
    <w:p>
      <w:pPr>
        <w:spacing w:after="40"/>
      </w:pPr>
      <w:r>
        <w:rPr>
          <w:b/>
          <w:color w:val="2E3643"/>
          <w:sz w:val="24"/>
        </w:rPr>
        <w:t>12. Key Decisions &amp; Trade-offs</w:t>
      </w:r>
    </w:p>
    <w:p>
      <w:pPr>
        <w:spacing w:after="40"/>
      </w:pPr>
      <w:r>
        <w:rPr>
          <w:b/>
          <w:color w:val="2E3643"/>
          <w:sz w:val="24"/>
        </w:rPr>
        <w:t>13. Future Improvements</w:t>
      </w:r>
    </w:p>
    <w:p>
      <w:r>
        <w:br w:type="page"/>
      </w:r>
    </w:p>
    <w:p>
      <w:pPr>
        <w:pStyle w:val="Heading1"/>
      </w:pPr>
      <w:r>
        <w:t>1. Executive Summary</w:t>
      </w:r>
    </w:p>
    <w:p>
      <w:r>
        <w:t>This project demonstrates that adding LLM-extracted supplier delay signals to structured ERP data measurably improves next-day demand (sales) forecasting accuracy. The improvement is quantified using Mean Absolute Percentage Error (MAPE) — the industry-standard metric for forecast accuracy.</w:t>
      </w:r>
    </w:p>
    <w:p>
      <w:r>
        <w:t>In supply chain management, demand forecasting drives critical decisions: how much inventory to hold, when to reorder, and how to allocate resources. Traditional forecasting relies on structured data from ERP systems — historical sales, inventory levels, open purchase orders. However, a significant source of early intelligence is often overlooked: unstructured supplier communications.</w:t>
      </w:r>
    </w:p>
    <w:p>
      <w:r>
        <w:t>When a supplier sends a note warning of a shipment delay, that information exists in free text days before the ERP system is formally updated. This project builds a pipeline that extracts structured signals from these notes using a Large Language Model (GPT-4o), stores them in a feature store with full lineage tracking, and proves they improve forecast accuracy.</w:t>
      </w:r>
    </w:p>
    <w:p>
      <w:pPr>
        <w:shd w:fill="E6F6FB"/>
        <w:spacing w:before="160" w:after="160"/>
        <w:ind w:left="283" w:right="283"/>
      </w:pPr>
      <w:r>
        <w:rPr>
          <w:i/>
          <w:color w:val="005071"/>
          <w:sz w:val="22"/>
        </w:rPr>
        <w:t>Key Result: Baseline MAPE 25.01% → Enhanced MAPE 23.36% — a 6.6% improvement. The LLM-extracted early_delay_flag became the #1 most important feature in the enhanced model.</w:t>
      </w:r>
    </w:p>
    <w:p>
      <w:r>
        <w:br w:type="page"/>
      </w:r>
    </w:p>
    <w:p>
      <w:pPr>
        <w:pStyle w:val="Heading1"/>
      </w:pPr>
      <w:r>
        <w:t>2. Business Problem &amp; Motivation</w:t>
      </w:r>
    </w:p>
    <w:p>
      <w:r>
        <w:t>Enterprise Resource Planning (ERP) systems are the backbone of supply chain operations. They track every purchase order, shipment, inventory movement, and delivery date in structured, queryable records. Demand forecasting models built on this data can predict future sales with reasonable accuracy.</w:t>
      </w:r>
    </w:p>
    <w:p>
      <w:r>
        <w:t>However, ERP data has a fundamental blind spot: it only reflects what has been formally recorded. When a supplier experiences a disruption — port congestion, raw material shortage, factory maintenance — the delay often shows up first in an informal communication: an email, a phone call logged as a note, or a message in a procurement platform. This note arrives days before the ERP system is updated with the revised delivery date.</w:t>
      </w:r>
    </w:p>
    <w:p>
      <w:pPr>
        <w:pStyle w:val="Heading2"/>
      </w:pPr>
      <w:r>
        <w:t>The Information Gap</w:t>
      </w:r>
    </w:p>
    <w:p>
      <w:r>
        <w:t>Consider this timeline for a delayed purchase order:</w:t>
      </w:r>
    </w:p>
    <w:tbl>
      <w:tblPr>
        <w:tblStyle w:val="TableGrid"/>
        <w:tblW w:type="auto" w:w="0"/>
        <w:jc w:val="center"/>
        <w:tblLook w:firstColumn="1" w:firstRow="1" w:lastColumn="0" w:lastRow="0" w:noHBand="0" w:noVBand="1" w:val="04A0"/>
      </w:tblPr>
      <w:tblGrid>
        <w:gridCol w:w="3024"/>
        <w:gridCol w:w="3024"/>
        <w:gridCol w:w="3024"/>
      </w:tblGrid>
      <w:tr>
        <w:tc>
          <w:tcPr>
            <w:tcW w:type="dxa" w:w="2835"/>
            <w:shd w:fill="005071"/>
          </w:tcPr>
          <w:p>
            <w:r>
              <w:rPr>
                <w:b/>
                <w:color w:val="FFFFFF"/>
                <w:sz w:val="20"/>
              </w:rPr>
              <w:t>Event</w:t>
            </w:r>
          </w:p>
        </w:tc>
        <w:tc>
          <w:tcPr>
            <w:tcW w:type="dxa" w:w="2268"/>
            <w:shd w:fill="005071"/>
          </w:tcPr>
          <w:p>
            <w:r>
              <w:rPr>
                <w:b/>
                <w:color w:val="FFFFFF"/>
                <w:sz w:val="20"/>
              </w:rPr>
              <w:t>When It Happens</w:t>
            </w:r>
          </w:p>
        </w:tc>
        <w:tc>
          <w:tcPr>
            <w:tcW w:type="dxa" w:w="2835"/>
            <w:shd w:fill="005071"/>
          </w:tcPr>
          <w:p>
            <w:r>
              <w:rPr>
                <w:b/>
                <w:color w:val="FFFFFF"/>
                <w:sz w:val="20"/>
              </w:rPr>
              <w:t>Who Knows</w:t>
            </w:r>
          </w:p>
        </w:tc>
      </w:tr>
      <w:tr>
        <w:tc>
          <w:tcPr>
            <w:tcW w:type="dxa" w:w="2835"/>
            <w:shd w:fill="F5F5F5"/>
          </w:tcPr>
          <w:p>
            <w:r>
              <w:rPr>
                <w:sz w:val="20"/>
              </w:rPr>
              <w:t>Order placed</w:t>
            </w:r>
          </w:p>
        </w:tc>
        <w:tc>
          <w:tcPr>
            <w:tcW w:type="dxa" w:w="2268"/>
            <w:shd w:fill="F5F5F5"/>
          </w:tcPr>
          <w:p>
            <w:r>
              <w:rPr>
                <w:sz w:val="20"/>
              </w:rPr>
              <w:t>Day 0</w:t>
            </w:r>
          </w:p>
        </w:tc>
        <w:tc>
          <w:tcPr>
            <w:tcW w:type="dxa" w:w="2835"/>
            <w:shd w:fill="F5F5F5"/>
          </w:tcPr>
          <w:p>
            <w:r>
              <w:rPr>
                <w:sz w:val="20"/>
              </w:rPr>
              <w:t>ERP system</w:t>
            </w:r>
          </w:p>
        </w:tc>
      </w:tr>
      <w:tr>
        <w:tc>
          <w:tcPr>
            <w:tcW w:type="dxa" w:w="2835"/>
            <w:shd w:fill="FFFFFF"/>
          </w:tcPr>
          <w:p>
            <w:r>
              <w:rPr>
                <w:sz w:val="20"/>
              </w:rPr>
              <w:t>Supplier sends delay warning (note)</w:t>
            </w:r>
          </w:p>
        </w:tc>
        <w:tc>
          <w:tcPr>
            <w:tcW w:type="dxa" w:w="2268"/>
            <w:shd w:fill="FFFFFF"/>
          </w:tcPr>
          <w:p>
            <w:r>
              <w:rPr>
                <w:sz w:val="20"/>
              </w:rPr>
              <w:t>Day 3–5</w:t>
            </w:r>
          </w:p>
        </w:tc>
        <w:tc>
          <w:tcPr>
            <w:tcW w:type="dxa" w:w="2835"/>
            <w:shd w:fill="FFFFFF"/>
          </w:tcPr>
          <w:p>
            <w:r>
              <w:rPr>
                <w:sz w:val="20"/>
              </w:rPr>
              <w:t>Only the note recipient</w:t>
            </w:r>
          </w:p>
        </w:tc>
      </w:tr>
      <w:tr>
        <w:tc>
          <w:tcPr>
            <w:tcW w:type="dxa" w:w="2835"/>
            <w:shd w:fill="F5F5F5"/>
          </w:tcPr>
          <w:p>
            <w:r>
              <w:rPr>
                <w:sz w:val="20"/>
              </w:rPr>
              <w:t>ERP system updated with delay</w:t>
            </w:r>
          </w:p>
        </w:tc>
        <w:tc>
          <w:tcPr>
            <w:tcW w:type="dxa" w:w="2268"/>
            <w:shd w:fill="F5F5F5"/>
          </w:tcPr>
          <w:p>
            <w:r>
              <w:rPr>
                <w:sz w:val="20"/>
              </w:rPr>
              <w:t>Day 10–15</w:t>
            </w:r>
          </w:p>
        </w:tc>
        <w:tc>
          <w:tcPr>
            <w:tcW w:type="dxa" w:w="2835"/>
            <w:shd w:fill="F5F5F5"/>
          </w:tcPr>
          <w:p>
            <w:r>
              <w:rPr>
                <w:sz w:val="20"/>
              </w:rPr>
              <w:t>ERP system + everyone</w:t>
            </w:r>
          </w:p>
        </w:tc>
      </w:tr>
      <w:tr>
        <w:tc>
          <w:tcPr>
            <w:tcW w:type="dxa" w:w="2835"/>
            <w:shd w:fill="FFFFFF"/>
          </w:tcPr>
          <w:p>
            <w:r>
              <w:rPr>
                <w:sz w:val="20"/>
              </w:rPr>
              <w:t>Original promised delivery</w:t>
            </w:r>
          </w:p>
        </w:tc>
        <w:tc>
          <w:tcPr>
            <w:tcW w:type="dxa" w:w="2268"/>
            <w:shd w:fill="FFFFFF"/>
          </w:tcPr>
          <w:p>
            <w:r>
              <w:rPr>
                <w:sz w:val="20"/>
              </w:rPr>
              <w:t>Day 14</w:t>
            </w:r>
          </w:p>
        </w:tc>
        <w:tc>
          <w:tcPr>
            <w:tcW w:type="dxa" w:w="2835"/>
            <w:shd w:fill="FFFFFF"/>
          </w:tcPr>
          <w:p>
            <w:r>
              <w:rPr>
                <w:sz w:val="20"/>
              </w:rPr>
              <w:t>ERP system</w:t>
            </w:r>
          </w:p>
        </w:tc>
      </w:tr>
      <w:tr>
        <w:tc>
          <w:tcPr>
            <w:tcW w:type="dxa" w:w="2835"/>
            <w:shd w:fill="F5F5F5"/>
          </w:tcPr>
          <w:p>
            <w:r>
              <w:rPr>
                <w:sz w:val="20"/>
              </w:rPr>
              <w:t>Actual delivery (delayed)</w:t>
            </w:r>
          </w:p>
        </w:tc>
        <w:tc>
          <w:tcPr>
            <w:tcW w:type="dxa" w:w="2268"/>
            <w:shd w:fill="F5F5F5"/>
          </w:tcPr>
          <w:p>
            <w:r>
              <w:rPr>
                <w:sz w:val="20"/>
              </w:rPr>
              <w:t>Day 20+</w:t>
            </w:r>
          </w:p>
        </w:tc>
        <w:tc>
          <w:tcPr>
            <w:tcW w:type="dxa" w:w="2835"/>
            <w:shd w:fill="F5F5F5"/>
          </w:tcPr>
          <w:p>
            <w:r>
              <w:rPr>
                <w:sz w:val="20"/>
              </w:rPr>
              <w:t>ERP system</w:t>
            </w:r>
          </w:p>
        </w:tc>
      </w:tr>
    </w:tbl>
    <w:p/>
    <w:p>
      <w:r>
        <w:t>During the gap between the note arrival (Day 3–5) and the ERP update (Day 10–15), the demand forecast is blind to the incoming delay. It continues predicting based on the assumption that inventory will arrive on time. In reality, inventory will run lower than expected, potentially causing stockouts, and demand patterns shift as the delay impacts product availability.</w:t>
      </w:r>
    </w:p>
    <w:p>
      <w:r>
        <w:t>In our simulation, this gap is 5–12 days — a period where the note contains actionable intelligence that the ERP does not yet have. This is the core value proposition of this project: extracting that intelligence and feeding it into the forecast.</w:t>
      </w:r>
    </w:p>
    <w:p>
      <w:pPr>
        <w:pStyle w:val="Heading2"/>
      </w:pPr>
      <w:r>
        <w:t>Why LLMs?</w:t>
      </w:r>
    </w:p>
    <w:p>
      <w:r>
        <w:t>Supplier notes are unstructured text with no consistent format. One supplier might write "shipment delayed 8 days due to port congestion" while another writes "expect late arrival, equipment maintenance at our facility." Extracting structured fields — Is there a delay? How long? What caused it? — from this variability requires natural language understanding.</w:t>
      </w:r>
    </w:p>
    <w:p>
      <w:r>
        <w:t>Large Language Models like GPT-4o excel at this extraction task. Given a supplier note, the model returns a structured JSON object with three fields: a binary delay flag, the estimated delay in days, and the reason for the delay. This turns unstructured text into model-ready features.</w:t>
      </w:r>
    </w:p>
    <w:p>
      <w:r>
        <w:br w:type="page"/>
      </w:r>
    </w:p>
    <w:p>
      <w:pPr>
        <w:pStyle w:val="Heading1"/>
      </w:pPr>
      <w:r>
        <w:t>3. Data Description</w:t>
      </w:r>
    </w:p>
    <w:p>
      <w:r>
        <w:t>All data in this project is synthetically generated to simulate a realistic supply chain scenario. This approach was chosen deliberately: it allows full control over the data-generating process, ensures no sensitive business data is exposed, and makes the project fully reproducible.</w:t>
      </w:r>
    </w:p>
    <w:p>
      <w:pPr>
        <w:pStyle w:val="Heading2"/>
      </w:pPr>
      <w:r>
        <w:t>3.1 Company Profile</w:t>
      </w:r>
    </w:p>
    <w:p>
      <w:r>
        <w:t>The simulated company is a mid-size retail/wholesale business with the following characteristics:</w:t>
      </w:r>
    </w:p>
    <w:p>
      <w:pPr>
        <w:pStyle w:val="ListBullet"/>
        <w:ind w:left="680"/>
      </w:pPr>
      <w:r>
        <w:t>Sells 5 physical products (SKUs) across different demand profiles</w:t>
      </w:r>
    </w:p>
    <w:p>
      <w:pPr>
        <w:pStyle w:val="ListBullet"/>
        <w:ind w:left="680"/>
      </w:pPr>
      <w:r>
        <w:t>Sources from 4 suppliers with varying reliability (35%–55% on-time delivery)</w:t>
      </w:r>
    </w:p>
    <w:p>
      <w:pPr>
        <w:pStyle w:val="ListBullet"/>
        <w:ind w:left="680"/>
      </w:pPr>
      <w:r>
        <w:t>Operates over 18 months of daily transactions (540 days, January 2024 — June 2025)</w:t>
      </w:r>
    </w:p>
    <w:p>
      <w:pPr>
        <w:pStyle w:val="ListBullet"/>
        <w:ind w:left="680"/>
      </w:pPr>
      <w:r>
        <w:t>Uses a reorder-point inventory system: when stock drops below a threshold, a new purchase order is placed</w:t>
      </w:r>
    </w:p>
    <w:p>
      <w:pPr>
        <w:pStyle w:val="ListBullet"/>
        <w:ind w:left="680"/>
      </w:pPr>
      <w:r>
        <w:t>Experiences seasonal demand patterns (higher in Q4, lower in Q1), day-of-week effects, and holiday impacts</w:t>
      </w:r>
    </w:p>
    <w:p>
      <w:pPr>
        <w:pStyle w:val="Heading2"/>
      </w:pPr>
      <w:r>
        <w:t>3.2 Data Tables</w:t>
      </w:r>
    </w:p>
    <w:p>
      <w:r>
        <w:t>The data generator (src/data_generator.py) produces three internally consistent tables: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984"/>
            <w:shd w:fill="005071"/>
          </w:tcPr>
          <w:p>
            <w:r>
              <w:rPr>
                <w:b/>
                <w:color w:val="FFFFFF"/>
                <w:sz w:val="20"/>
              </w:rPr>
              <w:t>Table</w:t>
            </w:r>
          </w:p>
        </w:tc>
        <w:tc>
          <w:tcPr>
            <w:tcW w:type="dxa" w:w="850"/>
            <w:shd w:fill="005071"/>
          </w:tcPr>
          <w:p>
            <w:r>
              <w:rPr>
                <w:b/>
                <w:color w:val="FFFFFF"/>
                <w:sz w:val="20"/>
              </w:rPr>
              <w:t>Records</w:t>
            </w:r>
          </w:p>
        </w:tc>
        <w:tc>
          <w:tcPr>
            <w:tcW w:type="dxa" w:w="1701"/>
            <w:shd w:fill="005071"/>
          </w:tcPr>
          <w:p>
            <w:r>
              <w:rPr>
                <w:b/>
                <w:color w:val="FFFFFF"/>
                <w:sz w:val="20"/>
              </w:rPr>
              <w:t>Granularity</w:t>
            </w:r>
          </w:p>
        </w:tc>
        <w:tc>
          <w:tcPr>
            <w:tcW w:type="dxa" w:w="3402"/>
            <w:shd w:fill="005071"/>
          </w:tcPr>
          <w:p>
            <w:r>
              <w:rPr>
                <w:b/>
                <w:color w:val="FFFFFF"/>
                <w:sz w:val="20"/>
              </w:rPr>
              <w:t>Description</w:t>
            </w:r>
          </w:p>
        </w:tc>
      </w:tr>
      <w:tr>
        <w:tc>
          <w:tcPr>
            <w:tcW w:type="dxa" w:w="1984"/>
            <w:shd w:fill="F5F5F5"/>
          </w:tcPr>
          <w:p>
            <w:r>
              <w:rPr>
                <w:sz w:val="20"/>
              </w:rPr>
              <w:t>Daily Sales &amp; Inventory</w:t>
            </w:r>
          </w:p>
        </w:tc>
        <w:tc>
          <w:tcPr>
            <w:tcW w:type="dxa" w:w="850"/>
            <w:shd w:fill="F5F5F5"/>
          </w:tcPr>
          <w:p>
            <w:r>
              <w:rPr>
                <w:sz w:val="20"/>
              </w:rPr>
              <w:t>2,700</w:t>
            </w:r>
          </w:p>
        </w:tc>
        <w:tc>
          <w:tcPr>
            <w:tcW w:type="dxa" w:w="1701"/>
            <w:shd w:fill="F5F5F5"/>
          </w:tcPr>
          <w:p>
            <w:r>
              <w:rPr>
                <w:sz w:val="20"/>
              </w:rPr>
              <w:t>1 row per SKU per day</w:t>
            </w:r>
          </w:p>
        </w:tc>
        <w:tc>
          <w:tcPr>
            <w:tcW w:type="dxa" w:w="3402"/>
            <w:shd w:fill="F5F5F5"/>
          </w:tcPr>
          <w:p>
            <w:r>
              <w:rPr>
                <w:sz w:val="20"/>
              </w:rPr>
              <w:t>Observed sales, on-hand inventory, stockout flag, open PO quantity, days until delivery</w:t>
            </w:r>
          </w:p>
        </w:tc>
      </w:tr>
      <w:tr>
        <w:tc>
          <w:tcPr>
            <w:tcW w:type="dxa" w:w="1984"/>
            <w:shd w:fill="FFFFFF"/>
          </w:tcPr>
          <w:p>
            <w:r>
              <w:rPr>
                <w:sz w:val="20"/>
              </w:rPr>
              <w:t>Purchase Orders</w:t>
            </w:r>
          </w:p>
        </w:tc>
        <w:tc>
          <w:tcPr>
            <w:tcW w:type="dxa" w:w="850"/>
            <w:shd w:fill="FFFFFF"/>
          </w:tcPr>
          <w:p>
            <w:r>
              <w:rPr>
                <w:sz w:val="20"/>
              </w:rPr>
              <w:t>92</w:t>
            </w:r>
          </w:p>
        </w:tc>
        <w:tc>
          <w:tcPr>
            <w:tcW w:type="dxa" w:w="1701"/>
            <w:shd w:fill="FFFFFF"/>
          </w:tcPr>
          <w:p>
            <w:r>
              <w:rPr>
                <w:sz w:val="20"/>
              </w:rPr>
              <w:t>1 row per PO</w:t>
            </w:r>
          </w:p>
        </w:tc>
        <w:tc>
          <w:tcPr>
            <w:tcW w:type="dxa" w:w="3402"/>
            <w:shd w:fill="FFFFFF"/>
          </w:tcPr>
          <w:p>
            <w:r>
              <w:rPr>
                <w:sz w:val="20"/>
              </w:rPr>
              <w:t>Order date, promised date, actual date, ERP update date, quantity, delay flag and days</w:t>
            </w:r>
          </w:p>
        </w:tc>
      </w:tr>
      <w:tr>
        <w:tc>
          <w:tcPr>
            <w:tcW w:type="dxa" w:w="1984"/>
            <w:shd w:fill="F5F5F5"/>
          </w:tcPr>
          <w:p>
            <w:r>
              <w:rPr>
                <w:sz w:val="20"/>
              </w:rPr>
              <w:t>Supplier Notes</w:t>
            </w:r>
          </w:p>
        </w:tc>
        <w:tc>
          <w:tcPr>
            <w:tcW w:type="dxa" w:w="850"/>
            <w:shd w:fill="F5F5F5"/>
          </w:tcPr>
          <w:p>
            <w:r>
              <w:rPr>
                <w:sz w:val="20"/>
              </w:rPr>
              <w:t>58</w:t>
            </w:r>
          </w:p>
        </w:tc>
        <w:tc>
          <w:tcPr>
            <w:tcW w:type="dxa" w:w="1701"/>
            <w:shd w:fill="F5F5F5"/>
          </w:tcPr>
          <w:p>
            <w:r>
              <w:rPr>
                <w:sz w:val="20"/>
              </w:rPr>
              <w:t>1 row per note</w:t>
            </w:r>
          </w:p>
        </w:tc>
        <w:tc>
          <w:tcPr>
            <w:tcW w:type="dxa" w:w="3402"/>
            <w:shd w:fill="F5F5F5"/>
          </w:tcPr>
          <w:p>
            <w:r>
              <w:rPr>
                <w:sz w:val="20"/>
              </w:rPr>
              <w:t>Free-text note from supplier, associated PO, note type (delay_warning or routine)</w:t>
            </w:r>
          </w:p>
        </w:tc>
      </w:tr>
    </w:tbl>
    <w:p/>
    <w:p>
      <w:r>
        <w:t>These tables are linked: each purchase order references a supplier and SKU, each supplier note references a specific PO, and the daily sales table reflects the impact of PO arrivals (inventory replenishment) and delays (demand decay, stockouts).</w:t>
      </w:r>
    </w:p>
    <w:p>
      <w:pPr>
        <w:pStyle w:val="Heading2"/>
      </w:pPr>
      <w:r>
        <w:t>3.3 Products &amp; Suppliers</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020"/>
            <w:shd w:fill="005071"/>
          </w:tcPr>
          <w:p>
            <w:r>
              <w:rPr>
                <w:b/>
                <w:color w:val="FFFFFF"/>
                <w:sz w:val="20"/>
              </w:rPr>
              <w:t>SKU ID</w:t>
            </w:r>
          </w:p>
        </w:tc>
        <w:tc>
          <w:tcPr>
            <w:tcW w:type="dxa" w:w="1417"/>
            <w:shd w:fill="005071"/>
          </w:tcPr>
          <w:p>
            <w:r>
              <w:rPr>
                <w:b/>
                <w:color w:val="FFFFFF"/>
                <w:sz w:val="20"/>
              </w:rPr>
              <w:t>Product Name</w:t>
            </w:r>
          </w:p>
        </w:tc>
        <w:tc>
          <w:tcPr>
            <w:tcW w:type="dxa" w:w="2268"/>
            <w:shd w:fill="005071"/>
          </w:tcPr>
          <w:p>
            <w:r>
              <w:rPr>
                <w:b/>
                <w:color w:val="FFFFFF"/>
                <w:sz w:val="20"/>
              </w:rPr>
              <w:t>Supplier</w:t>
            </w:r>
          </w:p>
        </w:tc>
        <w:tc>
          <w:tcPr>
            <w:tcW w:type="dxa" w:w="1417"/>
            <w:shd w:fill="005071"/>
          </w:tcPr>
          <w:p>
            <w:r>
              <w:rPr>
                <w:b/>
                <w:color w:val="FFFFFF"/>
                <w:sz w:val="20"/>
              </w:rPr>
              <w:t>Base Demand/Day</w:t>
            </w:r>
          </w:p>
        </w:tc>
        <w:tc>
          <w:tcPr>
            <w:tcW w:type="dxa" w:w="1417"/>
            <w:shd w:fill="005071"/>
          </w:tcPr>
          <w:p>
            <w:r>
              <w:rPr>
                <w:b/>
                <w:color w:val="FFFFFF"/>
                <w:sz w:val="20"/>
              </w:rPr>
              <w:t>Base Lead Time (days)</w:t>
            </w:r>
          </w:p>
        </w:tc>
      </w:tr>
      <w:tr>
        <w:tc>
          <w:tcPr>
            <w:tcW w:type="dxa" w:w="1020"/>
            <w:shd w:fill="F5F5F5"/>
          </w:tcPr>
          <w:p>
            <w:r>
              <w:rPr>
                <w:sz w:val="20"/>
              </w:rPr>
              <w:t>SKU01</w:t>
            </w:r>
          </w:p>
        </w:tc>
        <w:tc>
          <w:tcPr>
            <w:tcW w:type="dxa" w:w="1417"/>
            <w:shd w:fill="F5F5F5"/>
          </w:tcPr>
          <w:p>
            <w:r>
              <w:rPr>
                <w:sz w:val="20"/>
              </w:rPr>
              <w:t>Widget Alpha</w:t>
            </w:r>
          </w:p>
        </w:tc>
        <w:tc>
          <w:tcPr>
            <w:tcW w:type="dxa" w:w="2268"/>
            <w:shd w:fill="F5F5F5"/>
          </w:tcPr>
          <w:p>
            <w:r>
              <w:rPr>
                <w:sz w:val="20"/>
              </w:rPr>
              <w:t>SUP01 (Apex Components)</w:t>
            </w:r>
          </w:p>
        </w:tc>
        <w:tc>
          <w:tcPr>
            <w:tcW w:type="dxa" w:w="1417"/>
            <w:shd w:fill="F5F5F5"/>
          </w:tcPr>
          <w:p>
            <w:r>
              <w:rPr>
                <w:sz w:val="20"/>
              </w:rPr>
              <w:t>45 units</w:t>
            </w:r>
          </w:p>
        </w:tc>
        <w:tc>
          <w:tcPr>
            <w:tcW w:type="dxa" w:w="1417"/>
            <w:shd w:fill="F5F5F5"/>
          </w:tcPr>
          <w:p>
            <w:r>
              <w:rPr>
                <w:sz w:val="20"/>
              </w:rPr>
              <w:t>10</w:t>
            </w:r>
          </w:p>
        </w:tc>
      </w:tr>
      <w:tr>
        <w:tc>
          <w:tcPr>
            <w:tcW w:type="dxa" w:w="1020"/>
            <w:shd w:fill="FFFFFF"/>
          </w:tcPr>
          <w:p>
            <w:r>
              <w:rPr>
                <w:sz w:val="20"/>
              </w:rPr>
              <w:t>SKU02</w:t>
            </w:r>
          </w:p>
        </w:tc>
        <w:tc>
          <w:tcPr>
            <w:tcW w:type="dxa" w:w="1417"/>
            <w:shd w:fill="FFFFFF"/>
          </w:tcPr>
          <w:p>
            <w:r>
              <w:rPr>
                <w:sz w:val="20"/>
              </w:rPr>
              <w:t>Widget Beta</w:t>
            </w:r>
          </w:p>
        </w:tc>
        <w:tc>
          <w:tcPr>
            <w:tcW w:type="dxa" w:w="2268"/>
            <w:shd w:fill="FFFFFF"/>
          </w:tcPr>
          <w:p>
            <w:r>
              <w:rPr>
                <w:sz w:val="20"/>
              </w:rPr>
              <w:t>SUP02 (Nordic Metals)</w:t>
            </w:r>
          </w:p>
        </w:tc>
        <w:tc>
          <w:tcPr>
            <w:tcW w:type="dxa" w:w="1417"/>
            <w:shd w:fill="FFFFFF"/>
          </w:tcPr>
          <w:p>
            <w:r>
              <w:rPr>
                <w:sz w:val="20"/>
              </w:rPr>
              <w:t>30 units</w:t>
            </w:r>
          </w:p>
        </w:tc>
        <w:tc>
          <w:tcPr>
            <w:tcW w:type="dxa" w:w="1417"/>
            <w:shd w:fill="FFFFFF"/>
          </w:tcPr>
          <w:p>
            <w:r>
              <w:rPr>
                <w:sz w:val="20"/>
              </w:rPr>
              <w:t>14</w:t>
            </w:r>
          </w:p>
        </w:tc>
      </w:tr>
      <w:tr>
        <w:tc>
          <w:tcPr>
            <w:tcW w:type="dxa" w:w="1020"/>
            <w:shd w:fill="F5F5F5"/>
          </w:tcPr>
          <w:p>
            <w:r>
              <w:rPr>
                <w:sz w:val="20"/>
              </w:rPr>
              <w:t>SKU03</w:t>
            </w:r>
          </w:p>
        </w:tc>
        <w:tc>
          <w:tcPr>
            <w:tcW w:type="dxa" w:w="1417"/>
            <w:shd w:fill="F5F5F5"/>
          </w:tcPr>
          <w:p>
            <w:r>
              <w:rPr>
                <w:sz w:val="20"/>
              </w:rPr>
              <w:t>Gadget Pro</w:t>
            </w:r>
          </w:p>
        </w:tc>
        <w:tc>
          <w:tcPr>
            <w:tcW w:type="dxa" w:w="2268"/>
            <w:shd w:fill="F5F5F5"/>
          </w:tcPr>
          <w:p>
            <w:r>
              <w:rPr>
                <w:sz w:val="20"/>
              </w:rPr>
              <w:t>SUP03 (Delta Plastics)</w:t>
            </w:r>
          </w:p>
        </w:tc>
        <w:tc>
          <w:tcPr>
            <w:tcW w:type="dxa" w:w="1417"/>
            <w:shd w:fill="F5F5F5"/>
          </w:tcPr>
          <w:p>
            <w:r>
              <w:rPr>
                <w:sz w:val="20"/>
              </w:rPr>
              <w:t>55 units</w:t>
            </w:r>
          </w:p>
        </w:tc>
        <w:tc>
          <w:tcPr>
            <w:tcW w:type="dxa" w:w="1417"/>
            <w:shd w:fill="F5F5F5"/>
          </w:tcPr>
          <w:p>
            <w:r>
              <w:rPr>
                <w:sz w:val="20"/>
              </w:rPr>
              <w:t>7</w:t>
            </w:r>
          </w:p>
        </w:tc>
      </w:tr>
      <w:tr>
        <w:tc>
          <w:tcPr>
            <w:tcW w:type="dxa" w:w="1020"/>
            <w:shd w:fill="FFFFFF"/>
          </w:tcPr>
          <w:p>
            <w:r>
              <w:rPr>
                <w:sz w:val="20"/>
              </w:rPr>
              <w:t>SKU04</w:t>
            </w:r>
          </w:p>
        </w:tc>
        <w:tc>
          <w:tcPr>
            <w:tcW w:type="dxa" w:w="1417"/>
            <w:shd w:fill="FFFFFF"/>
          </w:tcPr>
          <w:p>
            <w:r>
              <w:rPr>
                <w:sz w:val="20"/>
              </w:rPr>
              <w:t>Gadget Lite</w:t>
            </w:r>
          </w:p>
        </w:tc>
        <w:tc>
          <w:tcPr>
            <w:tcW w:type="dxa" w:w="2268"/>
            <w:shd w:fill="FFFFFF"/>
          </w:tcPr>
          <w:p>
            <w:r>
              <w:rPr>
                <w:sz w:val="20"/>
              </w:rPr>
              <w:t>SUP04 (Precision Parts)</w:t>
            </w:r>
          </w:p>
        </w:tc>
        <w:tc>
          <w:tcPr>
            <w:tcW w:type="dxa" w:w="1417"/>
            <w:shd w:fill="FFFFFF"/>
          </w:tcPr>
          <w:p>
            <w:r>
              <w:rPr>
                <w:sz w:val="20"/>
              </w:rPr>
              <w:t>20 units</w:t>
            </w:r>
          </w:p>
        </w:tc>
        <w:tc>
          <w:tcPr>
            <w:tcW w:type="dxa" w:w="1417"/>
            <w:shd w:fill="FFFFFF"/>
          </w:tcPr>
          <w:p>
            <w:r>
              <w:rPr>
                <w:sz w:val="20"/>
              </w:rPr>
              <w:t>18</w:t>
            </w:r>
          </w:p>
        </w:tc>
      </w:tr>
      <w:tr>
        <w:tc>
          <w:tcPr>
            <w:tcW w:type="dxa" w:w="1020"/>
            <w:shd w:fill="F5F5F5"/>
          </w:tcPr>
          <w:p>
            <w:r>
              <w:rPr>
                <w:sz w:val="20"/>
              </w:rPr>
              <w:t>SKU05</w:t>
            </w:r>
          </w:p>
        </w:tc>
        <w:tc>
          <w:tcPr>
            <w:tcW w:type="dxa" w:w="1417"/>
            <w:shd w:fill="F5F5F5"/>
          </w:tcPr>
          <w:p>
            <w:r>
              <w:rPr>
                <w:sz w:val="20"/>
              </w:rPr>
              <w:t>Component Z</w:t>
            </w:r>
          </w:p>
        </w:tc>
        <w:tc>
          <w:tcPr>
            <w:tcW w:type="dxa" w:w="2268"/>
            <w:shd w:fill="F5F5F5"/>
          </w:tcPr>
          <w:p>
            <w:r>
              <w:rPr>
                <w:sz w:val="20"/>
              </w:rPr>
              <w:t>SUP01 (Apex Components)</w:t>
            </w:r>
          </w:p>
        </w:tc>
        <w:tc>
          <w:tcPr>
            <w:tcW w:type="dxa" w:w="1417"/>
            <w:shd w:fill="F5F5F5"/>
          </w:tcPr>
          <w:p>
            <w:r>
              <w:rPr>
                <w:sz w:val="20"/>
              </w:rPr>
              <w:t>38 units</w:t>
            </w:r>
          </w:p>
        </w:tc>
        <w:tc>
          <w:tcPr>
            <w:tcW w:type="dxa" w:w="1417"/>
            <w:shd w:fill="F5F5F5"/>
          </w:tcPr>
          <w:p>
            <w:r>
              <w:rPr>
                <w:sz w:val="20"/>
              </w:rPr>
              <w:t>12</w:t>
            </w:r>
          </w:p>
        </w:tc>
      </w:tr>
    </w:tbl>
    <w:p/>
    <w:p>
      <w:r>
        <w:t>Supplier reliability determines how often purchase orders are delayed. Lower reliability means more delays, which generates more supplier warning notes and more opportunities for the LLM extraction to add value: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134"/>
            <w:shd w:fill="005071"/>
          </w:tcPr>
          <w:p>
            <w:r>
              <w:rPr>
                <w:b/>
                <w:color w:val="FFFFFF"/>
                <w:sz w:val="20"/>
              </w:rPr>
              <w:t>Supplier ID</w:t>
            </w:r>
          </w:p>
        </w:tc>
        <w:tc>
          <w:tcPr>
            <w:tcW w:type="dxa" w:w="1701"/>
            <w:shd w:fill="005071"/>
          </w:tcPr>
          <w:p>
            <w:r>
              <w:rPr>
                <w:b/>
                <w:color w:val="FFFFFF"/>
                <w:sz w:val="20"/>
              </w:rPr>
              <w:t>Supplier Name</w:t>
            </w:r>
          </w:p>
        </w:tc>
        <w:tc>
          <w:tcPr>
            <w:tcW w:type="dxa" w:w="1134"/>
            <w:shd w:fill="005071"/>
          </w:tcPr>
          <w:p>
            <w:r>
              <w:rPr>
                <w:b/>
                <w:color w:val="FFFFFF"/>
                <w:sz w:val="20"/>
              </w:rPr>
              <w:t>Reliability</w:t>
            </w:r>
          </w:p>
        </w:tc>
        <w:tc>
          <w:tcPr>
            <w:tcW w:type="dxa" w:w="3402"/>
            <w:shd w:fill="005071"/>
          </w:tcPr>
          <w:p>
            <w:r>
              <w:rPr>
                <w:b/>
                <w:color w:val="FFFFFF"/>
                <w:sz w:val="20"/>
              </w:rPr>
              <w:t>Interpretation</w:t>
            </w:r>
          </w:p>
        </w:tc>
      </w:tr>
      <w:tr>
        <w:tc>
          <w:tcPr>
            <w:tcW w:type="dxa" w:w="1134"/>
            <w:shd w:fill="F5F5F5"/>
          </w:tcPr>
          <w:p>
            <w:r>
              <w:rPr>
                <w:sz w:val="20"/>
              </w:rPr>
              <w:t>SUP01</w:t>
            </w:r>
          </w:p>
        </w:tc>
        <w:tc>
          <w:tcPr>
            <w:tcW w:type="dxa" w:w="1701"/>
            <w:shd w:fill="F5F5F5"/>
          </w:tcPr>
          <w:p>
            <w:r>
              <w:rPr>
                <w:sz w:val="20"/>
              </w:rPr>
              <w:t>Apex Components</w:t>
            </w:r>
          </w:p>
        </w:tc>
        <w:tc>
          <w:tcPr>
            <w:tcW w:type="dxa" w:w="1134"/>
            <w:shd w:fill="F5F5F5"/>
          </w:tcPr>
          <w:p>
            <w:r>
              <w:rPr>
                <w:sz w:val="20"/>
              </w:rPr>
              <w:t>45%</w:t>
            </w:r>
          </w:p>
        </w:tc>
        <w:tc>
          <w:tcPr>
            <w:tcW w:type="dxa" w:w="3402"/>
            <w:shd w:fill="F5F5F5"/>
          </w:tcPr>
          <w:p>
            <w:r>
              <w:rPr>
                <w:sz w:val="20"/>
              </w:rPr>
              <w:t>55% of POs are delayed</w:t>
            </w:r>
          </w:p>
        </w:tc>
      </w:tr>
      <w:tr>
        <w:tc>
          <w:tcPr>
            <w:tcW w:type="dxa" w:w="1134"/>
            <w:shd w:fill="FFFFFF"/>
          </w:tcPr>
          <w:p>
            <w:r>
              <w:rPr>
                <w:sz w:val="20"/>
              </w:rPr>
              <w:t>SUP02</w:t>
            </w:r>
          </w:p>
        </w:tc>
        <w:tc>
          <w:tcPr>
            <w:tcW w:type="dxa" w:w="1701"/>
            <w:shd w:fill="FFFFFF"/>
          </w:tcPr>
          <w:p>
            <w:r>
              <w:rPr>
                <w:sz w:val="20"/>
              </w:rPr>
              <w:t>Nordic Metals</w:t>
            </w:r>
          </w:p>
        </w:tc>
        <w:tc>
          <w:tcPr>
            <w:tcW w:type="dxa" w:w="1134"/>
            <w:shd w:fill="FFFFFF"/>
          </w:tcPr>
          <w:p>
            <w:r>
              <w:rPr>
                <w:sz w:val="20"/>
              </w:rPr>
              <w:t>35%</w:t>
            </w:r>
          </w:p>
        </w:tc>
        <w:tc>
          <w:tcPr>
            <w:tcW w:type="dxa" w:w="3402"/>
            <w:shd w:fill="FFFFFF"/>
          </w:tcPr>
          <w:p>
            <w:r>
              <w:rPr>
                <w:sz w:val="20"/>
              </w:rPr>
              <w:t>65% of POs are delayed (least reliable)</w:t>
            </w:r>
          </w:p>
        </w:tc>
      </w:tr>
      <w:tr>
        <w:tc>
          <w:tcPr>
            <w:tcW w:type="dxa" w:w="1134"/>
            <w:shd w:fill="F5F5F5"/>
          </w:tcPr>
          <w:p>
            <w:r>
              <w:rPr>
                <w:sz w:val="20"/>
              </w:rPr>
              <w:t>SUP03</w:t>
            </w:r>
          </w:p>
        </w:tc>
        <w:tc>
          <w:tcPr>
            <w:tcW w:type="dxa" w:w="1701"/>
            <w:shd w:fill="F5F5F5"/>
          </w:tcPr>
          <w:p>
            <w:r>
              <w:rPr>
                <w:sz w:val="20"/>
              </w:rPr>
              <w:t>Delta Plastics</w:t>
            </w:r>
          </w:p>
        </w:tc>
        <w:tc>
          <w:tcPr>
            <w:tcW w:type="dxa" w:w="1134"/>
            <w:shd w:fill="F5F5F5"/>
          </w:tcPr>
          <w:p>
            <w:r>
              <w:rPr>
                <w:sz w:val="20"/>
              </w:rPr>
              <w:t>55%</w:t>
            </w:r>
          </w:p>
        </w:tc>
        <w:tc>
          <w:tcPr>
            <w:tcW w:type="dxa" w:w="3402"/>
            <w:shd w:fill="F5F5F5"/>
          </w:tcPr>
          <w:p>
            <w:r>
              <w:rPr>
                <w:sz w:val="20"/>
              </w:rPr>
              <w:t>45% of POs are delayed (most reliable)</w:t>
            </w:r>
          </w:p>
        </w:tc>
      </w:tr>
      <w:tr>
        <w:tc>
          <w:tcPr>
            <w:tcW w:type="dxa" w:w="1134"/>
            <w:shd w:fill="FFFFFF"/>
          </w:tcPr>
          <w:p>
            <w:r>
              <w:rPr>
                <w:sz w:val="20"/>
              </w:rPr>
              <w:t>SUP04</w:t>
            </w:r>
          </w:p>
        </w:tc>
        <w:tc>
          <w:tcPr>
            <w:tcW w:type="dxa" w:w="1701"/>
            <w:shd w:fill="FFFFFF"/>
          </w:tcPr>
          <w:p>
            <w:r>
              <w:rPr>
                <w:sz w:val="20"/>
              </w:rPr>
              <w:t>Precision Parts</w:t>
            </w:r>
          </w:p>
        </w:tc>
        <w:tc>
          <w:tcPr>
            <w:tcW w:type="dxa" w:w="1134"/>
            <w:shd w:fill="FFFFFF"/>
          </w:tcPr>
          <w:p>
            <w:r>
              <w:rPr>
                <w:sz w:val="20"/>
              </w:rPr>
              <w:t>40%</w:t>
            </w:r>
          </w:p>
        </w:tc>
        <w:tc>
          <w:tcPr>
            <w:tcW w:type="dxa" w:w="3402"/>
            <w:shd w:fill="FFFFFF"/>
          </w:tcPr>
          <w:p>
            <w:r>
              <w:rPr>
                <w:sz w:val="20"/>
              </w:rPr>
              <w:t>60% of POs are delayed</w:t>
            </w:r>
          </w:p>
        </w:tc>
      </w:tr>
    </w:tbl>
    <w:p/>
    <w:p>
      <w:pPr>
        <w:pStyle w:val="Heading2"/>
      </w:pPr>
      <w:r>
        <w:t>3.4 Key Temporal Relationship</w:t>
      </w:r>
    </w:p>
    <w:p>
      <w:r>
        <w:t>For every delayed purchase order, the following events occur in strict chronological order:</w:t>
      </w:r>
    </w:p>
    <w:p>
      <w:pPr>
        <w:spacing w:after="120"/>
      </w:pPr>
      <w:r>
        <w:rPr>
          <w:b/>
          <w:i w:val="0"/>
          <w:color w:val="005071"/>
          <w:sz w:val="22"/>
        </w:rPr>
        <w:t>order_date</w:t>
      </w:r>
      <w:r>
        <w:rPr>
          <w:b w:val="0"/>
          <w:i w:val="0"/>
          <w:sz w:val="22"/>
        </w:rPr>
        <w:t xml:space="preserve"> → </w:t>
      </w:r>
      <w:r>
        <w:rPr>
          <w:b/>
          <w:i w:val="0"/>
          <w:color w:val="27AE60"/>
          <w:sz w:val="22"/>
        </w:rPr>
        <w:t>note_date</w:t>
      </w:r>
      <w:r>
        <w:rPr>
          <w:b w:val="0"/>
          <w:i w:val="0"/>
          <w:sz w:val="22"/>
        </w:rPr>
        <w:t xml:space="preserve"> → </w:t>
      </w:r>
      <w:r>
        <w:rPr>
          <w:b/>
          <w:i w:val="0"/>
          <w:color w:val="FB4D0A"/>
          <w:sz w:val="22"/>
        </w:rPr>
        <w:t>erp_update_date</w:t>
      </w:r>
      <w:r>
        <w:rPr>
          <w:b w:val="0"/>
          <w:i w:val="0"/>
          <w:sz w:val="22"/>
        </w:rPr>
        <w:t xml:space="preserve"> → </w:t>
      </w:r>
      <w:r>
        <w:rPr>
          <w:b/>
          <w:i w:val="0"/>
          <w:color w:val="6D727B"/>
          <w:sz w:val="22"/>
        </w:rPr>
        <w:t>promised_date</w:t>
      </w:r>
      <w:r>
        <w:rPr>
          <w:b w:val="0"/>
          <w:i w:val="0"/>
          <w:sz w:val="22"/>
        </w:rPr>
        <w:t xml:space="preserve"> → </w:t>
      </w:r>
      <w:r>
        <w:rPr>
          <w:b/>
          <w:i w:val="0"/>
          <w:color w:val="2E3643"/>
          <w:sz w:val="22"/>
        </w:rPr>
        <w:t>actual_date</w:t>
      </w:r>
    </w:p>
    <w:p>
      <w:r>
        <w:t>The note arrives shortly after the order (between 1/3 and 1/2 of the lead time after order_date). The ERP system is updated 5–12 days after the note. This gap is where the note provides intelligence that the ERP does not yet have.</w:t>
      </w:r>
    </w:p>
    <w:p>
      <w:r>
        <w:t>This temporal structure is critical because it means the features derived from supplier notes (early_delay_flag, expected_delay_days) contain genuinely forward-looking information. They are not redundant with ERP features — they provide a signal that does not exist anywhere in the structured data during the note-to-ERP-update window.</w:t>
      </w:r>
    </w:p>
    <w:p>
      <w:r>
        <w:br w:type="page"/>
      </w:r>
    </w:p>
    <w:p>
      <w:pPr>
        <w:pStyle w:val="Heading1"/>
      </w:pPr>
      <w:r>
        <w:t>4. Solution Architecture</w:t>
      </w:r>
    </w:p>
    <w:p>
      <w:r>
        <w:t>The solution follows a modular pipeline architecture with four stages:</w:t>
      </w:r>
    </w:p>
    <w:p>
      <w:r>
        <w:rPr>
          <w:b/>
          <w:i w:val="0"/>
          <w:color w:val="FB4D0A"/>
          <w:sz w:val="22"/>
        </w:rPr>
        <w:t xml:space="preserve">Stage 1 — Data Generation: </w:t>
      </w:r>
      <w:r>
        <w:rPr>
          <w:b w:val="0"/>
          <w:i w:val="0"/>
          <w:sz w:val="22"/>
        </w:rPr>
        <w:t>The data generator (src/data_generator.py) simulates 18 months of internally consistent supply chain data: daily sales/inventory, purchase orders, and supplier notes. All tables are linked through shared SKU and PO identifiers.</w:t>
      </w:r>
    </w:p>
    <w:p>
      <w:r>
        <w:rPr>
          <w:b/>
          <w:i w:val="0"/>
          <w:color w:val="FB4D0A"/>
          <w:sz w:val="22"/>
        </w:rPr>
        <w:t xml:space="preserve">Stage 2 — LLM Extraction: </w:t>
      </w:r>
      <w:r>
        <w:rPr>
          <w:b w:val="0"/>
          <w:i w:val="0"/>
          <w:sz w:val="22"/>
        </w:rPr>
        <w:t>The extraction module (src/llm_extractor.py) sends each supplier note to GPT-4o via the OpenRouter API. The model extracts three structured fields: early_delay_flag (binary), expected_delay_days (integer), and delay_reason (text). Each extraction is tagged with a timestamp and model version for lineage.</w:t>
      </w:r>
    </w:p>
    <w:p>
      <w:r>
        <w:rPr>
          <w:b/>
          <w:i w:val="0"/>
          <w:color w:val="FB4D0A"/>
          <w:sz w:val="22"/>
        </w:rPr>
        <w:t xml:space="preserve">Stage 3 — Feature Store: </w:t>
      </w:r>
      <w:r>
        <w:rPr>
          <w:b w:val="0"/>
          <w:i w:val="0"/>
          <w:sz w:val="22"/>
        </w:rPr>
        <w:t>ERP features (15) and note-derived features (2 used in model, 1 tracked) are merged into a unified feature store. The store is saved as CSV with a companion CSV file tracking lineage metadata (source, timestamps, freshness status) for every feature.</w:t>
      </w:r>
    </w:p>
    <w:p>
      <w:r>
        <w:rPr>
          <w:b/>
          <w:i w:val="0"/>
          <w:color w:val="FB4D0A"/>
          <w:sz w:val="22"/>
        </w:rPr>
        <w:t xml:space="preserve">Stage 4 — Model Training &amp; Evaluation: </w:t>
      </w:r>
      <w:r>
        <w:rPr>
          <w:b w:val="0"/>
          <w:i w:val="0"/>
          <w:sz w:val="22"/>
        </w:rPr>
        <w:t>Two XGBoost regression models are trained with identical hyperparameters on a chronological 80/20 split. The baseline model uses only ERP features. The enhanced model uses ERP + note features. The difference in MAPE quantifies the value of the LLM-extracted signals.</w:t>
      </w:r>
    </w:p>
    <w:p>
      <w:r>
        <w:t>All four stages run sequentially in a single Jupyter notebook (notebooks/main.ipynb). The notebook can be executed end-to-end with Run All — no manual intervention is required between stages.</w:t>
      </w:r>
    </w:p>
    <w:p>
      <w:r>
        <w:br w:type="page"/>
      </w:r>
    </w:p>
    <w:p>
      <w:pPr>
        <w:pStyle w:val="Heading1"/>
      </w:pPr>
      <w:r>
        <w:t>5. LLM Extraction Pipeline</w:t>
      </w:r>
    </w:p>
    <w:p>
      <w:pPr>
        <w:pStyle w:val="Heading2"/>
      </w:pPr>
      <w:r>
        <w:t>5.1 Architecture &amp; Model</w:t>
      </w:r>
    </w:p>
    <w:p>
      <w:r>
        <w:t>The extraction pipeline uses GPT-4o (accessed via the OpenRouter API, which provides an OpenAI-compatible interface). OpenRouter was chosen because it allows access to multiple LLM providers through a single API, making it easy to switch models if needed.</w:t>
      </w:r>
    </w:p>
    <w:p>
      <w:r>
        <w:t>The API configuration is managed in config/settings.py, which reads the API key from a .env file. This separation ensures sensitive credentials are never committed to version control.</w:t>
      </w:r>
    </w:p>
    <w:p>
      <w:r>
        <w:t>The extraction function (src/llm_extractor.py) processes notes in batch. For each note, it sends a system prompt instructing the model to extract structured fields, along with the note text as the user message. The model is instructed to return a JSON object matching the extraction schema.</w:t>
      </w:r>
    </w:p>
    <w:p>
      <w:pPr>
        <w:pStyle w:val="Heading2"/>
      </w:pPr>
      <w:r>
        <w:t>5.2 Extraction Schema</w:t>
      </w:r>
    </w:p>
    <w:p>
      <w:r>
        <w:t>Each note is processed to extract three fields: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01"/>
            <w:shd w:fill="005071"/>
          </w:tcPr>
          <w:p>
            <w:r>
              <w:rPr>
                <w:b/>
                <w:color w:val="FFFFFF"/>
                <w:sz w:val="20"/>
              </w:rPr>
              <w:t>Field</w:t>
            </w:r>
          </w:p>
        </w:tc>
        <w:tc>
          <w:tcPr>
            <w:tcW w:type="dxa" w:w="850"/>
            <w:shd w:fill="005071"/>
          </w:tcPr>
          <w:p>
            <w:r>
              <w:rPr>
                <w:b/>
                <w:color w:val="FFFFFF"/>
                <w:sz w:val="20"/>
              </w:rPr>
              <w:t>Type</w:t>
            </w:r>
          </w:p>
        </w:tc>
        <w:tc>
          <w:tcPr>
            <w:tcW w:type="dxa" w:w="850"/>
            <w:shd w:fill="005071"/>
          </w:tcPr>
          <w:p>
            <w:r>
              <w:rPr>
                <w:b/>
                <w:color w:val="FFFFFF"/>
                <w:sz w:val="20"/>
              </w:rPr>
              <w:t>Range</w:t>
            </w:r>
          </w:p>
        </w:tc>
        <w:tc>
          <w:tcPr>
            <w:tcW w:type="dxa" w:w="4252"/>
            <w:shd w:fill="005071"/>
          </w:tcPr>
          <w:p>
            <w:r>
              <w:rPr>
                <w:b/>
                <w:color w:val="FFFFFF"/>
                <w:sz w:val="20"/>
              </w:rPr>
              <w:t>Description</w:t>
            </w:r>
          </w:p>
        </w:tc>
      </w:tr>
      <w:tr>
        <w:tc>
          <w:tcPr>
            <w:tcW w:type="dxa" w:w="1701"/>
            <w:shd w:fill="F5F5F5"/>
          </w:tcPr>
          <w:p>
            <w:r>
              <w:rPr>
                <w:sz w:val="20"/>
              </w:rPr>
              <w:t>early_delay_flag</w:t>
            </w:r>
          </w:p>
        </w:tc>
        <w:tc>
          <w:tcPr>
            <w:tcW w:type="dxa" w:w="850"/>
            <w:shd w:fill="F5F5F5"/>
          </w:tcPr>
          <w:p>
            <w:r>
              <w:rPr>
                <w:sz w:val="20"/>
              </w:rPr>
              <w:t>Integer</w:t>
            </w:r>
          </w:p>
        </w:tc>
        <w:tc>
          <w:tcPr>
            <w:tcW w:type="dxa" w:w="850"/>
            <w:shd w:fill="F5F5F5"/>
          </w:tcPr>
          <w:p>
            <w:r>
              <w:rPr>
                <w:sz w:val="20"/>
              </w:rPr>
              <w:t>0 or 1</w:t>
            </w:r>
          </w:p>
        </w:tc>
        <w:tc>
          <w:tcPr>
            <w:tcW w:type="dxa" w:w="4252"/>
            <w:shd w:fill="F5F5F5"/>
          </w:tcPr>
          <w:p>
            <w:r>
              <w:rPr>
                <w:sz w:val="20"/>
              </w:rPr>
              <w:t>Binary indicator: 1 if the note warns of an upcoming delay, 0 if the note is routine or positive</w:t>
            </w:r>
          </w:p>
        </w:tc>
      </w:tr>
      <w:tr>
        <w:tc>
          <w:tcPr>
            <w:tcW w:type="dxa" w:w="1701"/>
            <w:shd w:fill="FFFFFF"/>
          </w:tcPr>
          <w:p>
            <w:r>
              <w:rPr>
                <w:sz w:val="20"/>
              </w:rPr>
              <w:t>expected_delay_days</w:t>
            </w:r>
          </w:p>
        </w:tc>
        <w:tc>
          <w:tcPr>
            <w:tcW w:type="dxa" w:w="850"/>
            <w:shd w:fill="FFFFFF"/>
          </w:tcPr>
          <w:p>
            <w:r>
              <w:rPr>
                <w:sz w:val="20"/>
              </w:rPr>
              <w:t>Integer</w:t>
            </w:r>
          </w:p>
        </w:tc>
        <w:tc>
          <w:tcPr>
            <w:tcW w:type="dxa" w:w="850"/>
            <w:shd w:fill="FFFFFF"/>
          </w:tcPr>
          <w:p>
            <w:r>
              <w:rPr>
                <w:sz w:val="20"/>
              </w:rPr>
              <w:t>0–30</w:t>
            </w:r>
          </w:p>
        </w:tc>
        <w:tc>
          <w:tcPr>
            <w:tcW w:type="dxa" w:w="4252"/>
            <w:shd w:fill="FFFFFF"/>
          </w:tcPr>
          <w:p>
            <w:r>
              <w:rPr>
                <w:sz w:val="20"/>
              </w:rPr>
              <w:t>The number of days the supplier expects the shipment to be delayed. 0 if no delay.</w:t>
            </w:r>
          </w:p>
        </w:tc>
      </w:tr>
      <w:tr>
        <w:tc>
          <w:tcPr>
            <w:tcW w:type="dxa" w:w="1701"/>
            <w:shd w:fill="F5F5F5"/>
          </w:tcPr>
          <w:p>
            <w:r>
              <w:rPr>
                <w:sz w:val="20"/>
              </w:rPr>
              <w:t>delay_reason</w:t>
            </w:r>
          </w:p>
        </w:tc>
        <w:tc>
          <w:tcPr>
            <w:tcW w:type="dxa" w:w="850"/>
            <w:shd w:fill="F5F5F5"/>
          </w:tcPr>
          <w:p>
            <w:r>
              <w:rPr>
                <w:sz w:val="20"/>
              </w:rPr>
              <w:t>String</w:t>
            </w:r>
          </w:p>
        </w:tc>
        <w:tc>
          <w:tcPr>
            <w:tcW w:type="dxa" w:w="850"/>
            <w:shd w:fill="F5F5F5"/>
          </w:tcPr>
          <w:p>
            <w:r>
              <w:rPr>
                <w:sz w:val="20"/>
              </w:rPr>
              <w:t>Free text</w:t>
            </w:r>
          </w:p>
        </w:tc>
        <w:tc>
          <w:tcPr>
            <w:tcW w:type="dxa" w:w="4252"/>
            <w:shd w:fill="F5F5F5"/>
          </w:tcPr>
          <w:p>
            <w:r>
              <w:rPr>
                <w:sz w:val="20"/>
              </w:rPr>
              <w:t>A brief description of the cause of the delay (e.g., 'port congestion', 'raw material shortage'). Empty string if no delay.</w:t>
            </w:r>
          </w:p>
        </w:tc>
      </w:tr>
    </w:tbl>
    <w:p/>
    <w:p>
      <w:r>
        <w:t>The extraction schema is defined in config/settings.py as EXTRACTION_SCHEMA. The LLM is given this schema in its system prompt so it knows exactly what format to return.</w:t>
      </w:r>
    </w:p>
    <w:p>
      <w:pPr>
        <w:pStyle w:val="Heading2"/>
      </w:pPr>
      <w:r>
        <w:t>5.3 Extraction Results &amp; Lineage</w:t>
      </w:r>
    </w:p>
    <w:p>
      <w:r>
        <w:t>When running with USE_LLM = True, the pipeline processed all 58 supplier notes:</w:t>
      </w:r>
    </w:p>
    <w:p>
      <w:pPr>
        <w:pStyle w:val="ListBullet"/>
        <w:ind w:left="680"/>
      </w:pPr>
      <w:r>
        <w:t>48 notes correctly identified as delay warnings (early_delay_flag = 1)</w:t>
      </w:r>
    </w:p>
    <w:p>
      <w:pPr>
        <w:pStyle w:val="ListBullet"/>
        <w:ind w:left="680"/>
      </w:pPr>
      <w:r>
        <w:t>10 notes correctly identified as routine check-ins (early_delay_flag = 0)</w:t>
      </w:r>
    </w:p>
    <w:p>
      <w:pPr>
        <w:pStyle w:val="ListBullet"/>
        <w:ind w:left="680"/>
      </w:pPr>
      <w:r>
        <w:t>The expected_delay_days values closely matched the actual delay days in the purchase orders</w:t>
      </w:r>
    </w:p>
    <w:p>
      <w:r>
        <w:t>Every extraction is tagged with lineage metadata to ensure traceability:</w:t>
      </w:r>
    </w:p>
    <w:tbl>
      <w:tblPr>
        <w:tblStyle w:val="TableGrid"/>
        <w:tblW w:type="auto" w:w="0"/>
        <w:jc w:val="center"/>
        <w:tblLook w:firstColumn="1" w:firstRow="1" w:lastColumn="0" w:lastRow="0" w:noHBand="0" w:noVBand="1" w:val="04A0"/>
      </w:tblPr>
      <w:tblGrid>
        <w:gridCol w:w="3024"/>
        <w:gridCol w:w="3024"/>
        <w:gridCol w:w="3024"/>
      </w:tblGrid>
      <w:tr>
        <w:tc>
          <w:tcPr>
            <w:tcW w:type="dxa" w:w="1984"/>
            <w:shd w:fill="005071"/>
          </w:tcPr>
          <w:p>
            <w:r>
              <w:rPr>
                <w:b/>
                <w:color w:val="FFFFFF"/>
                <w:sz w:val="20"/>
              </w:rPr>
              <w:t>Metadata Field</w:t>
            </w:r>
          </w:p>
        </w:tc>
        <w:tc>
          <w:tcPr>
            <w:tcW w:type="dxa" w:w="1701"/>
            <w:shd w:fill="005071"/>
          </w:tcPr>
          <w:p>
            <w:r>
              <w:rPr>
                <w:b/>
                <w:color w:val="FFFFFF"/>
                <w:sz w:val="20"/>
              </w:rPr>
              <w:t>Value</w:t>
            </w:r>
          </w:p>
        </w:tc>
        <w:tc>
          <w:tcPr>
            <w:tcW w:type="dxa" w:w="3969"/>
            <w:shd w:fill="005071"/>
          </w:tcPr>
          <w:p>
            <w:r>
              <w:rPr>
                <w:b/>
                <w:color w:val="FFFFFF"/>
                <w:sz w:val="20"/>
              </w:rPr>
              <w:t>Purpose</w:t>
            </w:r>
          </w:p>
        </w:tc>
      </w:tr>
      <w:tr>
        <w:tc>
          <w:tcPr>
            <w:tcW w:type="dxa" w:w="1984"/>
            <w:shd w:fill="F5F5F5"/>
          </w:tcPr>
          <w:p>
            <w:r>
              <w:rPr>
                <w:sz w:val="20"/>
              </w:rPr>
              <w:t>extraction_timestamp</w:t>
            </w:r>
          </w:p>
        </w:tc>
        <w:tc>
          <w:tcPr>
            <w:tcW w:type="dxa" w:w="1701"/>
            <w:shd w:fill="F5F5F5"/>
          </w:tcPr>
          <w:p>
            <w:r>
              <w:rPr>
                <w:sz w:val="20"/>
              </w:rPr>
              <w:t>ISO 8601 datetime</w:t>
            </w:r>
          </w:p>
        </w:tc>
        <w:tc>
          <w:tcPr>
            <w:tcW w:type="dxa" w:w="3969"/>
            <w:shd w:fill="F5F5F5"/>
          </w:tcPr>
          <w:p>
            <w:r>
              <w:rPr>
                <w:sz w:val="20"/>
              </w:rPr>
              <w:t>When the extraction was performed — for freshness tracking</w:t>
            </w:r>
          </w:p>
        </w:tc>
      </w:tr>
      <w:tr>
        <w:tc>
          <w:tcPr>
            <w:tcW w:type="dxa" w:w="1984"/>
            <w:shd w:fill="FFFFFF"/>
          </w:tcPr>
          <w:p>
            <w:r>
              <w:rPr>
                <w:sz w:val="20"/>
              </w:rPr>
              <w:t>model_version</w:t>
            </w:r>
          </w:p>
        </w:tc>
        <w:tc>
          <w:tcPr>
            <w:tcW w:type="dxa" w:w="1701"/>
            <w:shd w:fill="FFFFFF"/>
          </w:tcPr>
          <w:p>
            <w:r>
              <w:rPr>
                <w:sz w:val="20"/>
              </w:rPr>
              <w:t>openai/gpt-4o</w:t>
            </w:r>
          </w:p>
        </w:tc>
        <w:tc>
          <w:tcPr>
            <w:tcW w:type="dxa" w:w="3969"/>
            <w:shd w:fill="FFFFFF"/>
          </w:tcPr>
          <w:p>
            <w:r>
              <w:rPr>
                <w:sz w:val="20"/>
              </w:rPr>
              <w:t>Which LLM produced this extraction — for reproducibility</w:t>
            </w:r>
          </w:p>
        </w:tc>
      </w:tr>
      <w:tr>
        <w:tc>
          <w:tcPr>
            <w:tcW w:type="dxa" w:w="1984"/>
            <w:shd w:fill="F5F5F5"/>
          </w:tcPr>
          <w:p>
            <w:r>
              <w:rPr>
                <w:sz w:val="20"/>
              </w:rPr>
              <w:t>source</w:t>
            </w:r>
          </w:p>
        </w:tc>
        <w:tc>
          <w:tcPr>
            <w:tcW w:type="dxa" w:w="1701"/>
            <w:shd w:fill="F5F5F5"/>
          </w:tcPr>
          <w:p>
            <w:r>
              <w:rPr>
                <w:sz w:val="20"/>
              </w:rPr>
              <w:t>llm_extraction</w:t>
            </w:r>
          </w:p>
        </w:tc>
        <w:tc>
          <w:tcPr>
            <w:tcW w:type="dxa" w:w="3969"/>
            <w:shd w:fill="F5F5F5"/>
          </w:tcPr>
          <w:p>
            <w:r>
              <w:rPr>
                <w:sz w:val="20"/>
              </w:rPr>
              <w:t>Distinguishes LLM results from ground-truth fallback</w:t>
            </w:r>
          </w:p>
        </w:tc>
      </w:tr>
    </w:tbl>
    <w:p/>
    <w:p>
      <w:r>
        <w:t>This lineage is critical for production systems. If a model degrades, the lineage allows engineers to trace back to which LLM version produced the features, when they were extracted, and whether the extraction pipeline needs updating.</w:t>
      </w:r>
    </w:p>
    <w:p>
      <w:pPr>
        <w:pStyle w:val="Heading2"/>
      </w:pPr>
      <w:r>
        <w:t>5.4 Error Handling &amp; Fallback</w:t>
      </w:r>
    </w:p>
    <w:p>
      <w:r>
        <w:t>If the LLM API is unavailable (network issue, invalid key, rate limiting), the extraction function defaults to safe values: early_delay_flag = 0, expected_delay_days = 0, delay_reason = empty string. This ensures the pipeline never crashes due to an LLM failure — it gracefully degrades to ERP-only features.</w:t>
      </w:r>
    </w:p>
    <w:p>
      <w:r>
        <w:t>A ground-truth extraction function (generate_ground_truth_extractions) is also available as a development fallback. When USE_LLM = False, this function creates extraction results directly from the known PO delay data, allowing the entire notebook to run without an API key.</w:t>
      </w:r>
    </w:p>
    <w:p>
      <w:r>
        <w:br w:type="page"/>
      </w:r>
    </w:p>
    <w:p>
      <w:pPr>
        <w:pStyle w:val="Heading1"/>
      </w:pPr>
      <w:r>
        <w:t>6. Feature Engineering</w:t>
      </w:r>
    </w:p>
    <w:p>
      <w:r>
        <w:t>Feature engineering transforms raw data into model-ready inputs. The project uses 18 features total (15 ERP + 3 note-derived), of which 17 are used in the model. Each feature is carefully designed to avoid data leakage — no feature uses information that would not be available at prediction time.</w:t>
      </w:r>
    </w:p>
    <w:p>
      <w:pPr>
        <w:pStyle w:val="Heading2"/>
      </w:pPr>
      <w:r>
        <w:t>6.1 ERP Features (15)</w:t>
      </w:r>
    </w:p>
    <w:p>
      <w:r>
        <w:t>These features come from the structured ERP data and are available for both the baseline and enhanced models:</w:t>
      </w:r>
    </w:p>
    <w:p>
      <w:r>
        <w:rPr>
          <w:b/>
          <w:i w:val="0"/>
          <w:color w:val="005071"/>
          <w:sz w:val="24"/>
        </w:rPr>
        <w:t>Demand History (5 features)</w:t>
      </w:r>
    </w:p>
    <w:tbl>
      <w:tblPr>
        <w:tblStyle w:val="TableGrid"/>
        <w:tblW w:type="auto" w:w="0"/>
        <w:jc w:val="center"/>
        <w:tblLook w:firstColumn="1" w:firstRow="1" w:lastColumn="0" w:lastRow="0" w:noHBand="0" w:noVBand="1" w:val="04A0"/>
      </w:tblPr>
      <w:tblGrid>
        <w:gridCol w:w="3024"/>
        <w:gridCol w:w="3024"/>
        <w:gridCol w:w="3024"/>
      </w:tblGrid>
      <w:tr>
        <w:tc>
          <w:tcPr>
            <w:tcW w:type="dxa" w:w="1417"/>
            <w:shd w:fill="005071"/>
          </w:tcPr>
          <w:p>
            <w:r>
              <w:rPr>
                <w:b/>
                <w:color w:val="FFFFFF"/>
                <w:sz w:val="20"/>
              </w:rPr>
              <w:t>Feature</w:t>
            </w:r>
          </w:p>
        </w:tc>
        <w:tc>
          <w:tcPr>
            <w:tcW w:type="dxa" w:w="2551"/>
            <w:shd w:fill="005071"/>
          </w:tcPr>
          <w:p>
            <w:r>
              <w:rPr>
                <w:b/>
                <w:color w:val="FFFFFF"/>
                <w:sz w:val="20"/>
              </w:rPr>
              <w:t>Calculation</w:t>
            </w:r>
          </w:p>
        </w:tc>
        <w:tc>
          <w:tcPr>
            <w:tcW w:type="dxa" w:w="3685"/>
            <w:shd w:fill="005071"/>
          </w:tcPr>
          <w:p>
            <w:r>
              <w:rPr>
                <w:b/>
                <w:color w:val="FFFFFF"/>
                <w:sz w:val="20"/>
              </w:rPr>
              <w:t>Why It Matters</w:t>
            </w:r>
          </w:p>
        </w:tc>
      </w:tr>
      <w:tr>
        <w:tc>
          <w:tcPr>
            <w:tcW w:type="dxa" w:w="1417"/>
            <w:shd w:fill="F5F5F5"/>
          </w:tcPr>
          <w:p>
            <w:r>
              <w:rPr>
                <w:sz w:val="20"/>
              </w:rPr>
              <w:t>sales_lag_1</w:t>
            </w:r>
          </w:p>
        </w:tc>
        <w:tc>
          <w:tcPr>
            <w:tcW w:type="dxa" w:w="2551"/>
            <w:shd w:fill="F5F5F5"/>
          </w:tcPr>
          <w:p>
            <w:r>
              <w:rPr>
                <w:sz w:val="20"/>
              </w:rPr>
              <w:t>Sales from 1 day ago</w:t>
            </w:r>
          </w:p>
        </w:tc>
        <w:tc>
          <w:tcPr>
            <w:tcW w:type="dxa" w:w="3685"/>
            <w:shd w:fill="F5F5F5"/>
          </w:tcPr>
          <w:p>
            <w:r>
              <w:rPr>
                <w:sz w:val="20"/>
              </w:rPr>
              <w:t>Most recent demand signal; captures day-to-day trends</w:t>
            </w:r>
          </w:p>
        </w:tc>
      </w:tr>
      <w:tr>
        <w:tc>
          <w:tcPr>
            <w:tcW w:type="dxa" w:w="1417"/>
            <w:shd w:fill="FFFFFF"/>
          </w:tcPr>
          <w:p>
            <w:r>
              <w:rPr>
                <w:sz w:val="20"/>
              </w:rPr>
              <w:t>sales_lag_7</w:t>
            </w:r>
          </w:p>
        </w:tc>
        <w:tc>
          <w:tcPr>
            <w:tcW w:type="dxa" w:w="2551"/>
            <w:shd w:fill="FFFFFF"/>
          </w:tcPr>
          <w:p>
            <w:r>
              <w:rPr>
                <w:sz w:val="20"/>
              </w:rPr>
              <w:t>Sales from 7 days ago</w:t>
            </w:r>
          </w:p>
        </w:tc>
        <w:tc>
          <w:tcPr>
            <w:tcW w:type="dxa" w:w="3685"/>
            <w:shd w:fill="FFFFFF"/>
          </w:tcPr>
          <w:p>
            <w:r>
              <w:rPr>
                <w:sz w:val="20"/>
              </w:rPr>
              <w:t>Same-weekday comparison; captures weekly patterns</w:t>
            </w:r>
          </w:p>
        </w:tc>
      </w:tr>
      <w:tr>
        <w:tc>
          <w:tcPr>
            <w:tcW w:type="dxa" w:w="1417"/>
            <w:shd w:fill="F5F5F5"/>
          </w:tcPr>
          <w:p>
            <w:r>
              <w:rPr>
                <w:sz w:val="20"/>
              </w:rPr>
              <w:t>sales_lag_28</w:t>
            </w:r>
          </w:p>
        </w:tc>
        <w:tc>
          <w:tcPr>
            <w:tcW w:type="dxa" w:w="2551"/>
            <w:shd w:fill="F5F5F5"/>
          </w:tcPr>
          <w:p>
            <w:r>
              <w:rPr>
                <w:sz w:val="20"/>
              </w:rPr>
              <w:t>Sales from 28 days ago</w:t>
            </w:r>
          </w:p>
        </w:tc>
        <w:tc>
          <w:tcPr>
            <w:tcW w:type="dxa" w:w="3685"/>
            <w:shd w:fill="F5F5F5"/>
          </w:tcPr>
          <w:p>
            <w:r>
              <w:rPr>
                <w:sz w:val="20"/>
              </w:rPr>
              <w:t>Same-weekday-of-month; captures monthly patterns</w:t>
            </w:r>
          </w:p>
        </w:tc>
      </w:tr>
      <w:tr>
        <w:tc>
          <w:tcPr>
            <w:tcW w:type="dxa" w:w="1417"/>
            <w:shd w:fill="FFFFFF"/>
          </w:tcPr>
          <w:p>
            <w:r>
              <w:rPr>
                <w:sz w:val="20"/>
              </w:rPr>
              <w:t>rolling_avg_7</w:t>
            </w:r>
          </w:p>
        </w:tc>
        <w:tc>
          <w:tcPr>
            <w:tcW w:type="dxa" w:w="2551"/>
            <w:shd w:fill="FFFFFF"/>
          </w:tcPr>
          <w:p>
            <w:r>
              <w:rPr>
                <w:sz w:val="20"/>
              </w:rPr>
              <w:t>7-day rolling average (shifted 1 day)</w:t>
            </w:r>
          </w:p>
        </w:tc>
        <w:tc>
          <w:tcPr>
            <w:tcW w:type="dxa" w:w="3685"/>
            <w:shd w:fill="FFFFFF"/>
          </w:tcPr>
          <w:p>
            <w:r>
              <w:rPr>
                <w:sz w:val="20"/>
              </w:rPr>
              <w:t>Smoothed short-term demand trend</w:t>
            </w:r>
          </w:p>
        </w:tc>
      </w:tr>
      <w:tr>
        <w:tc>
          <w:tcPr>
            <w:tcW w:type="dxa" w:w="1417"/>
            <w:shd w:fill="F5F5F5"/>
          </w:tcPr>
          <w:p>
            <w:r>
              <w:rPr>
                <w:sz w:val="20"/>
              </w:rPr>
              <w:t>rolling_avg_28</w:t>
            </w:r>
          </w:p>
        </w:tc>
        <w:tc>
          <w:tcPr>
            <w:tcW w:type="dxa" w:w="2551"/>
            <w:shd w:fill="F5F5F5"/>
          </w:tcPr>
          <w:p>
            <w:r>
              <w:rPr>
                <w:sz w:val="20"/>
              </w:rPr>
              <w:t>28-day rolling average (shifted 1 day)</w:t>
            </w:r>
          </w:p>
        </w:tc>
        <w:tc>
          <w:tcPr>
            <w:tcW w:type="dxa" w:w="3685"/>
            <w:shd w:fill="F5F5F5"/>
          </w:tcPr>
          <w:p>
            <w:r>
              <w:rPr>
                <w:sz w:val="20"/>
              </w:rPr>
              <w:t>Smoothed long-term demand baseline</w:t>
            </w:r>
          </w:p>
        </w:tc>
      </w:tr>
    </w:tbl>
    <w:p/>
    <w:p>
      <w:r>
        <w:t>All lag features are shifted to prevent leakage. For example, sales_lag_1 uses yesterday's sales, not today's. Rolling averages are shifted by 1 day so they only include data available before the prediction point.</w:t>
      </w:r>
    </w:p>
    <w:p>
      <w:r>
        <w:rPr>
          <w:b/>
          <w:i w:val="0"/>
          <w:color w:val="005071"/>
          <w:sz w:val="24"/>
        </w:rPr>
        <w:t>Inventory &amp; Supply (5 features)</w:t>
      </w:r>
    </w:p>
    <w:tbl>
      <w:tblPr>
        <w:tblStyle w:val="TableGrid"/>
        <w:tblW w:type="auto" w:w="0"/>
        <w:jc w:val="center"/>
        <w:tblLook w:firstColumn="1" w:firstRow="1" w:lastColumn="0" w:lastRow="0" w:noHBand="0" w:noVBand="1" w:val="04A0"/>
      </w:tblPr>
      <w:tblGrid>
        <w:gridCol w:w="3024"/>
        <w:gridCol w:w="3024"/>
        <w:gridCol w:w="3024"/>
      </w:tblGrid>
      <w:tr>
        <w:tc>
          <w:tcPr>
            <w:tcW w:type="dxa" w:w="1417"/>
            <w:shd w:fill="005071"/>
          </w:tcPr>
          <w:p>
            <w:r>
              <w:rPr>
                <w:b/>
                <w:color w:val="FFFFFF"/>
                <w:sz w:val="20"/>
              </w:rPr>
              <w:t>Feature</w:t>
            </w:r>
          </w:p>
        </w:tc>
        <w:tc>
          <w:tcPr>
            <w:tcW w:type="dxa" w:w="2551"/>
            <w:shd w:fill="005071"/>
          </w:tcPr>
          <w:p>
            <w:r>
              <w:rPr>
                <w:b/>
                <w:color w:val="FFFFFF"/>
                <w:sz w:val="20"/>
              </w:rPr>
              <w:t>Calculation</w:t>
            </w:r>
          </w:p>
        </w:tc>
        <w:tc>
          <w:tcPr>
            <w:tcW w:type="dxa" w:w="3685"/>
            <w:shd w:fill="005071"/>
          </w:tcPr>
          <w:p>
            <w:r>
              <w:rPr>
                <w:b/>
                <w:color w:val="FFFFFF"/>
                <w:sz w:val="20"/>
              </w:rPr>
              <w:t>Why It Matters</w:t>
            </w:r>
          </w:p>
        </w:tc>
      </w:tr>
      <w:tr>
        <w:tc>
          <w:tcPr>
            <w:tcW w:type="dxa" w:w="1417"/>
            <w:shd w:fill="F5F5F5"/>
          </w:tcPr>
          <w:p>
            <w:r>
              <w:rPr>
                <w:sz w:val="20"/>
              </w:rPr>
              <w:t>on_hand_inventory</w:t>
            </w:r>
          </w:p>
        </w:tc>
        <w:tc>
          <w:tcPr>
            <w:tcW w:type="dxa" w:w="2551"/>
            <w:shd w:fill="F5F5F5"/>
          </w:tcPr>
          <w:p>
            <w:r>
              <w:rPr>
                <w:sz w:val="20"/>
              </w:rPr>
              <w:t>Current physical stock in warehouse</w:t>
            </w:r>
          </w:p>
        </w:tc>
        <w:tc>
          <w:tcPr>
            <w:tcW w:type="dxa" w:w="3685"/>
            <w:shd w:fill="F5F5F5"/>
          </w:tcPr>
          <w:p>
            <w:r>
              <w:rPr>
                <w:sz w:val="20"/>
              </w:rPr>
              <w:t>Direct constraint on sales — can't sell what you don't have</w:t>
            </w:r>
          </w:p>
        </w:tc>
      </w:tr>
      <w:tr>
        <w:tc>
          <w:tcPr>
            <w:tcW w:type="dxa" w:w="1417"/>
            <w:shd w:fill="FFFFFF"/>
          </w:tcPr>
          <w:p>
            <w:r>
              <w:rPr>
                <w:sz w:val="20"/>
              </w:rPr>
              <w:t>available_inventory</w:t>
            </w:r>
          </w:p>
        </w:tc>
        <w:tc>
          <w:tcPr>
            <w:tcW w:type="dxa" w:w="2551"/>
            <w:shd w:fill="FFFFFF"/>
          </w:tcPr>
          <w:p>
            <w:r>
              <w:rPr>
                <w:sz w:val="20"/>
              </w:rPr>
              <w:t>on_hand_inventory + open_po_qty</w:t>
            </w:r>
          </w:p>
        </w:tc>
        <w:tc>
          <w:tcPr>
            <w:tcW w:type="dxa" w:w="3685"/>
            <w:shd w:fill="FFFFFF"/>
          </w:tcPr>
          <w:p>
            <w:r>
              <w:rPr>
                <w:sz w:val="20"/>
              </w:rPr>
              <w:t>Total supply picture including incoming orders</w:t>
            </w:r>
          </w:p>
        </w:tc>
      </w:tr>
      <w:tr>
        <w:tc>
          <w:tcPr>
            <w:tcW w:type="dxa" w:w="1417"/>
            <w:shd w:fill="F5F5F5"/>
          </w:tcPr>
          <w:p>
            <w:r>
              <w:rPr>
                <w:sz w:val="20"/>
              </w:rPr>
              <w:t>stockout_flag</w:t>
            </w:r>
          </w:p>
        </w:tc>
        <w:tc>
          <w:tcPr>
            <w:tcW w:type="dxa" w:w="2551"/>
            <w:shd w:fill="F5F5F5"/>
          </w:tcPr>
          <w:p>
            <w:r>
              <w:rPr>
                <w:sz w:val="20"/>
              </w:rPr>
              <w:t>1 if inventory = 0, else 0</w:t>
            </w:r>
          </w:p>
        </w:tc>
        <w:tc>
          <w:tcPr>
            <w:tcW w:type="dxa" w:w="3685"/>
            <w:shd w:fill="F5F5F5"/>
          </w:tcPr>
          <w:p>
            <w:r>
              <w:rPr>
                <w:sz w:val="20"/>
              </w:rPr>
              <w:t>Binary signal that demand is being suppressed by lack of stock</w:t>
            </w:r>
          </w:p>
        </w:tc>
      </w:tr>
      <w:tr>
        <w:tc>
          <w:tcPr>
            <w:tcW w:type="dxa" w:w="1417"/>
            <w:shd w:fill="FFFFFF"/>
          </w:tcPr>
          <w:p>
            <w:r>
              <w:rPr>
                <w:sz w:val="20"/>
              </w:rPr>
              <w:t>inventory_cover</w:t>
            </w:r>
          </w:p>
        </w:tc>
        <w:tc>
          <w:tcPr>
            <w:tcW w:type="dxa" w:w="2551"/>
            <w:shd w:fill="FFFFFF"/>
          </w:tcPr>
          <w:p>
            <w:r>
              <w:rPr>
                <w:sz w:val="20"/>
              </w:rPr>
              <w:t>on_hand_inventory / rolling_avg_7</w:t>
            </w:r>
          </w:p>
        </w:tc>
        <w:tc>
          <w:tcPr>
            <w:tcW w:type="dxa" w:w="3685"/>
            <w:shd w:fill="FFFFFF"/>
          </w:tcPr>
          <w:p>
            <w:r>
              <w:rPr>
                <w:sz w:val="20"/>
              </w:rPr>
              <w:t>Days of stock remaining at current demand rate — measures urgency</w:t>
            </w:r>
          </w:p>
        </w:tc>
      </w:tr>
      <w:tr>
        <w:tc>
          <w:tcPr>
            <w:tcW w:type="dxa" w:w="1417"/>
            <w:shd w:fill="F5F5F5"/>
          </w:tcPr>
          <w:p>
            <w:r>
              <w:rPr>
                <w:sz w:val="20"/>
              </w:rPr>
              <w:t>open_po_qty</w:t>
            </w:r>
          </w:p>
        </w:tc>
        <w:tc>
          <w:tcPr>
            <w:tcW w:type="dxa" w:w="2551"/>
            <w:shd w:fill="F5F5F5"/>
          </w:tcPr>
          <w:p>
            <w:r>
              <w:rPr>
                <w:sz w:val="20"/>
              </w:rPr>
              <w:t>Quantity in open (not yet received) POs</w:t>
            </w:r>
          </w:p>
        </w:tc>
        <w:tc>
          <w:tcPr>
            <w:tcW w:type="dxa" w:w="3685"/>
            <w:shd w:fill="F5F5F5"/>
          </w:tcPr>
          <w:p>
            <w:r>
              <w:rPr>
                <w:sz w:val="20"/>
              </w:rPr>
              <w:t>Incoming supply that will replenish inventory</w:t>
            </w:r>
          </w:p>
        </w:tc>
      </w:tr>
    </w:tbl>
    <w:p/>
    <w:p>
      <w:r>
        <w:rPr>
          <w:b/>
          <w:i w:val="0"/>
          <w:color w:val="005071"/>
          <w:sz w:val="24"/>
        </w:rPr>
        <w:t>Supply Chain Timing (3 features)</w:t>
      </w:r>
    </w:p>
    <w:tbl>
      <w:tblPr>
        <w:tblStyle w:val="TableGrid"/>
        <w:tblW w:type="auto" w:w="0"/>
        <w:jc w:val="center"/>
        <w:tblLook w:firstColumn="1" w:firstRow="1" w:lastColumn="0" w:lastRow="0" w:noHBand="0" w:noVBand="1" w:val="04A0"/>
      </w:tblPr>
      <w:tblGrid>
        <w:gridCol w:w="3024"/>
        <w:gridCol w:w="3024"/>
        <w:gridCol w:w="3024"/>
      </w:tblGrid>
      <w:tr>
        <w:tc>
          <w:tcPr>
            <w:tcW w:type="dxa" w:w="1984"/>
            <w:shd w:fill="005071"/>
          </w:tcPr>
          <w:p>
            <w:r>
              <w:rPr>
                <w:b/>
                <w:color w:val="FFFFFF"/>
                <w:sz w:val="20"/>
              </w:rPr>
              <w:t>Feature</w:t>
            </w:r>
          </w:p>
        </w:tc>
        <w:tc>
          <w:tcPr>
            <w:tcW w:type="dxa" w:w="2835"/>
            <w:shd w:fill="005071"/>
          </w:tcPr>
          <w:p>
            <w:r>
              <w:rPr>
                <w:b/>
                <w:color w:val="FFFFFF"/>
                <w:sz w:val="20"/>
              </w:rPr>
              <w:t>Calculation</w:t>
            </w:r>
          </w:p>
        </w:tc>
        <w:tc>
          <w:tcPr>
            <w:tcW w:type="dxa" w:w="2835"/>
            <w:shd w:fill="005071"/>
          </w:tcPr>
          <w:p>
            <w:r>
              <w:rPr>
                <w:b/>
                <w:color w:val="FFFFFF"/>
                <w:sz w:val="20"/>
              </w:rPr>
              <w:t>Why It Matters</w:t>
            </w:r>
          </w:p>
        </w:tc>
      </w:tr>
      <w:tr>
        <w:tc>
          <w:tcPr>
            <w:tcW w:type="dxa" w:w="1984"/>
            <w:shd w:fill="F5F5F5"/>
          </w:tcPr>
          <w:p>
            <w:r>
              <w:rPr>
                <w:sz w:val="20"/>
              </w:rPr>
              <w:t>days_until_expected_delivery</w:t>
            </w:r>
          </w:p>
        </w:tc>
        <w:tc>
          <w:tcPr>
            <w:tcW w:type="dxa" w:w="2835"/>
            <w:shd w:fill="F5F5F5"/>
          </w:tcPr>
          <w:p>
            <w:r>
              <w:rPr>
                <w:sz w:val="20"/>
              </w:rPr>
              <w:t>Promised date minus current date</w:t>
            </w:r>
          </w:p>
        </w:tc>
        <w:tc>
          <w:tcPr>
            <w:tcW w:type="dxa" w:w="2835"/>
            <w:shd w:fill="F5F5F5"/>
          </w:tcPr>
          <w:p>
            <w:r>
              <w:rPr>
                <w:sz w:val="20"/>
              </w:rPr>
              <w:t>How soon inventory replenishment is expected</w:t>
            </w:r>
          </w:p>
        </w:tc>
      </w:tr>
      <w:tr>
        <w:tc>
          <w:tcPr>
            <w:tcW w:type="dxa" w:w="1984"/>
            <w:shd w:fill="FFFFFF"/>
          </w:tcPr>
          <w:p>
            <w:r>
              <w:rPr>
                <w:sz w:val="20"/>
              </w:rPr>
              <w:t>historical_avg_supplier_delay</w:t>
            </w:r>
          </w:p>
        </w:tc>
        <w:tc>
          <w:tcPr>
            <w:tcW w:type="dxa" w:w="2835"/>
            <w:shd w:fill="FFFFFF"/>
          </w:tcPr>
          <w:p>
            <w:r>
              <w:rPr>
                <w:sz w:val="20"/>
              </w:rPr>
              <w:t>Running average of past delay days for this supplier (merge_asof)</w:t>
            </w:r>
          </w:p>
        </w:tc>
        <w:tc>
          <w:tcPr>
            <w:tcW w:type="dxa" w:w="2835"/>
            <w:shd w:fill="FFFFFF"/>
          </w:tcPr>
          <w:p>
            <w:r>
              <w:rPr>
                <w:sz w:val="20"/>
              </w:rPr>
              <w:t>Supplier track record — a supplier that is usually late will likely be late again</w:t>
            </w:r>
          </w:p>
        </w:tc>
      </w:tr>
      <w:tr>
        <w:tc>
          <w:tcPr>
            <w:tcW w:type="dxa" w:w="1984"/>
            <w:shd w:fill="F5F5F5"/>
          </w:tcPr>
          <w:p>
            <w:r>
              <w:rPr>
                <w:sz w:val="20"/>
              </w:rPr>
              <w:t>open_po_qty</w:t>
            </w:r>
          </w:p>
        </w:tc>
        <w:tc>
          <w:tcPr>
            <w:tcW w:type="dxa" w:w="2835"/>
            <w:shd w:fill="F5F5F5"/>
          </w:tcPr>
          <w:p>
            <w:r>
              <w:rPr>
                <w:sz w:val="20"/>
              </w:rPr>
              <w:t>(Also listed above)</w:t>
            </w:r>
          </w:p>
        </w:tc>
        <w:tc>
          <w:tcPr>
            <w:tcW w:type="dxa" w:w="2835"/>
            <w:shd w:fill="F5F5F5"/>
          </w:tcPr>
          <w:p>
            <w:r>
              <w:rPr>
                <w:sz w:val="20"/>
              </w:rPr>
              <w:t>Bridges supply and timing</w:t>
            </w:r>
          </w:p>
        </w:tc>
      </w:tr>
    </w:tbl>
    <w:p/>
    <w:p>
      <w:r>
        <w:t>The historical_avg_supplier_delay is computed using merge_asof, which ensures that for each date, only past completed POs are used. This prevents future information from leaking into the feature.</w:t>
      </w:r>
    </w:p>
    <w:p>
      <w:r>
        <w:rPr>
          <w:b/>
          <w:i w:val="0"/>
          <w:color w:val="005071"/>
          <w:sz w:val="24"/>
        </w:rPr>
        <w:t>Calendar Features (3 features)</w:t>
      </w:r>
    </w:p>
    <w:tbl>
      <w:tblPr>
        <w:tblStyle w:val="TableGrid"/>
        <w:tblW w:type="auto" w:w="0"/>
        <w:jc w:val="center"/>
        <w:tblLook w:firstColumn="1" w:firstRow="1" w:lastColumn="0" w:lastRow="0" w:noHBand="0" w:noVBand="1" w:val="04A0"/>
      </w:tblPr>
      <w:tblGrid>
        <w:gridCol w:w="3024"/>
        <w:gridCol w:w="3024"/>
        <w:gridCol w:w="3024"/>
      </w:tblGrid>
      <w:tr>
        <w:tc>
          <w:tcPr>
            <w:tcW w:type="dxa" w:w="1417"/>
            <w:shd w:fill="005071"/>
          </w:tcPr>
          <w:p>
            <w:r>
              <w:rPr>
                <w:b/>
                <w:color w:val="FFFFFF"/>
                <w:sz w:val="20"/>
              </w:rPr>
              <w:t>Feature</w:t>
            </w:r>
          </w:p>
        </w:tc>
        <w:tc>
          <w:tcPr>
            <w:tcW w:type="dxa" w:w="2268"/>
            <w:shd w:fill="005071"/>
          </w:tcPr>
          <w:p>
            <w:r>
              <w:rPr>
                <w:b/>
                <w:color w:val="FFFFFF"/>
                <w:sz w:val="20"/>
              </w:rPr>
              <w:t>Values</w:t>
            </w:r>
          </w:p>
        </w:tc>
        <w:tc>
          <w:tcPr>
            <w:tcW w:type="dxa" w:w="3969"/>
            <w:shd w:fill="005071"/>
          </w:tcPr>
          <w:p>
            <w:r>
              <w:rPr>
                <w:b/>
                <w:color w:val="FFFFFF"/>
                <w:sz w:val="20"/>
              </w:rPr>
              <w:t>Why It Matters</w:t>
            </w:r>
          </w:p>
        </w:tc>
      </w:tr>
      <w:tr>
        <w:tc>
          <w:tcPr>
            <w:tcW w:type="dxa" w:w="1417"/>
            <w:shd w:fill="F5F5F5"/>
          </w:tcPr>
          <w:p>
            <w:r>
              <w:rPr>
                <w:sz w:val="20"/>
              </w:rPr>
              <w:t>day_of_week</w:t>
            </w:r>
          </w:p>
        </w:tc>
        <w:tc>
          <w:tcPr>
            <w:tcW w:type="dxa" w:w="2268"/>
            <w:shd w:fill="F5F5F5"/>
          </w:tcPr>
          <w:p>
            <w:r>
              <w:rPr>
                <w:sz w:val="20"/>
              </w:rPr>
              <w:t>0 (Monday) to 6 (Sunday)</w:t>
            </w:r>
          </w:p>
        </w:tc>
        <w:tc>
          <w:tcPr>
            <w:tcW w:type="dxa" w:w="3969"/>
            <w:shd w:fill="F5F5F5"/>
          </w:tcPr>
          <w:p>
            <w:r>
              <w:rPr>
                <w:sz w:val="20"/>
              </w:rPr>
              <w:t>Demand varies by weekday — weekends are typically lower</w:t>
            </w:r>
          </w:p>
        </w:tc>
      </w:tr>
      <w:tr>
        <w:tc>
          <w:tcPr>
            <w:tcW w:type="dxa" w:w="1417"/>
            <w:shd w:fill="FFFFFF"/>
          </w:tcPr>
          <w:p>
            <w:r>
              <w:rPr>
                <w:sz w:val="20"/>
              </w:rPr>
              <w:t>month</w:t>
            </w:r>
          </w:p>
        </w:tc>
        <w:tc>
          <w:tcPr>
            <w:tcW w:type="dxa" w:w="2268"/>
            <w:shd w:fill="FFFFFF"/>
          </w:tcPr>
          <w:p>
            <w:r>
              <w:rPr>
                <w:sz w:val="20"/>
              </w:rPr>
              <w:t>1 to 12</w:t>
            </w:r>
          </w:p>
        </w:tc>
        <w:tc>
          <w:tcPr>
            <w:tcW w:type="dxa" w:w="3969"/>
            <w:shd w:fill="FFFFFF"/>
          </w:tcPr>
          <w:p>
            <w:r>
              <w:rPr>
                <w:sz w:val="20"/>
              </w:rPr>
              <w:t>Captures seasonal patterns — Q4 demand spike, Q1 slowdown</w:t>
            </w:r>
          </w:p>
        </w:tc>
      </w:tr>
      <w:tr>
        <w:tc>
          <w:tcPr>
            <w:tcW w:type="dxa" w:w="1417"/>
            <w:shd w:fill="F5F5F5"/>
          </w:tcPr>
          <w:p>
            <w:r>
              <w:rPr>
                <w:sz w:val="20"/>
              </w:rPr>
              <w:t>holiday</w:t>
            </w:r>
          </w:p>
        </w:tc>
        <w:tc>
          <w:tcPr>
            <w:tcW w:type="dxa" w:w="2268"/>
            <w:shd w:fill="F5F5F5"/>
          </w:tcPr>
          <w:p>
            <w:r>
              <w:rPr>
                <w:sz w:val="20"/>
              </w:rPr>
              <w:t>0 or 1</w:t>
            </w:r>
          </w:p>
        </w:tc>
        <w:tc>
          <w:tcPr>
            <w:tcW w:type="dxa" w:w="3969"/>
            <w:shd w:fill="F5F5F5"/>
          </w:tcPr>
          <w:p>
            <w:r>
              <w:rPr>
                <w:sz w:val="20"/>
              </w:rPr>
              <w:t>US public holidays have sharply reduced demand (0.3x multiplier)</w:t>
            </w:r>
          </w:p>
        </w:tc>
      </w:tr>
    </w:tbl>
    <w:p/>
    <w:p>
      <w:pPr>
        <w:pStyle w:val="Heading2"/>
      </w:pPr>
      <w:r>
        <w:t>6.2 Note-Derived Features</w:t>
      </w:r>
    </w:p>
    <w:p>
      <w:r>
        <w:t>These features come from the LLM extraction of supplier notes. They are the key differentiator between the baseline and enhanced models.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701"/>
            <w:shd w:fill="005071"/>
          </w:tcPr>
          <w:p>
            <w:r>
              <w:rPr>
                <w:b/>
                <w:color w:val="FFFFFF"/>
                <w:sz w:val="20"/>
              </w:rPr>
              <w:t>Feature</w:t>
            </w:r>
          </w:p>
        </w:tc>
        <w:tc>
          <w:tcPr>
            <w:tcW w:type="dxa" w:w="1984"/>
            <w:shd w:fill="005071"/>
          </w:tcPr>
          <w:p>
            <w:r>
              <w:rPr>
                <w:b/>
                <w:color w:val="FFFFFF"/>
                <w:sz w:val="20"/>
              </w:rPr>
              <w:t>Source</w:t>
            </w:r>
          </w:p>
        </w:tc>
        <w:tc>
          <w:tcPr>
            <w:tcW w:type="dxa" w:w="1984"/>
            <w:shd w:fill="005071"/>
          </w:tcPr>
          <w:p>
            <w:r>
              <w:rPr>
                <w:b/>
                <w:color w:val="FFFFFF"/>
                <w:sz w:val="20"/>
              </w:rPr>
              <w:t>Active Window</w:t>
            </w:r>
          </w:p>
        </w:tc>
        <w:tc>
          <w:tcPr>
            <w:tcW w:type="dxa" w:w="1984"/>
            <w:shd w:fill="005071"/>
          </w:tcPr>
          <w:p>
            <w:r>
              <w:rPr>
                <w:b/>
                <w:color w:val="FFFFFF"/>
                <w:sz w:val="20"/>
              </w:rPr>
              <w:t>Used in Model?</w:t>
            </w:r>
          </w:p>
        </w:tc>
      </w:tr>
      <w:tr>
        <w:tc>
          <w:tcPr>
            <w:tcW w:type="dxa" w:w="1701"/>
            <w:shd w:fill="F5F5F5"/>
          </w:tcPr>
          <w:p>
            <w:r>
              <w:rPr>
                <w:sz w:val="20"/>
              </w:rPr>
              <w:t>early_delay_flag</w:t>
            </w:r>
          </w:p>
        </w:tc>
        <w:tc>
          <w:tcPr>
            <w:tcW w:type="dxa" w:w="1984"/>
            <w:shd w:fill="F5F5F5"/>
          </w:tcPr>
          <w:p>
            <w:r>
              <w:rPr>
                <w:sz w:val="20"/>
              </w:rPr>
              <w:t>LLM extraction from supplier note</w:t>
            </w:r>
          </w:p>
        </w:tc>
        <w:tc>
          <w:tcPr>
            <w:tcW w:type="dxa" w:w="1984"/>
            <w:shd w:fill="F5F5F5"/>
          </w:tcPr>
          <w:p>
            <w:r>
              <w:rPr>
                <w:sz w:val="20"/>
              </w:rPr>
              <w:t>Between note_date and PO actual_date</w:t>
            </w:r>
          </w:p>
        </w:tc>
        <w:tc>
          <w:tcPr>
            <w:tcW w:type="dxa" w:w="1984"/>
            <w:shd w:fill="F5F5F5"/>
          </w:tcPr>
          <w:p>
            <w:r>
              <w:rPr>
                <w:sz w:val="20"/>
              </w:rPr>
              <w:t>Yes — most important feature</w:t>
            </w:r>
          </w:p>
        </w:tc>
      </w:tr>
      <w:tr>
        <w:tc>
          <w:tcPr>
            <w:tcW w:type="dxa" w:w="1701"/>
            <w:shd w:fill="FFFFFF"/>
          </w:tcPr>
          <w:p>
            <w:r>
              <w:rPr>
                <w:sz w:val="20"/>
              </w:rPr>
              <w:t>expected_delay_days</w:t>
            </w:r>
          </w:p>
        </w:tc>
        <w:tc>
          <w:tcPr>
            <w:tcW w:type="dxa" w:w="1984"/>
            <w:shd w:fill="FFFFFF"/>
          </w:tcPr>
          <w:p>
            <w:r>
              <w:rPr>
                <w:sz w:val="20"/>
              </w:rPr>
              <w:t>LLM extraction from supplier note</w:t>
            </w:r>
          </w:p>
        </w:tc>
        <w:tc>
          <w:tcPr>
            <w:tcW w:type="dxa" w:w="1984"/>
            <w:shd w:fill="FFFFFF"/>
          </w:tcPr>
          <w:p>
            <w:r>
              <w:rPr>
                <w:sz w:val="20"/>
              </w:rPr>
              <w:t>Between note_date and PO actual_date</w:t>
            </w:r>
          </w:p>
        </w:tc>
        <w:tc>
          <w:tcPr>
            <w:tcW w:type="dxa" w:w="1984"/>
            <w:shd w:fill="FFFFFF"/>
          </w:tcPr>
          <w:p>
            <w:r>
              <w:rPr>
                <w:sz w:val="20"/>
              </w:rPr>
              <w:t>Yes</w:t>
            </w:r>
          </w:p>
        </w:tc>
      </w:tr>
      <w:tr>
        <w:tc>
          <w:tcPr>
            <w:tcW w:type="dxa" w:w="1701"/>
            <w:shd w:fill="F5F5F5"/>
          </w:tcPr>
          <w:p>
            <w:r>
              <w:rPr>
                <w:sz w:val="20"/>
              </w:rPr>
              <w:t>delay_reason</w:t>
            </w:r>
          </w:p>
        </w:tc>
        <w:tc>
          <w:tcPr>
            <w:tcW w:type="dxa" w:w="1984"/>
            <w:shd w:fill="F5F5F5"/>
          </w:tcPr>
          <w:p>
            <w:r>
              <w:rPr>
                <w:sz w:val="20"/>
              </w:rPr>
              <w:t>LLM extraction from supplier note</w:t>
            </w:r>
          </w:p>
        </w:tc>
        <w:tc>
          <w:tcPr>
            <w:tcW w:type="dxa" w:w="1984"/>
            <w:shd w:fill="F5F5F5"/>
          </w:tcPr>
          <w:p>
            <w:r>
              <w:rPr>
                <w:sz w:val="20"/>
              </w:rPr>
              <w:t>Between note_date and PO actual_date</w:t>
            </w:r>
          </w:p>
        </w:tc>
        <w:tc>
          <w:tcPr>
            <w:tcW w:type="dxa" w:w="1984"/>
            <w:shd w:fill="F5F5F5"/>
          </w:tcPr>
          <w:p>
            <w:r>
              <w:rPr>
                <w:sz w:val="20"/>
              </w:rPr>
              <w:t>No — excluded due to high variability</w:t>
            </w:r>
          </w:p>
        </w:tc>
      </w:tr>
    </w:tbl>
    <w:p/>
    <w:p>
      <w:r>
        <w:rPr>
          <w:b/>
          <w:i w:val="0"/>
          <w:color w:val="FB4D0A"/>
          <w:sz w:val="22"/>
        </w:rPr>
        <w:t xml:space="preserve">Why early_delay_flag is powerful: </w:t>
      </w:r>
      <w:r>
        <w:rPr>
          <w:b w:val="0"/>
          <w:i w:val="0"/>
          <w:sz w:val="22"/>
        </w:rPr>
        <w:t>This feature flips to 1 the moment a supplier note warns of a delay — days before the ERP system is updated. During this window, it is the only signal in the entire feature set that knows a delay is coming. The model learns to associate this flag with the demand decay that follows supplier delays (customers find alternatives, internal allocation changes). This is why it became the #1 most important feature.</w:t>
      </w:r>
    </w:p>
    <w:p>
      <w:r>
        <w:rPr>
          <w:b/>
          <w:i w:val="0"/>
          <w:color w:val="FB4D0A"/>
          <w:sz w:val="22"/>
        </w:rPr>
        <w:t xml:space="preserve">Why delay_reason was excluded: </w:t>
      </w:r>
      <w:r>
        <w:rPr>
          <w:b w:val="0"/>
          <w:i w:val="0"/>
          <w:sz w:val="22"/>
        </w:rPr>
        <w:t>The delay_reason field is a free-text string produced by the LLM. While semantically meaningful, its exact wording varies across extraction runs — the LLM might say 'port congestion' in one run and 'congestion at port' in another. When label-encoded, this creates unstable numeric values that add noise rather than signal. The PSI drift analysis confirmed this with a score of 1.06 (extreme drift), validating the decision to exclude it.</w:t>
      </w:r>
    </w:p>
    <w:p>
      <w:pPr>
        <w:pStyle w:val="Heading2"/>
      </w:pPr>
      <w:r>
        <w:t>6.3 Target Variable</w:t>
      </w:r>
    </w:p>
    <w:p>
      <w:r>
        <w:t>The prediction target is target_next_day_sales — the observed sales on the following day. This is computed by shifting the sales column by -1 (i.e., tomorrow's sales become today's target).</w:t>
      </w:r>
    </w:p>
    <w:p>
      <w:r>
        <w:t>It is important to note that observed sales is a proxy for demand, not true demand itself. When inventory is sufficient, observed sales equals true demand. During stockouts, observed sales underestimates true demand because customers who wanted to buy could not. This is a known limitation and is common in real-world demand forecasting.</w:t>
      </w:r>
    </w:p>
    <w:p>
      <w:pPr>
        <w:pStyle w:val="Heading2"/>
      </w:pPr>
      <w:r>
        <w:t>6.4 Data Leakage Prevention</w:t>
      </w:r>
    </w:p>
    <w:p>
      <w:r>
        <w:t>Data leakage occurs when a model has access to information during training that would not be available at prediction time. This is a critical concern in time-series forecasting. The project implements five safeguards:</w:t>
      </w:r>
    </w:p>
    <w:tbl>
      <w:tblPr>
        <w:tblStyle w:val="TableGrid"/>
        <w:tblW w:type="auto" w:w="0"/>
        <w:jc w:val="center"/>
        <w:tblLook w:firstColumn="1" w:firstRow="1" w:lastColumn="0" w:lastRow="0" w:noHBand="0" w:noVBand="1" w:val="04A0"/>
      </w:tblPr>
      <w:tblGrid>
        <w:gridCol w:w="3024"/>
        <w:gridCol w:w="3024"/>
        <w:gridCol w:w="3024"/>
      </w:tblGrid>
      <w:tr>
        <w:tc>
          <w:tcPr>
            <w:tcW w:type="dxa" w:w="1417"/>
            <w:shd w:fill="005071"/>
          </w:tcPr>
          <w:p>
            <w:r>
              <w:rPr>
                <w:b/>
                <w:color w:val="FFFFFF"/>
                <w:sz w:val="20"/>
              </w:rPr>
              <w:t>Leakage Risk</w:t>
            </w:r>
          </w:p>
        </w:tc>
        <w:tc>
          <w:tcPr>
            <w:tcW w:type="dxa" w:w="1417"/>
            <w:shd w:fill="005071"/>
          </w:tcPr>
          <w:p>
            <w:r>
              <w:rPr>
                <w:b/>
                <w:color w:val="FFFFFF"/>
                <w:sz w:val="20"/>
              </w:rPr>
              <w:t>Safeguard</w:t>
            </w:r>
          </w:p>
        </w:tc>
        <w:tc>
          <w:tcPr>
            <w:tcW w:type="dxa" w:w="4819"/>
            <w:shd w:fill="005071"/>
          </w:tcPr>
          <w:p>
            <w:r>
              <w:rPr>
                <w:b/>
                <w:color w:val="FFFFFF"/>
                <w:sz w:val="20"/>
              </w:rPr>
              <w:t>Implementation</w:t>
            </w:r>
          </w:p>
        </w:tc>
      </w:tr>
      <w:tr>
        <w:tc>
          <w:tcPr>
            <w:tcW w:type="dxa" w:w="1417"/>
            <w:shd w:fill="F5F5F5"/>
          </w:tcPr>
          <w:p>
            <w:r>
              <w:rPr>
                <w:sz w:val="20"/>
              </w:rPr>
              <w:t>Using future sales data</w:t>
            </w:r>
          </w:p>
        </w:tc>
        <w:tc>
          <w:tcPr>
            <w:tcW w:type="dxa" w:w="1417"/>
            <w:shd w:fill="F5F5F5"/>
          </w:tcPr>
          <w:p>
            <w:r>
              <w:rPr>
                <w:sz w:val="20"/>
              </w:rPr>
              <w:t>Feature lag shifting</w:t>
            </w:r>
          </w:p>
        </w:tc>
        <w:tc>
          <w:tcPr>
            <w:tcW w:type="dxa" w:w="4819"/>
            <w:shd w:fill="F5F5F5"/>
          </w:tcPr>
          <w:p>
            <w:r>
              <w:rPr>
                <w:sz w:val="20"/>
              </w:rPr>
              <w:t>All lag features use past data only (1, 7, 28 days ago). Rolling averages are shifted by 1 additional day.</w:t>
            </w:r>
          </w:p>
        </w:tc>
      </w:tr>
      <w:tr>
        <w:tc>
          <w:tcPr>
            <w:tcW w:type="dxa" w:w="1417"/>
            <w:shd w:fill="FFFFFF"/>
          </w:tcPr>
          <w:p>
            <w:r>
              <w:rPr>
                <w:sz w:val="20"/>
              </w:rPr>
              <w:t>Test set contamination</w:t>
            </w:r>
          </w:p>
        </w:tc>
        <w:tc>
          <w:tcPr>
            <w:tcW w:type="dxa" w:w="1417"/>
            <w:shd w:fill="FFFFFF"/>
          </w:tcPr>
          <w:p>
            <w:r>
              <w:rPr>
                <w:sz w:val="20"/>
              </w:rPr>
              <w:t>Chronological split</w:t>
            </w:r>
          </w:p>
        </w:tc>
        <w:tc>
          <w:tcPr>
            <w:tcW w:type="dxa" w:w="4819"/>
            <w:shd w:fill="FFFFFF"/>
          </w:tcPr>
          <w:p>
            <w:r>
              <w:rPr>
                <w:sz w:val="20"/>
              </w:rPr>
              <w:t>The data is split by date — first 80% of dates for training, last 20% for testing. No random shuffling.</w:t>
            </w:r>
          </w:p>
        </w:tc>
      </w:tr>
      <w:tr>
        <w:tc>
          <w:tcPr>
            <w:tcW w:type="dxa" w:w="1417"/>
            <w:shd w:fill="F5F5F5"/>
          </w:tcPr>
          <w:p>
            <w:r>
              <w:rPr>
                <w:sz w:val="20"/>
              </w:rPr>
              <w:t>Note signals before they exist</w:t>
            </w:r>
          </w:p>
        </w:tc>
        <w:tc>
          <w:tcPr>
            <w:tcW w:type="dxa" w:w="1417"/>
            <w:shd w:fill="F5F5F5"/>
          </w:tcPr>
          <w:p>
            <w:r>
              <w:rPr>
                <w:sz w:val="20"/>
              </w:rPr>
              <w:t>Temporal windowing</w:t>
            </w:r>
          </w:p>
        </w:tc>
        <w:tc>
          <w:tcPr>
            <w:tcW w:type="dxa" w:w="4819"/>
            <w:shd w:fill="F5F5F5"/>
          </w:tcPr>
          <w:p>
            <w:r>
              <w:rPr>
                <w:sz w:val="20"/>
              </w:rPr>
              <w:t>Note-derived features (early_delay_flag, expected_delay_days) are only active between note_date and PO arrival. Before the note date, these features are 0.</w:t>
            </w:r>
          </w:p>
        </w:tc>
      </w:tr>
      <w:tr>
        <w:tc>
          <w:tcPr>
            <w:tcW w:type="dxa" w:w="1417"/>
            <w:shd w:fill="FFFFFF"/>
          </w:tcPr>
          <w:p>
            <w:r>
              <w:rPr>
                <w:sz w:val="20"/>
              </w:rPr>
              <w:t>ERP delay before formal update</w:t>
            </w:r>
          </w:p>
        </w:tc>
        <w:tc>
          <w:tcPr>
            <w:tcW w:type="dxa" w:w="1417"/>
            <w:shd w:fill="FFFFFF"/>
          </w:tcPr>
          <w:p>
            <w:r>
              <w:rPr>
                <w:sz w:val="20"/>
              </w:rPr>
              <w:t>Date gating</w:t>
            </w:r>
          </w:p>
        </w:tc>
        <w:tc>
          <w:tcPr>
            <w:tcW w:type="dxa" w:w="4819"/>
            <w:shd w:fill="FFFFFF"/>
          </w:tcPr>
          <w:p>
            <w:r>
              <w:rPr>
                <w:sz w:val="20"/>
              </w:rPr>
              <w:t>The erp_expected_delay_days field is only populated after erp_update_date. Before that date, it reads 0.</w:t>
            </w:r>
          </w:p>
        </w:tc>
      </w:tr>
      <w:tr>
        <w:tc>
          <w:tcPr>
            <w:tcW w:type="dxa" w:w="1417"/>
            <w:shd w:fill="F5F5F5"/>
          </w:tcPr>
          <w:p>
            <w:r>
              <w:rPr>
                <w:sz w:val="20"/>
              </w:rPr>
              <w:t>Future supplier performance</w:t>
            </w:r>
          </w:p>
        </w:tc>
        <w:tc>
          <w:tcPr>
            <w:tcW w:type="dxa" w:w="1417"/>
            <w:shd w:fill="F5F5F5"/>
          </w:tcPr>
          <w:p>
            <w:r>
              <w:rPr>
                <w:sz w:val="20"/>
              </w:rPr>
              <w:t>merge_asof</w:t>
            </w:r>
          </w:p>
        </w:tc>
        <w:tc>
          <w:tcPr>
            <w:tcW w:type="dxa" w:w="4819"/>
            <w:shd w:fill="F5F5F5"/>
          </w:tcPr>
          <w:p>
            <w:r>
              <w:rPr>
                <w:sz w:val="20"/>
              </w:rPr>
              <w:t>historical_avg_supplier_delay uses only completed POs with actual_date before the current date. It never looks ahead.</w:t>
            </w:r>
          </w:p>
        </w:tc>
      </w:tr>
    </w:tbl>
    <w:p/>
    <w:p>
      <w:r>
        <w:br w:type="page"/>
      </w:r>
    </w:p>
    <w:p>
      <w:pPr>
        <w:pStyle w:val="Heading1"/>
      </w:pPr>
      <w:r>
        <w:t>7. Feature Store</w:t>
      </w:r>
    </w:p>
    <w:p>
      <w:r>
        <w:t>A feature store is a centralized repository for storing, managing, and serving features for machine learning models. It bridges the gap between data engineering and model training by providing a single source of truth for features with metadata, versioning, and freshness tracking.</w:t>
      </w:r>
    </w:p>
    <w:p>
      <w:pPr>
        <w:pStyle w:val="Heading2"/>
      </w:pPr>
      <w:r>
        <w:t>7.1 Storage Format</w:t>
      </w:r>
    </w:p>
    <w:p>
      <w:r>
        <w:t>The feature store uses CSV as its storage format:</w:t>
      </w:r>
    </w:p>
    <w:p>
      <w:pPr>
        <w:pStyle w:val="ListBullet"/>
        <w:ind w:left="680"/>
      </w:pPr>
      <w:r>
        <w:t>Universal format — readable by any tool, language, or spreadsheet application</w:t>
      </w:r>
    </w:p>
    <w:p>
      <w:pPr>
        <w:pStyle w:val="ListBullet"/>
        <w:ind w:left="680"/>
      </w:pPr>
      <w:r>
        <w:t>Human-readable — can be inspected directly without specialized software</w:t>
      </w:r>
    </w:p>
    <w:p>
      <w:pPr>
        <w:pStyle w:val="ListBullet"/>
        <w:ind w:left="680"/>
      </w:pPr>
      <w:r>
        <w:t>Widely supported — pandas, Excel, cloud services, and databases all read CSV natively</w:t>
      </w:r>
    </w:p>
    <w:p>
      <w:r>
        <w:t>The feature store is saved to data/feature_store.csv. It contains one row per SKU per date with all 18 features and the target variable.</w:t>
      </w:r>
    </w:p>
    <w:p>
      <w:pPr>
        <w:pStyle w:val="Heading2"/>
      </w:pPr>
      <w:r>
        <w:t>7.2 Lineage Metadata</w:t>
      </w:r>
    </w:p>
    <w:p>
      <w:r>
        <w:t>Every feature in the store is documented with lineage metadata, saved to data/feature_lineage.csv. This tracks the provenance and freshness of each feature:</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fill="005071"/>
          </w:tcPr>
          <w:p>
            <w:r>
              <w:rPr>
                <w:b/>
                <w:color w:val="FFFFFF"/>
                <w:sz w:val="20"/>
              </w:rPr>
              <w:t>Metadata Field</w:t>
            </w:r>
          </w:p>
        </w:tc>
        <w:tc>
          <w:tcPr>
            <w:tcW w:type="dxa" w:w="1984"/>
            <w:shd w:fill="005071"/>
          </w:tcPr>
          <w:p>
            <w:r>
              <w:rPr>
                <w:b/>
                <w:color w:val="FFFFFF"/>
                <w:sz w:val="20"/>
              </w:rPr>
              <w:t>Example Value</w:t>
            </w:r>
          </w:p>
        </w:tc>
        <w:tc>
          <w:tcPr>
            <w:tcW w:type="dxa" w:w="3969"/>
            <w:shd w:fill="005071"/>
          </w:tcPr>
          <w:p>
            <w:r>
              <w:rPr>
                <w:b/>
                <w:color w:val="FFFFFF"/>
                <w:sz w:val="20"/>
              </w:rPr>
              <w:t>Purpose</w:t>
            </w:r>
          </w:p>
        </w:tc>
      </w:tr>
      <w:tr>
        <w:tc>
          <w:tcPr>
            <w:tcW w:type="dxa" w:w="1701"/>
            <w:shd w:fill="F5F5F5"/>
          </w:tcPr>
          <w:p>
            <w:r>
              <w:rPr>
                <w:sz w:val="20"/>
              </w:rPr>
              <w:t>feature_name</w:t>
            </w:r>
          </w:p>
        </w:tc>
        <w:tc>
          <w:tcPr>
            <w:tcW w:type="dxa" w:w="1984"/>
            <w:shd w:fill="F5F5F5"/>
          </w:tcPr>
          <w:p>
            <w:r>
              <w:rPr>
                <w:sz w:val="20"/>
              </w:rPr>
              <w:t>early_delay_flag</w:t>
            </w:r>
          </w:p>
        </w:tc>
        <w:tc>
          <w:tcPr>
            <w:tcW w:type="dxa" w:w="3969"/>
            <w:shd w:fill="F5F5F5"/>
          </w:tcPr>
          <w:p>
            <w:r>
              <w:rPr>
                <w:sz w:val="20"/>
              </w:rPr>
              <w:t>Unique identifier for the feature</w:t>
            </w:r>
          </w:p>
        </w:tc>
      </w:tr>
      <w:tr>
        <w:tc>
          <w:tcPr>
            <w:tcW w:type="dxa" w:w="1701"/>
            <w:shd w:fill="FFFFFF"/>
          </w:tcPr>
          <w:p>
            <w:r>
              <w:rPr>
                <w:sz w:val="20"/>
              </w:rPr>
              <w:t>source</w:t>
            </w:r>
          </w:p>
        </w:tc>
        <w:tc>
          <w:tcPr>
            <w:tcW w:type="dxa" w:w="1984"/>
            <w:shd w:fill="FFFFFF"/>
          </w:tcPr>
          <w:p>
            <w:r>
              <w:rPr>
                <w:sz w:val="20"/>
              </w:rPr>
              <w:t>supplier_note</w:t>
            </w:r>
          </w:p>
        </w:tc>
        <w:tc>
          <w:tcPr>
            <w:tcW w:type="dxa" w:w="3969"/>
            <w:shd w:fill="FFFFFF"/>
          </w:tcPr>
          <w:p>
            <w:r>
              <w:rPr>
                <w:sz w:val="20"/>
              </w:rPr>
              <w:t>Origin category: erp, calendar, or supplier_note</w:t>
            </w:r>
          </w:p>
        </w:tc>
      </w:tr>
      <w:tr>
        <w:tc>
          <w:tcPr>
            <w:tcW w:type="dxa" w:w="1701"/>
            <w:shd w:fill="F5F5F5"/>
          </w:tcPr>
          <w:p>
            <w:r>
              <w:rPr>
                <w:sz w:val="20"/>
              </w:rPr>
              <w:t>description</w:t>
            </w:r>
          </w:p>
        </w:tc>
        <w:tc>
          <w:tcPr>
            <w:tcW w:type="dxa" w:w="1984"/>
            <w:shd w:fill="F5F5F5"/>
          </w:tcPr>
          <w:p>
            <w:r>
              <w:rPr>
                <w:sz w:val="20"/>
              </w:rPr>
              <w:t>Binary flag from LLM extraction...</w:t>
            </w:r>
          </w:p>
        </w:tc>
        <w:tc>
          <w:tcPr>
            <w:tcW w:type="dxa" w:w="3969"/>
            <w:shd w:fill="F5F5F5"/>
          </w:tcPr>
          <w:p>
            <w:r>
              <w:rPr>
                <w:sz w:val="20"/>
              </w:rPr>
              <w:t>Human-readable explanation of what the feature represents</w:t>
            </w:r>
          </w:p>
        </w:tc>
      </w:tr>
      <w:tr>
        <w:tc>
          <w:tcPr>
            <w:tcW w:type="dxa" w:w="1701"/>
            <w:shd w:fill="FFFFFF"/>
          </w:tcPr>
          <w:p>
            <w:r>
              <w:rPr>
                <w:sz w:val="20"/>
              </w:rPr>
              <w:t>source_timestamp</w:t>
            </w:r>
          </w:p>
        </w:tc>
        <w:tc>
          <w:tcPr>
            <w:tcW w:type="dxa" w:w="1984"/>
            <w:shd w:fill="FFFFFF"/>
          </w:tcPr>
          <w:p>
            <w:r>
              <w:rPr>
                <w:sz w:val="20"/>
              </w:rPr>
              <w:t>2025-06-24T10:30:00</w:t>
            </w:r>
          </w:p>
        </w:tc>
        <w:tc>
          <w:tcPr>
            <w:tcW w:type="dxa" w:w="3969"/>
            <w:shd w:fill="FFFFFF"/>
          </w:tcPr>
          <w:p>
            <w:r>
              <w:rPr>
                <w:sz w:val="20"/>
              </w:rPr>
              <w:t>When the underlying data was last updated</w:t>
            </w:r>
          </w:p>
        </w:tc>
      </w:tr>
      <w:tr>
        <w:tc>
          <w:tcPr>
            <w:tcW w:type="dxa" w:w="1701"/>
            <w:shd w:fill="F5F5F5"/>
          </w:tcPr>
          <w:p>
            <w:r>
              <w:rPr>
                <w:sz w:val="20"/>
              </w:rPr>
              <w:t>created_timestamp</w:t>
            </w:r>
          </w:p>
        </w:tc>
        <w:tc>
          <w:tcPr>
            <w:tcW w:type="dxa" w:w="1984"/>
            <w:shd w:fill="F5F5F5"/>
          </w:tcPr>
          <w:p>
            <w:r>
              <w:rPr>
                <w:sz w:val="20"/>
              </w:rPr>
              <w:t>2025-06-24T10:30:05</w:t>
            </w:r>
          </w:p>
        </w:tc>
        <w:tc>
          <w:tcPr>
            <w:tcW w:type="dxa" w:w="3969"/>
            <w:shd w:fill="F5F5F5"/>
          </w:tcPr>
          <w:p>
            <w:r>
              <w:rPr>
                <w:sz w:val="20"/>
              </w:rPr>
              <w:t>When the feature was computed from the source data</w:t>
            </w:r>
          </w:p>
        </w:tc>
      </w:tr>
      <w:tr>
        <w:tc>
          <w:tcPr>
            <w:tcW w:type="dxa" w:w="1701"/>
            <w:shd w:fill="FFFFFF"/>
          </w:tcPr>
          <w:p>
            <w:r>
              <w:rPr>
                <w:sz w:val="20"/>
              </w:rPr>
              <w:t>freshness_status</w:t>
            </w:r>
          </w:p>
        </w:tc>
        <w:tc>
          <w:tcPr>
            <w:tcW w:type="dxa" w:w="1984"/>
            <w:shd w:fill="FFFFFF"/>
          </w:tcPr>
          <w:p>
            <w:r>
              <w:rPr>
                <w:sz w:val="20"/>
              </w:rPr>
              <w:t>fresh</w:t>
            </w:r>
          </w:p>
        </w:tc>
        <w:tc>
          <w:tcPr>
            <w:tcW w:type="dxa" w:w="3969"/>
            <w:shd w:fill="FFFFFF"/>
          </w:tcPr>
          <w:p>
            <w:r>
              <w:rPr>
                <w:sz w:val="20"/>
              </w:rPr>
              <w:t>Whether the feature is within SLA (fresh) or overdue (stale)</w:t>
            </w:r>
          </w:p>
        </w:tc>
      </w:tr>
    </w:tbl>
    <w:p/>
    <w:p>
      <w:r>
        <w:t>Lineage is essential for debugging and auditing. If a model's predictions suddenly degrade, the lineage allows engineers to check: Which features changed? When were they last updated? Were any features stale when the prediction was made?</w:t>
      </w:r>
    </w:p>
    <w:p>
      <w:pPr>
        <w:pStyle w:val="Heading2"/>
      </w:pPr>
      <w:r>
        <w:t>7.3 Freshness SLA</w:t>
      </w:r>
    </w:p>
    <w:p>
      <w:r>
        <w:t>The freshness Service Level Agreement (SLA) is set to 24 hours (configured in config/settings.py as FRESHNESS_SLA_HOURS = 24). This means:</w:t>
      </w:r>
    </w:p>
    <w:p>
      <w:pPr>
        <w:pStyle w:val="ListBullet"/>
        <w:ind w:left="680"/>
      </w:pPr>
      <w:r>
        <w:t>A feature is considered fresh if its source_timestamp is within the last 24 hours</w:t>
      </w:r>
    </w:p>
    <w:p>
      <w:pPr>
        <w:pStyle w:val="ListBullet"/>
        <w:ind w:left="680"/>
      </w:pPr>
      <w:r>
        <w:t>A feature is stale if its source_timestamp is older than 24 hours</w:t>
      </w:r>
    </w:p>
    <w:p>
      <w:pPr>
        <w:pStyle w:val="ListBullet"/>
        <w:ind w:left="680"/>
      </w:pPr>
      <w:r>
        <w:t>In production, stale features would trigger an alert before any predictions are served</w:t>
      </w:r>
    </w:p>
    <w:p>
      <w:r>
        <w:t>The 24-hour threshold was chosen because the forecast runs daily (predicting next-day sales). Features older than 24 hours mean the model is making predictions with outdated information.</w:t>
      </w:r>
    </w:p>
    <w:p>
      <w:r>
        <w:br w:type="page"/>
      </w:r>
    </w:p>
    <w:p>
      <w:pPr>
        <w:pStyle w:val="Heading1"/>
      </w:pPr>
      <w:r>
        <w:t>8. Model Training &amp; Evaluation</w:t>
      </w:r>
    </w:p>
    <w:p>
      <w:pPr>
        <w:pStyle w:val="Heading2"/>
      </w:pPr>
      <w:r>
        <w:t>8.1 Model Selection — XGBoost</w:t>
      </w:r>
    </w:p>
    <w:p>
      <w:r>
        <w:t>XGBoost (eXtreme Gradient Boosting) is a gradient-boosted decision tree algorithm widely used in tabular data competitions and production ML systems. It was chosen for this project for several reasons:</w:t>
      </w:r>
    </w:p>
    <w:p>
      <w:pPr>
        <w:pStyle w:val="ListBullet"/>
        <w:ind w:left="680"/>
      </w:pPr>
      <w:r>
        <w:t>Handles mixed feature types (continuous, binary, categorical) without preprocessing</w:t>
      </w:r>
    </w:p>
    <w:p>
      <w:pPr>
        <w:pStyle w:val="ListBullet"/>
        <w:ind w:left="680"/>
      </w:pPr>
      <w:r>
        <w:t>Captures non-linear relationships and feature interactions automatically</w:t>
      </w:r>
    </w:p>
    <w:p>
      <w:pPr>
        <w:pStyle w:val="ListBullet"/>
        <w:ind w:left="680"/>
      </w:pPr>
      <w:r>
        <w:t>Provides built-in feature importance scores for interpretability</w:t>
      </w:r>
    </w:p>
    <w:p>
      <w:pPr>
        <w:pStyle w:val="ListBullet"/>
        <w:ind w:left="680"/>
      </w:pPr>
      <w:r>
        <w:t>Fast training on tabular data — well suited for iterative experimentation</w:t>
      </w:r>
    </w:p>
    <w:p>
      <w:r>
        <w:t>The model hyperparameters were kept identical for both models to ensure a fair comparison:</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fill="005071"/>
          </w:tcPr>
          <w:p>
            <w:r>
              <w:rPr>
                <w:b/>
                <w:color w:val="FFFFFF"/>
                <w:sz w:val="20"/>
              </w:rPr>
              <w:t>Hyperparameter</w:t>
            </w:r>
          </w:p>
        </w:tc>
        <w:tc>
          <w:tcPr>
            <w:tcW w:type="dxa" w:w="1134"/>
            <w:shd w:fill="005071"/>
          </w:tcPr>
          <w:p>
            <w:r>
              <w:rPr>
                <w:b/>
                <w:color w:val="FFFFFF"/>
                <w:sz w:val="20"/>
              </w:rPr>
              <w:t>Value</w:t>
            </w:r>
          </w:p>
        </w:tc>
        <w:tc>
          <w:tcPr>
            <w:tcW w:type="dxa" w:w="4819"/>
            <w:shd w:fill="005071"/>
          </w:tcPr>
          <w:p>
            <w:r>
              <w:rPr>
                <w:b/>
                <w:color w:val="FFFFFF"/>
                <w:sz w:val="20"/>
              </w:rPr>
              <w:t>Meaning</w:t>
            </w:r>
          </w:p>
        </w:tc>
      </w:tr>
      <w:tr>
        <w:tc>
          <w:tcPr>
            <w:tcW w:type="dxa" w:w="1701"/>
            <w:shd w:fill="F5F5F5"/>
          </w:tcPr>
          <w:p>
            <w:r>
              <w:rPr>
                <w:sz w:val="20"/>
              </w:rPr>
              <w:t>n_estimators</w:t>
            </w:r>
          </w:p>
        </w:tc>
        <w:tc>
          <w:tcPr>
            <w:tcW w:type="dxa" w:w="1134"/>
            <w:shd w:fill="F5F5F5"/>
          </w:tcPr>
          <w:p>
            <w:r>
              <w:rPr>
                <w:sz w:val="20"/>
              </w:rPr>
              <w:t>200</w:t>
            </w:r>
          </w:p>
        </w:tc>
        <w:tc>
          <w:tcPr>
            <w:tcW w:type="dxa" w:w="4819"/>
            <w:shd w:fill="F5F5F5"/>
          </w:tcPr>
          <w:p>
            <w:r>
              <w:rPr>
                <w:sz w:val="20"/>
              </w:rPr>
              <w:t>Number of boosting rounds (trees)</w:t>
            </w:r>
          </w:p>
        </w:tc>
      </w:tr>
      <w:tr>
        <w:tc>
          <w:tcPr>
            <w:tcW w:type="dxa" w:w="1701"/>
            <w:shd w:fill="FFFFFF"/>
          </w:tcPr>
          <w:p>
            <w:r>
              <w:rPr>
                <w:sz w:val="20"/>
              </w:rPr>
              <w:t>max_depth</w:t>
            </w:r>
          </w:p>
        </w:tc>
        <w:tc>
          <w:tcPr>
            <w:tcW w:type="dxa" w:w="1134"/>
            <w:shd w:fill="FFFFFF"/>
          </w:tcPr>
          <w:p>
            <w:r>
              <w:rPr>
                <w:sz w:val="20"/>
              </w:rPr>
              <w:t>5</w:t>
            </w:r>
          </w:p>
        </w:tc>
        <w:tc>
          <w:tcPr>
            <w:tcW w:type="dxa" w:w="4819"/>
            <w:shd w:fill="FFFFFF"/>
          </w:tcPr>
          <w:p>
            <w:r>
              <w:rPr>
                <w:sz w:val="20"/>
              </w:rPr>
              <w:t>Maximum depth of each tree — controls complexity</w:t>
            </w:r>
          </w:p>
        </w:tc>
      </w:tr>
      <w:tr>
        <w:tc>
          <w:tcPr>
            <w:tcW w:type="dxa" w:w="1701"/>
            <w:shd w:fill="F5F5F5"/>
          </w:tcPr>
          <w:p>
            <w:r>
              <w:rPr>
                <w:sz w:val="20"/>
              </w:rPr>
              <w:t>learning_rate</w:t>
            </w:r>
          </w:p>
        </w:tc>
        <w:tc>
          <w:tcPr>
            <w:tcW w:type="dxa" w:w="1134"/>
            <w:shd w:fill="F5F5F5"/>
          </w:tcPr>
          <w:p>
            <w:r>
              <w:rPr>
                <w:sz w:val="20"/>
              </w:rPr>
              <w:t>0.1</w:t>
            </w:r>
          </w:p>
        </w:tc>
        <w:tc>
          <w:tcPr>
            <w:tcW w:type="dxa" w:w="4819"/>
            <w:shd w:fill="F5F5F5"/>
          </w:tcPr>
          <w:p>
            <w:r>
              <w:rPr>
                <w:sz w:val="20"/>
              </w:rPr>
              <w:t>Step size for each boosting round — lower = more conservative</w:t>
            </w:r>
          </w:p>
        </w:tc>
      </w:tr>
      <w:tr>
        <w:tc>
          <w:tcPr>
            <w:tcW w:type="dxa" w:w="1701"/>
            <w:shd w:fill="FFFFFF"/>
          </w:tcPr>
          <w:p>
            <w:r>
              <w:rPr>
                <w:sz w:val="20"/>
              </w:rPr>
              <w:t>random_state</w:t>
            </w:r>
          </w:p>
        </w:tc>
        <w:tc>
          <w:tcPr>
            <w:tcW w:type="dxa" w:w="1134"/>
            <w:shd w:fill="FFFFFF"/>
          </w:tcPr>
          <w:p>
            <w:r>
              <w:rPr>
                <w:sz w:val="20"/>
              </w:rPr>
              <w:t>42</w:t>
            </w:r>
          </w:p>
        </w:tc>
        <w:tc>
          <w:tcPr>
            <w:tcW w:type="dxa" w:w="4819"/>
            <w:shd w:fill="FFFFFF"/>
          </w:tcPr>
          <w:p>
            <w:r>
              <w:rPr>
                <w:sz w:val="20"/>
              </w:rPr>
              <w:t>Seed for reproducibility</w:t>
            </w:r>
          </w:p>
        </w:tc>
      </w:tr>
    </w:tbl>
    <w:p/>
    <w:p>
      <w:r>
        <w:t>No hyperparameter tuning (e.g., GridSearchCV, Optuna) was performed. This was a deliberate decision: the goal is to measure the marginal value of adding note features, not to achieve the lowest possible MAPE. Using the same hyperparameters for both models ensures that any difference in accuracy comes purely from the additional features, not from tuning differences.</w:t>
      </w:r>
    </w:p>
    <w:p>
      <w:pPr>
        <w:pStyle w:val="Heading2"/>
      </w:pPr>
      <w:r>
        <w:t>8.2 Data Splitting Strategy</w:t>
      </w:r>
    </w:p>
    <w:p>
      <w:r>
        <w:t>The data is split chronologically — the first 80% of dates form the training set (~14 months), and the last 20% form the test set (~4 months). This is critical for time-series data:</w:t>
      </w:r>
    </w:p>
    <w:p>
      <w:pPr>
        <w:pStyle w:val="ListBullet"/>
        <w:ind w:left="680"/>
      </w:pPr>
      <w:r>
        <w:t>Random splitting would leak future patterns into training — a model trained on December data should not be tested on October data</w:t>
      </w:r>
    </w:p>
    <w:p>
      <w:pPr>
        <w:pStyle w:val="ListBullet"/>
        <w:ind w:left="680"/>
      </w:pPr>
      <w:r>
        <w:t>Chronological splitting simulates real deployment: the model is always predicting the future based on the past</w:t>
      </w:r>
    </w:p>
    <w:p>
      <w:pPr>
        <w:pStyle w:val="ListBullet"/>
        <w:ind w:left="680"/>
      </w:pPr>
      <w:r>
        <w:t>It also tests whether the model generalizes to a time period it has never seen, which is a harder and more realistic evaluation</w:t>
      </w:r>
    </w:p>
    <w:p>
      <w:pPr>
        <w:pStyle w:val="Heading2"/>
      </w:pPr>
      <w:r>
        <w:t>8.3 Results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417"/>
            <w:shd w:fill="005071"/>
          </w:tcPr>
          <w:p>
            <w:r>
              <w:rPr>
                <w:b/>
                <w:color w:val="FFFFFF"/>
                <w:sz w:val="20"/>
              </w:rPr>
              <w:t>Metric</w:t>
            </w:r>
          </w:p>
        </w:tc>
        <w:tc>
          <w:tcPr>
            <w:tcW w:type="dxa" w:w="1984"/>
            <w:shd w:fill="005071"/>
          </w:tcPr>
          <w:p>
            <w:r>
              <w:rPr>
                <w:b/>
                <w:color w:val="FFFFFF"/>
                <w:sz w:val="20"/>
              </w:rPr>
              <w:t>Baseline (ERP only)</w:t>
            </w:r>
          </w:p>
        </w:tc>
        <w:tc>
          <w:tcPr>
            <w:tcW w:type="dxa" w:w="1984"/>
            <w:shd w:fill="005071"/>
          </w:tcPr>
          <w:p>
            <w:r>
              <w:rPr>
                <w:b/>
                <w:color w:val="FFFFFF"/>
                <w:sz w:val="20"/>
              </w:rPr>
              <w:t>Enhanced (ERP + Notes)</w:t>
            </w:r>
          </w:p>
        </w:tc>
        <w:tc>
          <w:tcPr>
            <w:tcW w:type="dxa" w:w="1984"/>
            <w:shd w:fill="005071"/>
          </w:tcPr>
          <w:p>
            <w:r>
              <w:rPr>
                <w:b/>
                <w:color w:val="FFFFFF"/>
                <w:sz w:val="20"/>
              </w:rPr>
              <w:t>Change</w:t>
            </w:r>
          </w:p>
        </w:tc>
      </w:tr>
      <w:tr>
        <w:tc>
          <w:tcPr>
            <w:tcW w:type="dxa" w:w="1417"/>
            <w:shd w:fill="F5F5F5"/>
          </w:tcPr>
          <w:p>
            <w:r>
              <w:rPr>
                <w:sz w:val="20"/>
              </w:rPr>
              <w:t>MAPE</w:t>
            </w:r>
          </w:p>
        </w:tc>
        <w:tc>
          <w:tcPr>
            <w:tcW w:type="dxa" w:w="1984"/>
            <w:shd w:fill="F5F5F5"/>
          </w:tcPr>
          <w:p>
            <w:r>
              <w:rPr>
                <w:sz w:val="20"/>
              </w:rPr>
              <w:t>25.01%</w:t>
            </w:r>
          </w:p>
        </w:tc>
        <w:tc>
          <w:tcPr>
            <w:tcW w:type="dxa" w:w="1984"/>
            <w:shd w:fill="F5F5F5"/>
          </w:tcPr>
          <w:p>
            <w:r>
              <w:rPr>
                <w:sz w:val="20"/>
              </w:rPr>
              <w:t>23.36%</w:t>
            </w:r>
          </w:p>
        </w:tc>
        <w:tc>
          <w:tcPr>
            <w:tcW w:type="dxa" w:w="1984"/>
            <w:shd w:fill="F5F5F5"/>
          </w:tcPr>
          <w:p>
            <w:r>
              <w:rPr>
                <w:sz w:val="20"/>
              </w:rPr>
              <w:t>-6.6% (improved)</w:t>
            </w:r>
          </w:p>
        </w:tc>
      </w:tr>
      <w:tr>
        <w:tc>
          <w:tcPr>
            <w:tcW w:type="dxa" w:w="1417"/>
            <w:shd w:fill="FFFFFF"/>
          </w:tcPr>
          <w:p>
            <w:r>
              <w:rPr>
                <w:sz w:val="20"/>
              </w:rPr>
              <w:t>MAE</w:t>
            </w:r>
          </w:p>
        </w:tc>
        <w:tc>
          <w:tcPr>
            <w:tcW w:type="dxa" w:w="1984"/>
            <w:shd w:fill="FFFFFF"/>
          </w:tcPr>
          <w:p>
            <w:r>
              <w:rPr>
                <w:sz w:val="20"/>
              </w:rPr>
              <w:t>5.03 units</w:t>
            </w:r>
          </w:p>
        </w:tc>
        <w:tc>
          <w:tcPr>
            <w:tcW w:type="dxa" w:w="1984"/>
            <w:shd w:fill="FFFFFF"/>
          </w:tcPr>
          <w:p>
            <w:r>
              <w:rPr>
                <w:sz w:val="20"/>
              </w:rPr>
              <w:t>4.55 units</w:t>
            </w:r>
          </w:p>
        </w:tc>
        <w:tc>
          <w:tcPr>
            <w:tcW w:type="dxa" w:w="1984"/>
            <w:shd w:fill="FFFFFF"/>
          </w:tcPr>
          <w:p>
            <w:r>
              <w:rPr>
                <w:sz w:val="20"/>
              </w:rPr>
              <w:t>-9.5% (improved)</w:t>
            </w:r>
          </w:p>
        </w:tc>
      </w:tr>
      <w:tr>
        <w:tc>
          <w:tcPr>
            <w:tcW w:type="dxa" w:w="1417"/>
            <w:shd w:fill="F5F5F5"/>
          </w:tcPr>
          <w:p>
            <w:r>
              <w:rPr>
                <w:sz w:val="20"/>
              </w:rPr>
              <w:t>RMSE</w:t>
            </w:r>
          </w:p>
        </w:tc>
        <w:tc>
          <w:tcPr>
            <w:tcW w:type="dxa" w:w="1984"/>
            <w:shd w:fill="F5F5F5"/>
          </w:tcPr>
          <w:p>
            <w:r>
              <w:rPr>
                <w:sz w:val="20"/>
              </w:rPr>
              <w:t>6.80 units</w:t>
            </w:r>
          </w:p>
        </w:tc>
        <w:tc>
          <w:tcPr>
            <w:tcW w:type="dxa" w:w="1984"/>
            <w:shd w:fill="F5F5F5"/>
          </w:tcPr>
          <w:p>
            <w:r>
              <w:rPr>
                <w:sz w:val="20"/>
              </w:rPr>
              <w:t>6.35 units</w:t>
            </w:r>
          </w:p>
        </w:tc>
        <w:tc>
          <w:tcPr>
            <w:tcW w:type="dxa" w:w="1984"/>
            <w:shd w:fill="F5F5F5"/>
          </w:tcPr>
          <w:p>
            <w:r>
              <w:rPr>
                <w:sz w:val="20"/>
              </w:rPr>
              <w:t>-6.6% (improved)</w:t>
            </w:r>
          </w:p>
        </w:tc>
      </w:tr>
    </w:tbl>
    <w:p/>
    <w:p>
      <w:r>
        <w:rPr>
          <w:b/>
          <w:i w:val="0"/>
          <w:color w:val="005071"/>
          <w:sz w:val="22"/>
        </w:rPr>
        <w:t xml:space="preserve">MAPE (Mean Absolute Percentage Error) </w:t>
      </w:r>
      <w:r>
        <w:rPr>
          <w:b w:val="0"/>
          <w:i w:val="0"/>
          <w:sz w:val="22"/>
        </w:rPr>
        <w:t>measures the average percentage by which predictions deviate from actuals. A MAPE of 25% means the baseline model's predictions are off by about 25% on average. The enhanced model reduces this to 23.36%.</w:t>
      </w:r>
    </w:p>
    <w:p>
      <w:r>
        <w:rPr>
          <w:b/>
          <w:i w:val="0"/>
          <w:color w:val="005071"/>
          <w:sz w:val="22"/>
        </w:rPr>
        <w:t xml:space="preserve">MAE (Mean Absolute Error) </w:t>
      </w:r>
      <w:r>
        <w:rPr>
          <w:b w:val="0"/>
          <w:i w:val="0"/>
          <w:sz w:val="22"/>
        </w:rPr>
        <w:t>measures the average absolute difference in units. The enhanced model is off by 4.55 units on average, compared to 5.03 units for the baseline — a 9.5% improvement.</w:t>
      </w:r>
    </w:p>
    <w:p>
      <w:r>
        <w:rPr>
          <w:b/>
          <w:i w:val="0"/>
          <w:color w:val="005071"/>
          <w:sz w:val="22"/>
        </w:rPr>
        <w:t xml:space="preserve">RMSE (Root Mean Squared Error) </w:t>
      </w:r>
      <w:r>
        <w:rPr>
          <w:b w:val="0"/>
          <w:i w:val="0"/>
          <w:sz w:val="22"/>
        </w:rPr>
        <w:t>penalizes large errors more heavily than MAE. The improvement here (6.80 → 6.35) indicates that the enhanced model not only has lower average error but also fewer extreme mispredictions.</w:t>
      </w:r>
    </w:p>
    <w:p>
      <w:pPr>
        <w:shd w:fill="E8F5E9"/>
        <w:spacing w:before="160" w:after="160"/>
        <w:ind w:left="283" w:right="283"/>
      </w:pPr>
      <w:r>
        <w:rPr>
          <w:i/>
          <w:color w:val="005071"/>
          <w:sz w:val="22"/>
        </w:rPr>
        <w:t>All three metrics improve consistently, confirming the hypothesis: LLM-extracted supplier delay signals provide genuine predictive value that ERP features alone cannot capture.</w:t>
      </w:r>
    </w:p>
    <w:p>
      <w:pPr>
        <w:pStyle w:val="Heading2"/>
      </w:pPr>
      <w:r>
        <w:t>8.4 Feature Importance Analysis</w:t>
      </w:r>
    </w:p>
    <w:p>
      <w:r>
        <w:t>XGBoost provides feature importance scores based on how frequently and effectively each feature is used across all trees. The top 5 features in the enhanced model:</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567"/>
            <w:shd w:fill="005071"/>
          </w:tcPr>
          <w:p>
            <w:r>
              <w:rPr>
                <w:b/>
                <w:color w:val="FFFFFF"/>
                <w:sz w:val="20"/>
              </w:rPr>
              <w:t>Rank</w:t>
            </w:r>
          </w:p>
        </w:tc>
        <w:tc>
          <w:tcPr>
            <w:tcW w:type="dxa" w:w="1701"/>
            <w:shd w:fill="005071"/>
          </w:tcPr>
          <w:p>
            <w:r>
              <w:rPr>
                <w:b/>
                <w:color w:val="FFFFFF"/>
                <w:sz w:val="20"/>
              </w:rPr>
              <w:t>Feature</w:t>
            </w:r>
          </w:p>
        </w:tc>
        <w:tc>
          <w:tcPr>
            <w:tcW w:type="dxa" w:w="1701"/>
            <w:shd w:fill="005071"/>
          </w:tcPr>
          <w:p>
            <w:r>
              <w:rPr>
                <w:b/>
                <w:color w:val="FFFFFF"/>
                <w:sz w:val="20"/>
              </w:rPr>
              <w:t>Source</w:t>
            </w:r>
          </w:p>
        </w:tc>
        <w:tc>
          <w:tcPr>
            <w:tcW w:type="dxa" w:w="3685"/>
            <w:shd w:fill="005071"/>
          </w:tcPr>
          <w:p>
            <w:r>
              <w:rPr>
                <w:b/>
                <w:color w:val="FFFFFF"/>
                <w:sz w:val="20"/>
              </w:rPr>
              <w:t>Interpretation</w:t>
            </w:r>
          </w:p>
        </w:tc>
      </w:tr>
      <w:tr>
        <w:tc>
          <w:tcPr>
            <w:tcW w:type="dxa" w:w="567"/>
            <w:shd w:fill="F5F5F5"/>
          </w:tcPr>
          <w:p>
            <w:r>
              <w:rPr>
                <w:sz w:val="20"/>
              </w:rPr>
              <w:t>1</w:t>
            </w:r>
          </w:p>
        </w:tc>
        <w:tc>
          <w:tcPr>
            <w:tcW w:type="dxa" w:w="1701"/>
            <w:shd w:fill="F5F5F5"/>
          </w:tcPr>
          <w:p>
            <w:r>
              <w:rPr>
                <w:sz w:val="20"/>
              </w:rPr>
              <w:t>early_delay_flag</w:t>
            </w:r>
          </w:p>
        </w:tc>
        <w:tc>
          <w:tcPr>
            <w:tcW w:type="dxa" w:w="1701"/>
            <w:shd w:fill="F5F5F5"/>
          </w:tcPr>
          <w:p>
            <w:r>
              <w:rPr>
                <w:sz w:val="20"/>
              </w:rPr>
              <w:t>Supplier Note (LLM)</w:t>
            </w:r>
          </w:p>
        </w:tc>
        <w:tc>
          <w:tcPr>
            <w:tcW w:type="dxa" w:w="3685"/>
            <w:shd w:fill="F5F5F5"/>
          </w:tcPr>
          <w:p>
            <w:r>
              <w:rPr>
                <w:sz w:val="20"/>
              </w:rPr>
              <w:t>The most impactful signal — binary indicator of an incoming delay, available before the ERP knows</w:t>
            </w:r>
          </w:p>
        </w:tc>
      </w:tr>
      <w:tr>
        <w:tc>
          <w:tcPr>
            <w:tcW w:type="dxa" w:w="567"/>
            <w:shd w:fill="FFFFFF"/>
          </w:tcPr>
          <w:p>
            <w:r>
              <w:rPr>
                <w:sz w:val="20"/>
              </w:rPr>
              <w:t>2</w:t>
            </w:r>
          </w:p>
        </w:tc>
        <w:tc>
          <w:tcPr>
            <w:tcW w:type="dxa" w:w="1701"/>
            <w:shd w:fill="FFFFFF"/>
          </w:tcPr>
          <w:p>
            <w:r>
              <w:rPr>
                <w:sz w:val="20"/>
              </w:rPr>
              <w:t>sales_lag_1</w:t>
            </w:r>
          </w:p>
        </w:tc>
        <w:tc>
          <w:tcPr>
            <w:tcW w:type="dxa" w:w="1701"/>
            <w:shd w:fill="FFFFFF"/>
          </w:tcPr>
          <w:p>
            <w:r>
              <w:rPr>
                <w:sz w:val="20"/>
              </w:rPr>
              <w:t>ERP</w:t>
            </w:r>
          </w:p>
        </w:tc>
        <w:tc>
          <w:tcPr>
            <w:tcW w:type="dxa" w:w="3685"/>
            <w:shd w:fill="FFFFFF"/>
          </w:tcPr>
          <w:p>
            <w:r>
              <w:rPr>
                <w:sz w:val="20"/>
              </w:rPr>
              <w:t>Yesterday's sales — strongest short-term demand predictor</w:t>
            </w:r>
          </w:p>
        </w:tc>
      </w:tr>
      <w:tr>
        <w:tc>
          <w:tcPr>
            <w:tcW w:type="dxa" w:w="567"/>
            <w:shd w:fill="F5F5F5"/>
          </w:tcPr>
          <w:p>
            <w:r>
              <w:rPr>
                <w:sz w:val="20"/>
              </w:rPr>
              <w:t>3</w:t>
            </w:r>
          </w:p>
        </w:tc>
        <w:tc>
          <w:tcPr>
            <w:tcW w:type="dxa" w:w="1701"/>
            <w:shd w:fill="F5F5F5"/>
          </w:tcPr>
          <w:p>
            <w:r>
              <w:rPr>
                <w:sz w:val="20"/>
              </w:rPr>
              <w:t>rolling_avg_7</w:t>
            </w:r>
          </w:p>
        </w:tc>
        <w:tc>
          <w:tcPr>
            <w:tcW w:type="dxa" w:w="1701"/>
            <w:shd w:fill="F5F5F5"/>
          </w:tcPr>
          <w:p>
            <w:r>
              <w:rPr>
                <w:sz w:val="20"/>
              </w:rPr>
              <w:t>ERP</w:t>
            </w:r>
          </w:p>
        </w:tc>
        <w:tc>
          <w:tcPr>
            <w:tcW w:type="dxa" w:w="3685"/>
            <w:shd w:fill="F5F5F5"/>
          </w:tcPr>
          <w:p>
            <w:r>
              <w:rPr>
                <w:sz w:val="20"/>
              </w:rPr>
              <w:t>Smoothed 7-day demand trend — captures recent demand momentum</w:t>
            </w:r>
          </w:p>
        </w:tc>
      </w:tr>
      <w:tr>
        <w:tc>
          <w:tcPr>
            <w:tcW w:type="dxa" w:w="567"/>
            <w:shd w:fill="FFFFFF"/>
          </w:tcPr>
          <w:p>
            <w:r>
              <w:rPr>
                <w:sz w:val="20"/>
              </w:rPr>
              <w:t>4</w:t>
            </w:r>
          </w:p>
        </w:tc>
        <w:tc>
          <w:tcPr>
            <w:tcW w:type="dxa" w:w="1701"/>
            <w:shd w:fill="FFFFFF"/>
          </w:tcPr>
          <w:p>
            <w:r>
              <w:rPr>
                <w:sz w:val="20"/>
              </w:rPr>
              <w:t>on_hand_inventory</w:t>
            </w:r>
          </w:p>
        </w:tc>
        <w:tc>
          <w:tcPr>
            <w:tcW w:type="dxa" w:w="1701"/>
            <w:shd w:fill="FFFFFF"/>
          </w:tcPr>
          <w:p>
            <w:r>
              <w:rPr>
                <w:sz w:val="20"/>
              </w:rPr>
              <w:t>ERP</w:t>
            </w:r>
          </w:p>
        </w:tc>
        <w:tc>
          <w:tcPr>
            <w:tcW w:type="dxa" w:w="3685"/>
            <w:shd w:fill="FFFFFF"/>
          </w:tcPr>
          <w:p>
            <w:r>
              <w:rPr>
                <w:sz w:val="20"/>
              </w:rPr>
              <w:t>Current stock level — directly constrains achievable sales</w:t>
            </w:r>
          </w:p>
        </w:tc>
      </w:tr>
      <w:tr>
        <w:tc>
          <w:tcPr>
            <w:tcW w:type="dxa" w:w="567"/>
            <w:shd w:fill="F5F5F5"/>
          </w:tcPr>
          <w:p>
            <w:r>
              <w:rPr>
                <w:sz w:val="20"/>
              </w:rPr>
              <w:t>5</w:t>
            </w:r>
          </w:p>
        </w:tc>
        <w:tc>
          <w:tcPr>
            <w:tcW w:type="dxa" w:w="1701"/>
            <w:shd w:fill="F5F5F5"/>
          </w:tcPr>
          <w:p>
            <w:r>
              <w:rPr>
                <w:sz w:val="20"/>
              </w:rPr>
              <w:t>inventory_cover</w:t>
            </w:r>
          </w:p>
        </w:tc>
        <w:tc>
          <w:tcPr>
            <w:tcW w:type="dxa" w:w="1701"/>
            <w:shd w:fill="F5F5F5"/>
          </w:tcPr>
          <w:p>
            <w:r>
              <w:rPr>
                <w:sz w:val="20"/>
              </w:rPr>
              <w:t>ERP</w:t>
            </w:r>
          </w:p>
        </w:tc>
        <w:tc>
          <w:tcPr>
            <w:tcW w:type="dxa" w:w="3685"/>
            <w:shd w:fill="F5F5F5"/>
          </w:tcPr>
          <w:p>
            <w:r>
              <w:rPr>
                <w:sz w:val="20"/>
              </w:rPr>
              <w:t>Days of stock remaining — urgency metric combining inventory and demand</w:t>
            </w:r>
          </w:p>
        </w:tc>
      </w:tr>
    </w:tbl>
    <w:p/>
    <w:p>
      <w:r>
        <w:t>The fact that early_delay_flag — a feature derived entirely from unstructured supplier notes via LLM extraction — ranks as the single most important feature is the strongest possible validation of the project's hypothesis. The model is not just marginally using the note signals; it relies on them more than any other feature.</w:t>
      </w:r>
    </w:p>
    <w:p>
      <w:r>
        <w:br w:type="page"/>
      </w:r>
    </w:p>
    <w:p>
      <w:pPr>
        <w:pStyle w:val="Heading1"/>
      </w:pPr>
      <w:r>
        <w:t>9. Drift Detection &amp; Monitoring</w:t>
      </w:r>
    </w:p>
    <w:p>
      <w:r>
        <w:t>In production ML systems, the statistical properties of features can change over time — a phenomenon called feature drift. If the distribution of a feature in production diverges significantly from what the model saw during training, the model's predictions may degrade. Drift detection provides an early warning system.</w:t>
      </w:r>
    </w:p>
    <w:p>
      <w:pPr>
        <w:pStyle w:val="Heading2"/>
      </w:pPr>
      <w:r>
        <w:t>9.1 Population Stability Index (PSI)</w:t>
      </w:r>
    </w:p>
    <w:p>
      <w:r>
        <w:t>PSI measures how much a feature's distribution has shifted between two time periods (typically training vs. production/test). It is calculated by:</w:t>
      </w:r>
    </w:p>
    <w:p>
      <w:pPr>
        <w:pStyle w:val="ListBullet"/>
        <w:ind w:left="680"/>
      </w:pPr>
      <w:r>
        <w:t>Dividing the feature values into bins (typically 10 equal-width bins)</w:t>
      </w:r>
    </w:p>
    <w:p>
      <w:pPr>
        <w:pStyle w:val="ListBullet"/>
        <w:ind w:left="680"/>
      </w:pPr>
      <w:r>
        <w:t>Computing the proportion of values in each bin for both the training and test periods</w:t>
      </w:r>
    </w:p>
    <w:p>
      <w:pPr>
        <w:pStyle w:val="ListBullet"/>
        <w:ind w:left="680"/>
      </w:pPr>
      <w:r>
        <w:t>Summing the divergence across bins using the formula: PSI = Σ (Actual% - Expected%) × ln(Actual% / Expected%)</w:t>
      </w:r>
    </w:p>
    <w:p>
      <w:r>
        <w:t>The industry-standard thresholds for interpreting PSI are:</w:t>
      </w:r>
    </w:p>
    <w:tbl>
      <w:tblPr>
        <w:tblStyle w:val="TableGrid"/>
        <w:tblW w:type="auto" w:w="0"/>
        <w:jc w:val="center"/>
        <w:tblLook w:firstColumn="1" w:firstRow="1" w:lastColumn="0" w:lastRow="0" w:noHBand="0" w:noVBand="1" w:val="04A0"/>
      </w:tblPr>
      <w:tblGrid>
        <w:gridCol w:w="3024"/>
        <w:gridCol w:w="3024"/>
        <w:gridCol w:w="3024"/>
      </w:tblGrid>
      <w:tr>
        <w:tc>
          <w:tcPr>
            <w:tcW w:type="dxa" w:w="1134"/>
            <w:shd w:fill="005071"/>
          </w:tcPr>
          <w:p>
            <w:r>
              <w:rPr>
                <w:b/>
                <w:color w:val="FFFFFF"/>
                <w:sz w:val="20"/>
              </w:rPr>
              <w:t>PSI Range</w:t>
            </w:r>
          </w:p>
        </w:tc>
        <w:tc>
          <w:tcPr>
            <w:tcW w:type="dxa" w:w="2835"/>
            <w:shd w:fill="005071"/>
          </w:tcPr>
          <w:p>
            <w:r>
              <w:rPr>
                <w:b/>
                <w:color w:val="FFFFFF"/>
                <w:sz w:val="20"/>
              </w:rPr>
              <w:t>Interpretation</w:t>
            </w:r>
          </w:p>
        </w:tc>
        <w:tc>
          <w:tcPr>
            <w:tcW w:type="dxa" w:w="3685"/>
            <w:shd w:fill="005071"/>
          </w:tcPr>
          <w:p>
            <w:r>
              <w:rPr>
                <w:b/>
                <w:color w:val="FFFFFF"/>
                <w:sz w:val="20"/>
              </w:rPr>
              <w:t>Action</w:t>
            </w:r>
          </w:p>
        </w:tc>
      </w:tr>
      <w:tr>
        <w:tc>
          <w:tcPr>
            <w:tcW w:type="dxa" w:w="1134"/>
            <w:shd w:fill="F5F5F5"/>
          </w:tcPr>
          <w:p>
            <w:r>
              <w:rPr>
                <w:sz w:val="20"/>
              </w:rPr>
              <w:t>&lt; 0.1</w:t>
            </w:r>
          </w:p>
        </w:tc>
        <w:tc>
          <w:tcPr>
            <w:tcW w:type="dxa" w:w="2835"/>
            <w:shd w:fill="F5F5F5"/>
          </w:tcPr>
          <w:p>
            <w:r>
              <w:rPr>
                <w:sz w:val="20"/>
              </w:rPr>
              <w:t>Stable — no significant drift</w:t>
            </w:r>
          </w:p>
        </w:tc>
        <w:tc>
          <w:tcPr>
            <w:tcW w:type="dxa" w:w="3685"/>
            <w:shd w:fill="F5F5F5"/>
          </w:tcPr>
          <w:p>
            <w:r>
              <w:rPr>
                <w:sz w:val="20"/>
              </w:rPr>
              <w:t>No action needed</w:t>
            </w:r>
          </w:p>
        </w:tc>
      </w:tr>
      <w:tr>
        <w:tc>
          <w:tcPr>
            <w:tcW w:type="dxa" w:w="1134"/>
            <w:shd w:fill="FFFFFF"/>
          </w:tcPr>
          <w:p>
            <w:r>
              <w:rPr>
                <w:sz w:val="20"/>
              </w:rPr>
              <w:t>0.1 – 0.2</w:t>
            </w:r>
          </w:p>
        </w:tc>
        <w:tc>
          <w:tcPr>
            <w:tcW w:type="dxa" w:w="2835"/>
            <w:shd w:fill="FFFFFF"/>
          </w:tcPr>
          <w:p>
            <w:r>
              <w:rPr>
                <w:sz w:val="20"/>
              </w:rPr>
              <w:t>Moderate drift — monitor closely</w:t>
            </w:r>
          </w:p>
        </w:tc>
        <w:tc>
          <w:tcPr>
            <w:tcW w:type="dxa" w:w="3685"/>
            <w:shd w:fill="FFFFFF"/>
          </w:tcPr>
          <w:p>
            <w:r>
              <w:rPr>
                <w:sz w:val="20"/>
              </w:rPr>
              <w:t>Investigate if performance degrades</w:t>
            </w:r>
          </w:p>
        </w:tc>
      </w:tr>
      <w:tr>
        <w:tc>
          <w:tcPr>
            <w:tcW w:type="dxa" w:w="1134"/>
            <w:shd w:fill="F5F5F5"/>
          </w:tcPr>
          <w:p>
            <w:r>
              <w:rPr>
                <w:sz w:val="20"/>
              </w:rPr>
              <w:t>≥ 0.2</w:t>
            </w:r>
          </w:p>
        </w:tc>
        <w:tc>
          <w:tcPr>
            <w:tcW w:type="dxa" w:w="2835"/>
            <w:shd w:fill="F5F5F5"/>
          </w:tcPr>
          <w:p>
            <w:r>
              <w:rPr>
                <w:sz w:val="20"/>
              </w:rPr>
              <w:t>Significant drift — distribution has shifted materially</w:t>
            </w:r>
          </w:p>
        </w:tc>
        <w:tc>
          <w:tcPr>
            <w:tcW w:type="dxa" w:w="3685"/>
            <w:shd w:fill="F5F5F5"/>
          </w:tcPr>
          <w:p>
            <w:r>
              <w:rPr>
                <w:sz w:val="20"/>
              </w:rPr>
              <w:t>Consider retraining the model</w:t>
            </w:r>
          </w:p>
        </w:tc>
      </w:tr>
    </w:tbl>
    <w:p/>
    <w:p>
      <w:pPr>
        <w:pStyle w:val="Heading2"/>
      </w:pPr>
      <w:r>
        <w:t>9.2 Characteristic Stability Index (CSI)</w:t>
      </w:r>
    </w:p>
    <w:p>
      <w:r>
        <w:t>CSI is the per-bin breakdown of PSI. While PSI gives a single number summarizing overall drift, CSI shows which specific regions of the distribution have shifted. For example, a feature might have stable behavior in its normal range but show drift in its extreme values. CSI reveals this granularity.</w:t>
      </w:r>
    </w:p>
    <w:p>
      <w:r>
        <w:t>The implementation (src/drift.py) provides both calculate_psi_for_features() for the summary score and calculate_csi() for the per-bin breakdown.</w:t>
      </w:r>
    </w:p>
    <w:p>
      <w:pPr>
        <w:pStyle w:val="Heading2"/>
      </w:pPr>
      <w:r>
        <w:t>9.3 Drift Results &amp; Interpretation</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1984"/>
            <w:shd w:fill="005071"/>
          </w:tcPr>
          <w:p>
            <w:r>
              <w:rPr>
                <w:b/>
                <w:color w:val="FFFFFF"/>
                <w:sz w:val="20"/>
              </w:rPr>
              <w:t>Feature</w:t>
            </w:r>
          </w:p>
        </w:tc>
        <w:tc>
          <w:tcPr>
            <w:tcW w:type="dxa" w:w="850"/>
            <w:shd w:fill="005071"/>
          </w:tcPr>
          <w:p>
            <w:r>
              <w:rPr>
                <w:b/>
                <w:color w:val="FFFFFF"/>
                <w:sz w:val="20"/>
              </w:rPr>
              <w:t>PSI Score</w:t>
            </w:r>
          </w:p>
        </w:tc>
        <w:tc>
          <w:tcPr>
            <w:tcW w:type="dxa" w:w="1134"/>
            <w:shd w:fill="005071"/>
          </w:tcPr>
          <w:p>
            <w:r>
              <w:rPr>
                <w:b/>
                <w:color w:val="FFFFFF"/>
                <w:sz w:val="20"/>
              </w:rPr>
              <w:t>Status</w:t>
            </w:r>
          </w:p>
        </w:tc>
        <w:tc>
          <w:tcPr>
            <w:tcW w:type="dxa" w:w="3685"/>
            <w:shd w:fill="005071"/>
          </w:tcPr>
          <w:p>
            <w:r>
              <w:rPr>
                <w:b/>
                <w:color w:val="FFFFFF"/>
                <w:sz w:val="20"/>
              </w:rPr>
              <w:t>Interpretation</w:t>
            </w:r>
          </w:p>
        </w:tc>
      </w:tr>
      <w:tr>
        <w:tc>
          <w:tcPr>
            <w:tcW w:type="dxa" w:w="1984"/>
            <w:shd w:fill="F5F5F5"/>
          </w:tcPr>
          <w:p>
            <w:r>
              <w:rPr>
                <w:sz w:val="20"/>
              </w:rPr>
              <w:t>sales_lag_1</w:t>
            </w:r>
          </w:p>
        </w:tc>
        <w:tc>
          <w:tcPr>
            <w:tcW w:type="dxa" w:w="850"/>
            <w:shd w:fill="F5F5F5"/>
          </w:tcPr>
          <w:p>
            <w:r>
              <w:rPr>
                <w:sz w:val="20"/>
              </w:rPr>
              <w:t>0.03</w:t>
            </w:r>
          </w:p>
        </w:tc>
        <w:tc>
          <w:tcPr>
            <w:tcW w:type="dxa" w:w="1134"/>
            <w:shd w:fill="F5F5F5"/>
          </w:tcPr>
          <w:p>
            <w:r>
              <w:rPr>
                <w:sz w:val="20"/>
              </w:rPr>
              <w:t>Stable</w:t>
            </w:r>
          </w:p>
        </w:tc>
        <w:tc>
          <w:tcPr>
            <w:tcW w:type="dxa" w:w="3685"/>
            <w:shd w:fill="F5F5F5"/>
          </w:tcPr>
          <w:p>
            <w:r>
              <w:rPr>
                <w:sz w:val="20"/>
              </w:rPr>
              <w:t>Recent sales patterns are consistent between train and test periods</w:t>
            </w:r>
          </w:p>
        </w:tc>
      </w:tr>
      <w:tr>
        <w:tc>
          <w:tcPr>
            <w:tcW w:type="dxa" w:w="1984"/>
            <w:shd w:fill="FFFFFF"/>
          </w:tcPr>
          <w:p>
            <w:r>
              <w:rPr>
                <w:sz w:val="20"/>
              </w:rPr>
              <w:t>on_hand_inventory</w:t>
            </w:r>
          </w:p>
        </w:tc>
        <w:tc>
          <w:tcPr>
            <w:tcW w:type="dxa" w:w="850"/>
            <w:shd w:fill="FFFFFF"/>
          </w:tcPr>
          <w:p>
            <w:r>
              <w:rPr>
                <w:sz w:val="20"/>
              </w:rPr>
              <w:t>0.01</w:t>
            </w:r>
          </w:p>
        </w:tc>
        <w:tc>
          <w:tcPr>
            <w:tcW w:type="dxa" w:w="1134"/>
            <w:shd w:fill="FFFFFF"/>
          </w:tcPr>
          <w:p>
            <w:r>
              <w:rPr>
                <w:sz w:val="20"/>
              </w:rPr>
              <w:t>Stable</w:t>
            </w:r>
          </w:p>
        </w:tc>
        <w:tc>
          <w:tcPr>
            <w:tcW w:type="dxa" w:w="3685"/>
            <w:shd w:fill="FFFFFF"/>
          </w:tcPr>
          <w:p>
            <w:r>
              <w:rPr>
                <w:sz w:val="20"/>
              </w:rPr>
              <w:t>Inventory levels have similar distribution across time</w:t>
            </w:r>
          </w:p>
        </w:tc>
      </w:tr>
      <w:tr>
        <w:tc>
          <w:tcPr>
            <w:tcW w:type="dxa" w:w="1984"/>
            <w:shd w:fill="F5F5F5"/>
          </w:tcPr>
          <w:p>
            <w:r>
              <w:rPr>
                <w:sz w:val="20"/>
              </w:rPr>
              <w:t>early_delay_flag</w:t>
            </w:r>
          </w:p>
        </w:tc>
        <w:tc>
          <w:tcPr>
            <w:tcW w:type="dxa" w:w="850"/>
            <w:shd w:fill="F5F5F5"/>
          </w:tcPr>
          <w:p>
            <w:r>
              <w:rPr>
                <w:sz w:val="20"/>
              </w:rPr>
              <w:t>0.07</w:t>
            </w:r>
          </w:p>
        </w:tc>
        <w:tc>
          <w:tcPr>
            <w:tcW w:type="dxa" w:w="1134"/>
            <w:shd w:fill="F5F5F5"/>
          </w:tcPr>
          <w:p>
            <w:r>
              <w:rPr>
                <w:sz w:val="20"/>
              </w:rPr>
              <w:t>Stable</w:t>
            </w:r>
          </w:p>
        </w:tc>
        <w:tc>
          <w:tcPr>
            <w:tcW w:type="dxa" w:w="3685"/>
            <w:shd w:fill="F5F5F5"/>
          </w:tcPr>
          <w:p>
            <w:r>
              <w:rPr>
                <w:sz w:val="20"/>
              </w:rPr>
              <w:t>The key note feature is consistent — important for model reliability</w:t>
            </w:r>
          </w:p>
        </w:tc>
      </w:tr>
      <w:tr>
        <w:tc>
          <w:tcPr>
            <w:tcW w:type="dxa" w:w="1984"/>
            <w:shd w:fill="FFFFFF"/>
          </w:tcPr>
          <w:p>
            <w:r>
              <w:rPr>
                <w:sz w:val="20"/>
              </w:rPr>
              <w:t>inventory_cover</w:t>
            </w:r>
          </w:p>
        </w:tc>
        <w:tc>
          <w:tcPr>
            <w:tcW w:type="dxa" w:w="850"/>
            <w:shd w:fill="FFFFFF"/>
          </w:tcPr>
          <w:p>
            <w:r>
              <w:rPr>
                <w:sz w:val="20"/>
              </w:rPr>
              <w:t>0.12</w:t>
            </w:r>
          </w:p>
        </w:tc>
        <w:tc>
          <w:tcPr>
            <w:tcW w:type="dxa" w:w="1134"/>
            <w:shd w:fill="FFFFFF"/>
          </w:tcPr>
          <w:p>
            <w:r>
              <w:rPr>
                <w:sz w:val="20"/>
              </w:rPr>
              <w:t>Moderate</w:t>
            </w:r>
          </w:p>
        </w:tc>
        <w:tc>
          <w:tcPr>
            <w:tcW w:type="dxa" w:w="3685"/>
            <w:shd w:fill="FFFFFF"/>
          </w:tcPr>
          <w:p>
            <w:r>
              <w:rPr>
                <w:sz w:val="20"/>
              </w:rPr>
              <w:t>Slight shift in how many days of stock are typically on hand</w:t>
            </w:r>
          </w:p>
        </w:tc>
      </w:tr>
      <w:tr>
        <w:tc>
          <w:tcPr>
            <w:tcW w:type="dxa" w:w="1984"/>
            <w:shd w:fill="F5F5F5"/>
          </w:tcPr>
          <w:p>
            <w:r>
              <w:rPr>
                <w:sz w:val="20"/>
              </w:rPr>
              <w:t>rolling_avg_7</w:t>
            </w:r>
          </w:p>
        </w:tc>
        <w:tc>
          <w:tcPr>
            <w:tcW w:type="dxa" w:w="850"/>
            <w:shd w:fill="F5F5F5"/>
          </w:tcPr>
          <w:p>
            <w:r>
              <w:rPr>
                <w:sz w:val="20"/>
              </w:rPr>
              <w:t>0.24</w:t>
            </w:r>
          </w:p>
        </w:tc>
        <w:tc>
          <w:tcPr>
            <w:tcW w:type="dxa" w:w="1134"/>
            <w:shd w:fill="F5F5F5"/>
          </w:tcPr>
          <w:p>
            <w:r>
              <w:rPr>
                <w:sz w:val="20"/>
              </w:rPr>
              <w:t>Significant</w:t>
            </w:r>
          </w:p>
        </w:tc>
        <w:tc>
          <w:tcPr>
            <w:tcW w:type="dxa" w:w="3685"/>
            <w:shd w:fill="F5F5F5"/>
          </w:tcPr>
          <w:p>
            <w:r>
              <w:rPr>
                <w:sz w:val="20"/>
              </w:rPr>
              <w:t>7-day demand trend has shifted — seasonal effects between periods</w:t>
            </w:r>
          </w:p>
        </w:tc>
      </w:tr>
      <w:tr>
        <w:tc>
          <w:tcPr>
            <w:tcW w:type="dxa" w:w="1984"/>
            <w:shd w:fill="FFFFFF"/>
          </w:tcPr>
          <w:p>
            <w:r>
              <w:rPr>
                <w:sz w:val="20"/>
              </w:rPr>
              <w:t>expected_delay_days</w:t>
            </w:r>
          </w:p>
        </w:tc>
        <w:tc>
          <w:tcPr>
            <w:tcW w:type="dxa" w:w="850"/>
            <w:shd w:fill="FFFFFF"/>
          </w:tcPr>
          <w:p>
            <w:r>
              <w:rPr>
                <w:sz w:val="20"/>
              </w:rPr>
              <w:t>0.63</w:t>
            </w:r>
          </w:p>
        </w:tc>
        <w:tc>
          <w:tcPr>
            <w:tcW w:type="dxa" w:w="1134"/>
            <w:shd w:fill="FFFFFF"/>
          </w:tcPr>
          <w:p>
            <w:r>
              <w:rPr>
                <w:sz w:val="20"/>
              </w:rPr>
              <w:t>Significant</w:t>
            </w:r>
          </w:p>
        </w:tc>
        <w:tc>
          <w:tcPr>
            <w:tcW w:type="dxa" w:w="3685"/>
            <w:shd w:fill="FFFFFF"/>
          </w:tcPr>
          <w:p>
            <w:r>
              <w:rPr>
                <w:sz w:val="20"/>
              </w:rPr>
              <w:t>Delay durations differ between early and late periods</w:t>
            </w:r>
          </w:p>
        </w:tc>
      </w:tr>
      <w:tr>
        <w:tc>
          <w:tcPr>
            <w:tcW w:type="dxa" w:w="1984"/>
            <w:shd w:fill="F5F5F5"/>
          </w:tcPr>
          <w:p>
            <w:r>
              <w:rPr>
                <w:sz w:val="20"/>
              </w:rPr>
              <w:t>historical_avg_supplier_delay</w:t>
            </w:r>
          </w:p>
        </w:tc>
        <w:tc>
          <w:tcPr>
            <w:tcW w:type="dxa" w:w="850"/>
            <w:shd w:fill="F5F5F5"/>
          </w:tcPr>
          <w:p>
            <w:r>
              <w:rPr>
                <w:sz w:val="20"/>
              </w:rPr>
              <w:t>0.78</w:t>
            </w:r>
          </w:p>
        </w:tc>
        <w:tc>
          <w:tcPr>
            <w:tcW w:type="dxa" w:w="1134"/>
            <w:shd w:fill="F5F5F5"/>
          </w:tcPr>
          <w:p>
            <w:r>
              <w:rPr>
                <w:sz w:val="20"/>
              </w:rPr>
              <w:t>Significant</w:t>
            </w:r>
          </w:p>
        </w:tc>
        <w:tc>
          <w:tcPr>
            <w:tcW w:type="dxa" w:w="3685"/>
            <w:shd w:fill="F5F5F5"/>
          </w:tcPr>
          <w:p>
            <w:r>
              <w:rPr>
                <w:sz w:val="20"/>
              </w:rPr>
              <w:t>Cumulative average stabilizes over time — expected drift</w:t>
            </w:r>
          </w:p>
        </w:tc>
      </w:tr>
      <w:tr>
        <w:tc>
          <w:tcPr>
            <w:tcW w:type="dxa" w:w="1984"/>
            <w:shd w:fill="FFFFFF"/>
          </w:tcPr>
          <w:p>
            <w:r>
              <w:rPr>
                <w:sz w:val="20"/>
              </w:rPr>
              <w:t>delay_reason_encoded</w:t>
            </w:r>
          </w:p>
        </w:tc>
        <w:tc>
          <w:tcPr>
            <w:tcW w:type="dxa" w:w="850"/>
            <w:shd w:fill="FFFFFF"/>
          </w:tcPr>
          <w:p>
            <w:r>
              <w:rPr>
                <w:sz w:val="20"/>
              </w:rPr>
              <w:t>1.06</w:t>
            </w:r>
          </w:p>
        </w:tc>
        <w:tc>
          <w:tcPr>
            <w:tcW w:type="dxa" w:w="1134"/>
            <w:shd w:fill="FFFFFF"/>
          </w:tcPr>
          <w:p>
            <w:r>
              <w:rPr>
                <w:sz w:val="20"/>
              </w:rPr>
              <w:t>Significant</w:t>
            </w:r>
          </w:p>
        </w:tc>
        <w:tc>
          <w:tcPr>
            <w:tcW w:type="dxa" w:w="3685"/>
            <w:shd w:fill="FFFFFF"/>
          </w:tcPr>
          <w:p>
            <w:r>
              <w:rPr>
                <w:sz w:val="20"/>
              </w:rPr>
              <w:t>Extreme drift — confirms decision to exclude from model</w:t>
            </w:r>
          </w:p>
        </w:tc>
      </w:tr>
    </w:tbl>
    <w:p/>
    <w:p>
      <w:r>
        <w:t>Key takeaways from the drift analysis:</w:t>
      </w:r>
    </w:p>
    <w:p>
      <w:pPr>
        <w:pStyle w:val="ListBullet"/>
        <w:ind w:left="680"/>
      </w:pPr>
      <w:r>
        <w:rPr>
          <w:b/>
          <w:color w:val="2E3643"/>
        </w:rPr>
        <w:t xml:space="preserve">Positive: </w:t>
      </w:r>
      <w:r>
        <w:t>early_delay_flag (PSI = 0.07) — The most important feature is also the most stable. This gives confidence that the enhanced model will perform consistently over time.</w:t>
      </w:r>
    </w:p>
    <w:p>
      <w:pPr>
        <w:pStyle w:val="ListBullet"/>
        <w:ind w:left="680"/>
      </w:pPr>
      <w:r>
        <w:rPr>
          <w:b/>
          <w:color w:val="2E3643"/>
        </w:rPr>
        <w:t xml:space="preserve">Validated: </w:t>
      </w:r>
      <w:r>
        <w:t>delay_reason_encoded (PSI = 1.06) — Extreme drift confirms the decision to exclude this feature from the model. The LLM produces different text descriptions across runs, making label-encoded values unreliable.</w:t>
      </w:r>
    </w:p>
    <w:p>
      <w:pPr>
        <w:pStyle w:val="ListBullet"/>
        <w:ind w:left="680"/>
      </w:pPr>
      <w:r>
        <w:rPr>
          <w:b/>
          <w:color w:val="2E3643"/>
        </w:rPr>
        <w:t xml:space="preserve">Expected: </w:t>
      </w:r>
      <w:r>
        <w:t>historical_avg_supplier_delay (PSI = 0.78) — This drifts because it is a cumulative running average. In the early training period, the average is volatile (few data points). By the test period, it stabilizes. This is expected behavior, not a problem.</w:t>
      </w:r>
    </w:p>
    <w:p>
      <w:pPr>
        <w:pStyle w:val="ListBullet"/>
        <w:ind w:left="680"/>
      </w:pPr>
      <w:r>
        <w:rPr>
          <w:b/>
          <w:color w:val="2E3643"/>
        </w:rPr>
        <w:t xml:space="preserve">Production: </w:t>
      </w:r>
      <w:r>
        <w:t>In a production deployment, any feature crossing PSI &gt; 0.2 would trigger an automated alert, prompting the team to investigate and potentially retrain the model.</w:t>
      </w:r>
    </w:p>
    <w:p>
      <w:r>
        <w:br w:type="page"/>
      </w:r>
    </w:p>
    <w:p>
      <w:pPr>
        <w:pStyle w:val="Heading1"/>
      </w:pPr>
      <w:r>
        <w:t>10. Technology Stack</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fill="005071"/>
          </w:tcPr>
          <w:p>
            <w:r>
              <w:rPr>
                <w:b/>
                <w:color w:val="FFFFFF"/>
                <w:sz w:val="20"/>
              </w:rPr>
              <w:t>Component</w:t>
            </w:r>
          </w:p>
        </w:tc>
        <w:tc>
          <w:tcPr>
            <w:tcW w:type="dxa" w:w="1701"/>
            <w:shd w:fill="005071"/>
          </w:tcPr>
          <w:p>
            <w:r>
              <w:rPr>
                <w:b/>
                <w:color w:val="FFFFFF"/>
                <w:sz w:val="20"/>
              </w:rPr>
              <w:t>Technology</w:t>
            </w:r>
          </w:p>
        </w:tc>
        <w:tc>
          <w:tcPr>
            <w:tcW w:type="dxa" w:w="4252"/>
            <w:shd w:fill="005071"/>
          </w:tcPr>
          <w:p>
            <w:r>
              <w:rPr>
                <w:b/>
                <w:color w:val="FFFFFF"/>
                <w:sz w:val="20"/>
              </w:rPr>
              <w:t>Role in Project</w:t>
            </w:r>
          </w:p>
        </w:tc>
      </w:tr>
      <w:tr>
        <w:tc>
          <w:tcPr>
            <w:tcW w:type="dxa" w:w="1701"/>
            <w:shd w:fill="F5F5F5"/>
          </w:tcPr>
          <w:p>
            <w:r>
              <w:rPr>
                <w:sz w:val="20"/>
              </w:rPr>
              <w:t>Programming Language</w:t>
            </w:r>
          </w:p>
        </w:tc>
        <w:tc>
          <w:tcPr>
            <w:tcW w:type="dxa" w:w="1701"/>
            <w:shd w:fill="F5F5F5"/>
          </w:tcPr>
          <w:p>
            <w:r>
              <w:rPr>
                <w:sz w:val="20"/>
              </w:rPr>
              <w:t>Python 3.12</w:t>
            </w:r>
          </w:p>
        </w:tc>
        <w:tc>
          <w:tcPr>
            <w:tcW w:type="dxa" w:w="4252"/>
            <w:shd w:fill="F5F5F5"/>
          </w:tcPr>
          <w:p>
            <w:r>
              <w:rPr>
                <w:sz w:val="20"/>
              </w:rPr>
              <w:t>All data processing, modeling, and analysis</w:t>
            </w:r>
          </w:p>
        </w:tc>
      </w:tr>
      <w:tr>
        <w:tc>
          <w:tcPr>
            <w:tcW w:type="dxa" w:w="1701"/>
            <w:shd w:fill="FFFFFF"/>
          </w:tcPr>
          <w:p>
            <w:r>
              <w:rPr>
                <w:sz w:val="20"/>
              </w:rPr>
              <w:t>Notebook</w:t>
            </w:r>
          </w:p>
        </w:tc>
        <w:tc>
          <w:tcPr>
            <w:tcW w:type="dxa" w:w="1701"/>
            <w:shd w:fill="FFFFFF"/>
          </w:tcPr>
          <w:p>
            <w:r>
              <w:rPr>
                <w:sz w:val="20"/>
              </w:rPr>
              <w:t>Jupyter (VS Code)</w:t>
            </w:r>
          </w:p>
        </w:tc>
        <w:tc>
          <w:tcPr>
            <w:tcW w:type="dxa" w:w="4252"/>
            <w:shd w:fill="FFFFFF"/>
          </w:tcPr>
          <w:p>
            <w:r>
              <w:rPr>
                <w:sz w:val="20"/>
              </w:rPr>
              <w:t>Single end-to-end executable notebook</w:t>
            </w:r>
          </w:p>
        </w:tc>
      </w:tr>
      <w:tr>
        <w:tc>
          <w:tcPr>
            <w:tcW w:type="dxa" w:w="1701"/>
            <w:shd w:fill="F5F5F5"/>
          </w:tcPr>
          <w:p>
            <w:r>
              <w:rPr>
                <w:sz w:val="20"/>
              </w:rPr>
              <w:t>ML Framework</w:t>
            </w:r>
          </w:p>
        </w:tc>
        <w:tc>
          <w:tcPr>
            <w:tcW w:type="dxa" w:w="1701"/>
            <w:shd w:fill="F5F5F5"/>
          </w:tcPr>
          <w:p>
            <w:r>
              <w:rPr>
                <w:sz w:val="20"/>
              </w:rPr>
              <w:t>XGBoost</w:t>
            </w:r>
          </w:p>
        </w:tc>
        <w:tc>
          <w:tcPr>
            <w:tcW w:type="dxa" w:w="4252"/>
            <w:shd w:fill="F5F5F5"/>
          </w:tcPr>
          <w:p>
            <w:r>
              <w:rPr>
                <w:sz w:val="20"/>
              </w:rPr>
              <w:t>Gradient-boosted regression for demand forecasting</w:t>
            </w:r>
          </w:p>
        </w:tc>
      </w:tr>
      <w:tr>
        <w:tc>
          <w:tcPr>
            <w:tcW w:type="dxa" w:w="1701"/>
            <w:shd w:fill="FFFFFF"/>
          </w:tcPr>
          <w:p>
            <w:r>
              <w:rPr>
                <w:sz w:val="20"/>
              </w:rPr>
              <w:t>LLM</w:t>
            </w:r>
          </w:p>
        </w:tc>
        <w:tc>
          <w:tcPr>
            <w:tcW w:type="dxa" w:w="1701"/>
            <w:shd w:fill="FFFFFF"/>
          </w:tcPr>
          <w:p>
            <w:r>
              <w:rPr>
                <w:sz w:val="20"/>
              </w:rPr>
              <w:t>GPT-4o via OpenRouter</w:t>
            </w:r>
          </w:p>
        </w:tc>
        <w:tc>
          <w:tcPr>
            <w:tcW w:type="dxa" w:w="4252"/>
            <w:shd w:fill="FFFFFF"/>
          </w:tcPr>
          <w:p>
            <w:r>
              <w:rPr>
                <w:sz w:val="20"/>
              </w:rPr>
              <w:t>Extracting structured signals from unstructured notes</w:t>
            </w:r>
          </w:p>
        </w:tc>
      </w:tr>
      <w:tr>
        <w:tc>
          <w:tcPr>
            <w:tcW w:type="dxa" w:w="1701"/>
            <w:shd w:fill="F5F5F5"/>
          </w:tcPr>
          <w:p>
            <w:r>
              <w:rPr>
                <w:sz w:val="20"/>
              </w:rPr>
              <w:t>Feature Store</w:t>
            </w:r>
          </w:p>
        </w:tc>
        <w:tc>
          <w:tcPr>
            <w:tcW w:type="dxa" w:w="1701"/>
            <w:shd w:fill="F5F5F5"/>
          </w:tcPr>
          <w:p>
            <w:r>
              <w:rPr>
                <w:sz w:val="20"/>
              </w:rPr>
              <w:t>CSV</w:t>
            </w:r>
          </w:p>
        </w:tc>
        <w:tc>
          <w:tcPr>
            <w:tcW w:type="dxa" w:w="4252"/>
            <w:shd w:fill="F5F5F5"/>
          </w:tcPr>
          <w:p>
            <w:r>
              <w:rPr>
                <w:sz w:val="20"/>
              </w:rPr>
              <w:t>Universal storage for feature data with lineage tracking</w:t>
            </w:r>
          </w:p>
        </w:tc>
      </w:tr>
      <w:tr>
        <w:tc>
          <w:tcPr>
            <w:tcW w:type="dxa" w:w="1701"/>
            <w:shd w:fill="FFFFFF"/>
          </w:tcPr>
          <w:p>
            <w:r>
              <w:rPr>
                <w:sz w:val="20"/>
              </w:rPr>
              <w:t>Drift Detection</w:t>
            </w:r>
          </w:p>
        </w:tc>
        <w:tc>
          <w:tcPr>
            <w:tcW w:type="dxa" w:w="1701"/>
            <w:shd w:fill="FFFFFF"/>
          </w:tcPr>
          <w:p>
            <w:r>
              <w:rPr>
                <w:sz w:val="20"/>
              </w:rPr>
              <w:t>PSI/CSI (scipy)</w:t>
            </w:r>
          </w:p>
        </w:tc>
        <w:tc>
          <w:tcPr>
            <w:tcW w:type="dxa" w:w="4252"/>
            <w:shd w:fill="FFFFFF"/>
          </w:tcPr>
          <w:p>
            <w:r>
              <w:rPr>
                <w:sz w:val="20"/>
              </w:rPr>
              <w:t>Monitoring feature distribution stability</w:t>
            </w:r>
          </w:p>
        </w:tc>
      </w:tr>
      <w:tr>
        <w:tc>
          <w:tcPr>
            <w:tcW w:type="dxa" w:w="1701"/>
            <w:shd w:fill="F5F5F5"/>
          </w:tcPr>
          <w:p>
            <w:r>
              <w:rPr>
                <w:sz w:val="20"/>
              </w:rPr>
              <w:t>Data Processing</w:t>
            </w:r>
          </w:p>
        </w:tc>
        <w:tc>
          <w:tcPr>
            <w:tcW w:type="dxa" w:w="1701"/>
            <w:shd w:fill="F5F5F5"/>
          </w:tcPr>
          <w:p>
            <w:r>
              <w:rPr>
                <w:sz w:val="20"/>
              </w:rPr>
              <w:t>pandas, numpy</w:t>
            </w:r>
          </w:p>
        </w:tc>
        <w:tc>
          <w:tcPr>
            <w:tcW w:type="dxa" w:w="4252"/>
            <w:shd w:fill="F5F5F5"/>
          </w:tcPr>
          <w:p>
            <w:r>
              <w:rPr>
                <w:sz w:val="20"/>
              </w:rPr>
              <w:t>Data manipulation, feature engineering, aggregation</w:t>
            </w:r>
          </w:p>
        </w:tc>
      </w:tr>
      <w:tr>
        <w:tc>
          <w:tcPr>
            <w:tcW w:type="dxa" w:w="1701"/>
            <w:shd w:fill="FFFFFF"/>
          </w:tcPr>
          <w:p>
            <w:r>
              <w:rPr>
                <w:sz w:val="20"/>
              </w:rPr>
              <w:t>Visualization</w:t>
            </w:r>
          </w:p>
        </w:tc>
        <w:tc>
          <w:tcPr>
            <w:tcW w:type="dxa" w:w="1701"/>
            <w:shd w:fill="FFFFFF"/>
          </w:tcPr>
          <w:p>
            <w:r>
              <w:rPr>
                <w:sz w:val="20"/>
              </w:rPr>
              <w:t>matplotlib, seaborn</w:t>
            </w:r>
          </w:p>
        </w:tc>
        <w:tc>
          <w:tcPr>
            <w:tcW w:type="dxa" w:w="4252"/>
            <w:shd w:fill="FFFFFF"/>
          </w:tcPr>
          <w:p>
            <w:r>
              <w:rPr>
                <w:sz w:val="20"/>
              </w:rPr>
              <w:t>Charts for feature importance, drift, and comparisons</w:t>
            </w:r>
          </w:p>
        </w:tc>
      </w:tr>
      <w:tr>
        <w:tc>
          <w:tcPr>
            <w:tcW w:type="dxa" w:w="1701"/>
            <w:shd w:fill="F5F5F5"/>
          </w:tcPr>
          <w:p>
            <w:r>
              <w:rPr>
                <w:sz w:val="20"/>
              </w:rPr>
              <w:t>Version Control</w:t>
            </w:r>
          </w:p>
        </w:tc>
        <w:tc>
          <w:tcPr>
            <w:tcW w:type="dxa" w:w="1701"/>
            <w:shd w:fill="F5F5F5"/>
          </w:tcPr>
          <w:p>
            <w:r>
              <w:rPr>
                <w:sz w:val="20"/>
              </w:rPr>
              <w:t>Git / GitHub</w:t>
            </w:r>
          </w:p>
        </w:tc>
        <w:tc>
          <w:tcPr>
            <w:tcW w:type="dxa" w:w="4252"/>
            <w:shd w:fill="F5F5F5"/>
          </w:tcPr>
          <w:p>
            <w:r>
              <w:rPr>
                <w:sz w:val="20"/>
              </w:rPr>
              <w:t>Code versioning and collaboration</w:t>
            </w:r>
          </w:p>
        </w:tc>
      </w:tr>
    </w:tbl>
    <w:p/>
    <w:p>
      <w:r>
        <w:br w:type="page"/>
      </w:r>
    </w:p>
    <w:p>
      <w:pPr>
        <w:pStyle w:val="Heading1"/>
      </w:pPr>
      <w:r>
        <w:t>11. Project Structure &amp; How to Run</w:t>
      </w:r>
    </w:p>
    <w:p>
      <w:pPr>
        <w:pStyle w:val="Heading2"/>
      </w:pPr>
      <w:r>
        <w:t>11.1 Repository Structure</w:t>
      </w:r>
    </w:p>
    <w:p>
      <w:r>
        <w:rPr>
          <w:rFonts w:ascii="Consolas" w:hAnsi="Consolas"/>
          <w:color w:val="2E3643"/>
          <w:sz w:val="20"/>
        </w:rPr>
        <w:t>DemandSignalFeatureStore/</w:t>
        <w:br/>
        <w:t>├── notebooks/</w:t>
        <w:br/>
        <w:t>│   └── main.ipynb            # Single end-to-end notebook</w:t>
        <w:br/>
        <w:t>├── src/</w:t>
        <w:br/>
        <w:t>│   ├── data_generator.py     # Synthetic data simulation</w:t>
        <w:br/>
        <w:t>│   ├── llm_extractor.py      # LLM extraction via OpenRouter</w:t>
        <w:br/>
        <w:t>│   └── drift.py              # PSI/CSI drift detection</w:t>
        <w:br/>
        <w:t>├── config/</w:t>
        <w:br/>
        <w:t>│   └── settings.py           # API keys, model config, SLA</w:t>
        <w:br/>
        <w:t>├── data/                     # Generated at runtime (not in git)</w:t>
        <w:br/>
        <w:t>├── .env.example              # Template for API key</w:t>
        <w:br/>
        <w:t>├── requirements.txt          # Python dependencies</w:t>
        <w:br/>
        <w:t>├── README.md                 # Setup instructions</w:t>
        <w:br/>
        <w:t>└── DOCUMENTATION.md          # Technical documentation (markdown)</w:t>
      </w:r>
    </w:p>
    <w:p>
      <w:pPr>
        <w:pStyle w:val="Heading2"/>
      </w:pPr>
      <w:r>
        <w:t>11.2 How to Run</w:t>
      </w:r>
    </w:p>
    <w:p>
      <w:r>
        <w:t>Follow these steps to run the project from scratch:</w:t>
      </w:r>
    </w:p>
    <w:p>
      <w:r>
        <w:rPr>
          <w:b/>
          <w:i w:val="0"/>
          <w:color w:val="FB4D0A"/>
          <w:sz w:val="22"/>
        </w:rPr>
        <w:t>Step 1: Clone the repository</w:t>
      </w:r>
    </w:p>
    <w:p>
      <w:r>
        <w:rPr>
          <w:rFonts w:ascii="Consolas" w:hAnsi="Consolas"/>
          <w:sz w:val="20"/>
        </w:rPr>
        <w:t>git clone https://github.com/damie17/DemandSignalFeatureStore.git</w:t>
        <w:br/>
        <w:t>cd DemandSignalFeatureStore</w:t>
      </w:r>
    </w:p>
    <w:p>
      <w:r>
        <w:rPr>
          <w:b/>
          <w:i w:val="0"/>
          <w:color w:val="FB4D0A"/>
          <w:sz w:val="22"/>
        </w:rPr>
        <w:t>Step 2: Install Jupyter kernel (if not already available)</w:t>
      </w:r>
    </w:p>
    <w:p>
      <w:r>
        <w:rPr>
          <w:rFonts w:ascii="Consolas" w:hAnsi="Consolas"/>
          <w:sz w:val="20"/>
        </w:rPr>
        <w:t>pip install ipykernel</w:t>
      </w:r>
    </w:p>
    <w:p>
      <w:r>
        <w:rPr>
          <w:b/>
          <w:i w:val="0"/>
          <w:color w:val="FB4D0A"/>
          <w:sz w:val="22"/>
        </w:rPr>
        <w:t>Step 3: Configure the API key</w:t>
      </w:r>
    </w:p>
    <w:p>
      <w:r>
        <w:rPr>
          <w:rFonts w:ascii="Consolas" w:hAnsi="Consolas"/>
          <w:sz w:val="20"/>
        </w:rPr>
        <w:t>cp .env.example .env</w:t>
        <w:br/>
        <w:t># Edit .env and replace the placeholder with your OpenRouter API key</w:t>
      </w:r>
    </w:p>
    <w:p>
      <w:r>
        <w:rPr>
          <w:b/>
          <w:i w:val="0"/>
          <w:color w:val="FB4D0A"/>
          <w:sz w:val="22"/>
        </w:rPr>
        <w:t>Step 4: Open and run the notebook</w:t>
      </w:r>
    </w:p>
    <w:p>
      <w:r>
        <w:t>Open notebooks/main.ipynb in VS Code and click Run All. The first cell installs all dependencies from requirements.txt and creates the data/ directory automatically.</w:t>
      </w:r>
    </w:p>
    <w:p>
      <w:r>
        <w:br w:type="page"/>
      </w:r>
    </w:p>
    <w:p>
      <w:pPr>
        <w:pStyle w:val="Heading1"/>
      </w:pPr>
      <w:r>
        <w:t>12. Key Decisions &amp; Trade-offs</w:t>
      </w:r>
    </w:p>
    <w:tbl>
      <w:tblPr>
        <w:tblStyle w:val="TableGrid"/>
        <w:tblW w:type="auto" w:w="0"/>
        <w:jc w:val="center"/>
        <w:tblLook w:firstColumn="1" w:firstRow="1" w:lastColumn="0" w:lastRow="0" w:noHBand="0" w:noVBand="1" w:val="04A0"/>
      </w:tblPr>
      <w:tblGrid>
        <w:gridCol w:w="3024"/>
        <w:gridCol w:w="3024"/>
        <w:gridCol w:w="3024"/>
      </w:tblGrid>
      <w:tr>
        <w:tc>
          <w:tcPr>
            <w:tcW w:type="dxa" w:w="1701"/>
            <w:shd w:fill="005071"/>
          </w:tcPr>
          <w:p>
            <w:r>
              <w:rPr>
                <w:b/>
                <w:color w:val="FFFFFF"/>
                <w:sz w:val="20"/>
              </w:rPr>
              <w:t>Decision</w:t>
            </w:r>
          </w:p>
        </w:tc>
        <w:tc>
          <w:tcPr>
            <w:tcW w:type="dxa" w:w="2835"/>
            <w:shd w:fill="005071"/>
          </w:tcPr>
          <w:p>
            <w:r>
              <w:rPr>
                <w:b/>
                <w:color w:val="FFFFFF"/>
                <w:sz w:val="20"/>
              </w:rPr>
              <w:t>Rationale</w:t>
            </w:r>
          </w:p>
        </w:tc>
        <w:tc>
          <w:tcPr>
            <w:tcW w:type="dxa" w:w="3118"/>
            <w:shd w:fill="005071"/>
          </w:tcPr>
          <w:p>
            <w:r>
              <w:rPr>
                <w:b/>
                <w:color w:val="FFFFFF"/>
                <w:sz w:val="20"/>
              </w:rPr>
              <w:t>Trade-off</w:t>
            </w:r>
          </w:p>
        </w:tc>
      </w:tr>
      <w:tr>
        <w:tc>
          <w:tcPr>
            <w:tcW w:type="dxa" w:w="1701"/>
            <w:shd w:fill="F5F5F5"/>
          </w:tcPr>
          <w:p>
            <w:r>
              <w:rPr>
                <w:sz w:val="20"/>
              </w:rPr>
              <w:t>Excluded delay_reason from model</w:t>
            </w:r>
          </w:p>
        </w:tc>
        <w:tc>
          <w:tcPr>
            <w:tcW w:type="dxa" w:w="2835"/>
            <w:shd w:fill="F5F5F5"/>
          </w:tcPr>
          <w:p>
            <w:r>
              <w:rPr>
                <w:sz w:val="20"/>
              </w:rPr>
              <w:t>LLM text output is too variable across runs — PSI = 1.06 confirmed extreme drift in the encoded values</w:t>
            </w:r>
          </w:p>
        </w:tc>
        <w:tc>
          <w:tcPr>
            <w:tcW w:type="dxa" w:w="3118"/>
            <w:shd w:fill="F5F5F5"/>
          </w:tcPr>
          <w:p>
            <w:r>
              <w:rPr>
                <w:sz w:val="20"/>
              </w:rPr>
              <w:t>We lose the semantic richness of the reason but gain model stability</w:t>
            </w:r>
          </w:p>
        </w:tc>
      </w:tr>
      <w:tr>
        <w:tc>
          <w:tcPr>
            <w:tcW w:type="dxa" w:w="1701"/>
            <w:shd w:fill="FFFFFF"/>
          </w:tcPr>
          <w:p>
            <w:r>
              <w:rPr>
                <w:sz w:val="20"/>
              </w:rPr>
              <w:t>XGBoost over linear regression</w:t>
            </w:r>
          </w:p>
        </w:tc>
        <w:tc>
          <w:tcPr>
            <w:tcW w:type="dxa" w:w="2835"/>
            <w:shd w:fill="FFFFFF"/>
          </w:tcPr>
          <w:p>
            <w:r>
              <w:rPr>
                <w:sz w:val="20"/>
              </w:rPr>
              <w:t>Supply chain data has non-linear relationships and feature interactions that linear models cannot capture</w:t>
            </w:r>
          </w:p>
        </w:tc>
        <w:tc>
          <w:tcPr>
            <w:tcW w:type="dxa" w:w="3118"/>
            <w:shd w:fill="FFFFFF"/>
          </w:tcPr>
          <w:p>
            <w:r>
              <w:rPr>
                <w:sz w:val="20"/>
              </w:rPr>
              <w:t>Less interpretable than linear regression, but feature importance partially compensates</w:t>
            </w:r>
          </w:p>
        </w:tc>
      </w:tr>
      <w:tr>
        <w:tc>
          <w:tcPr>
            <w:tcW w:type="dxa" w:w="1701"/>
            <w:shd w:fill="F5F5F5"/>
          </w:tcPr>
          <w:p>
            <w:r>
              <w:rPr>
                <w:sz w:val="20"/>
              </w:rPr>
              <w:t>No hyperparameter tuning</w:t>
            </w:r>
          </w:p>
        </w:tc>
        <w:tc>
          <w:tcPr>
            <w:tcW w:type="dxa" w:w="2835"/>
            <w:shd w:fill="F5F5F5"/>
          </w:tcPr>
          <w:p>
            <w:r>
              <w:rPr>
                <w:sz w:val="20"/>
              </w:rPr>
              <w:t>The goal is to measure the marginal value of note features, not to minimize MAPE. Same params ensure fair comparison</w:t>
            </w:r>
          </w:p>
        </w:tc>
        <w:tc>
          <w:tcPr>
            <w:tcW w:type="dxa" w:w="3118"/>
            <w:shd w:fill="F5F5F5"/>
          </w:tcPr>
          <w:p>
            <w:r>
              <w:rPr>
                <w:sz w:val="20"/>
              </w:rPr>
              <w:t>MAPE could likely be improved further with tuning — this is listed as a future improvement</w:t>
            </w:r>
          </w:p>
        </w:tc>
      </w:tr>
      <w:tr>
        <w:tc>
          <w:tcPr>
            <w:tcW w:type="dxa" w:w="1701"/>
            <w:shd w:fill="FFFFFF"/>
          </w:tcPr>
          <w:p>
            <w:r>
              <w:rPr>
                <w:sz w:val="20"/>
              </w:rPr>
              <w:t>Synthetic data only</w:t>
            </w:r>
          </w:p>
        </w:tc>
        <w:tc>
          <w:tcPr>
            <w:tcW w:type="dxa" w:w="2835"/>
            <w:shd w:fill="FFFFFF"/>
          </w:tcPr>
          <w:p>
            <w:r>
              <w:rPr>
                <w:sz w:val="20"/>
              </w:rPr>
              <w:t>Demonstrates the full pipeline without exposing sensitive business data. Makes the project fully reproducible</w:t>
            </w:r>
          </w:p>
        </w:tc>
        <w:tc>
          <w:tcPr>
            <w:tcW w:type="dxa" w:w="3118"/>
            <w:shd w:fill="FFFFFF"/>
          </w:tcPr>
          <w:p>
            <w:r>
              <w:rPr>
                <w:sz w:val="20"/>
              </w:rPr>
              <w:t>Results may differ on real-world data with more complex supplier patterns</w:t>
            </w:r>
          </w:p>
        </w:tc>
      </w:tr>
      <w:tr>
        <w:tc>
          <w:tcPr>
            <w:tcW w:type="dxa" w:w="1701"/>
            <w:shd w:fill="F5F5F5"/>
          </w:tcPr>
          <w:p>
            <w:r>
              <w:rPr>
                <w:sz w:val="20"/>
              </w:rPr>
              <w:t>24-hour freshness SLA</w:t>
            </w:r>
          </w:p>
        </w:tc>
        <w:tc>
          <w:tcPr>
            <w:tcW w:type="dxa" w:w="2835"/>
            <w:shd w:fill="F5F5F5"/>
          </w:tcPr>
          <w:p>
            <w:r>
              <w:rPr>
                <w:sz w:val="20"/>
              </w:rPr>
              <w:t>Matches the daily forecast cadence — features older than 1 day are outdated for next-day prediction</w:t>
            </w:r>
          </w:p>
        </w:tc>
        <w:tc>
          <w:tcPr>
            <w:tcW w:type="dxa" w:w="3118"/>
            <w:shd w:fill="F5F5F5"/>
          </w:tcPr>
          <w:p>
            <w:r>
              <w:rPr>
                <w:sz w:val="20"/>
              </w:rPr>
              <w:t>Higher-frequency forecasts would need a tighter SLA (e.g., 1 hour)</w:t>
            </w:r>
          </w:p>
        </w:tc>
      </w:tr>
      <w:tr>
        <w:tc>
          <w:tcPr>
            <w:tcW w:type="dxa" w:w="1701"/>
            <w:shd w:fill="FFFFFF"/>
          </w:tcPr>
          <w:p>
            <w:r>
              <w:rPr>
                <w:sz w:val="20"/>
              </w:rPr>
              <w:t>Chronological split over cross-validation</w:t>
            </w:r>
          </w:p>
        </w:tc>
        <w:tc>
          <w:tcPr>
            <w:tcW w:type="dxa" w:w="2835"/>
            <w:shd w:fill="FFFFFF"/>
          </w:tcPr>
          <w:p>
            <w:r>
              <w:rPr>
                <w:sz w:val="20"/>
              </w:rPr>
              <w:t>Time-series data must be split in order to prevent future leakage. K-fold would mix time periods</w:t>
            </w:r>
          </w:p>
        </w:tc>
        <w:tc>
          <w:tcPr>
            <w:tcW w:type="dxa" w:w="3118"/>
            <w:shd w:fill="FFFFFF"/>
          </w:tcPr>
          <w:p>
            <w:r>
              <w:rPr>
                <w:sz w:val="20"/>
              </w:rPr>
              <w:t>Only one train/test split rather than K, but it is the correct methodology for time-series</w:t>
            </w:r>
          </w:p>
        </w:tc>
      </w:tr>
    </w:tbl>
    <w:p/>
    <w:p>
      <w:r>
        <w:br w:type="page"/>
      </w:r>
    </w:p>
    <w:p>
      <w:pPr>
        <w:pStyle w:val="Heading1"/>
      </w:pPr>
      <w:r>
        <w:t>13. Future Improvements</w:t>
      </w:r>
    </w:p>
    <w:p>
      <w:r>
        <w:t>While the project successfully demonstrates the value of LLM-extracted features, several enhancements could be made for a production deployment:</w:t>
      </w:r>
    </w:p>
    <w:p>
      <w:r>
        <w:rPr>
          <w:b/>
          <w:i w:val="0"/>
          <w:color w:val="FB4D0A"/>
          <w:sz w:val="24"/>
        </w:rPr>
        <w:t>Hyperparameter Tuning</w:t>
      </w:r>
    </w:p>
    <w:p>
      <w:r>
        <w:t>Using GridSearchCV or Optuna to optimize XGBoost's hyperparameters (n_estimators, max_depth, learning_rate, min_child_weight, subsample) could reduce MAPE further. This was intentionally skipped to keep the comparison fair, but would be essential in production.</w:t>
      </w:r>
    </w:p>
    <w:p>
      <w:r>
        <w:rPr>
          <w:b/>
          <w:i w:val="0"/>
          <w:color w:val="FB4D0A"/>
          <w:sz w:val="24"/>
        </w:rPr>
        <w:t>Weekly/Monthly Aggregation</w:t>
      </w:r>
    </w:p>
    <w:p>
      <w:r>
        <w:t>Predicting daily sales is inherently noisy. Aggregating to weekly or monthly granularity smooths out day-to-day variance and typically yields lower MAPE. Many business decisions (inventory planning, purchasing) operate at weekly or monthly cadence.</w:t>
      </w:r>
    </w:p>
    <w:p>
      <w:r>
        <w:rPr>
          <w:b/>
          <w:i w:val="0"/>
          <w:color w:val="FB4D0A"/>
          <w:sz w:val="24"/>
        </w:rPr>
        <w:t>Real-Time Extraction</w:t>
      </w:r>
    </w:p>
    <w:p>
      <w:r>
        <w:t>Currently, extraction runs in batch within the notebook. A production system would use streaming extraction — processing supplier notes as they arrive in real time and updating the feature store immediately.</w:t>
      </w:r>
    </w:p>
    <w:p>
      <w:r>
        <w:rPr>
          <w:b/>
          <w:i w:val="0"/>
          <w:color w:val="FB4D0A"/>
          <w:sz w:val="24"/>
        </w:rPr>
        <w:t>Automated Retraining</w:t>
      </w:r>
    </w:p>
    <w:p>
      <w:r>
        <w:t>The PSI drift detection currently runs as a diagnostic. In production, features crossing the PSI &gt; 0.2 threshold would automatically trigger a model retraining pipeline, ensuring the model adapts to changing data distributions.</w:t>
      </w:r>
    </w:p>
    <w:p>
      <w:r>
        <w:rPr>
          <w:b/>
          <w:i w:val="0"/>
          <w:color w:val="FB4D0A"/>
          <w:sz w:val="24"/>
        </w:rPr>
        <w:t>Cloud Deployment</w:t>
      </w:r>
    </w:p>
    <w:p>
      <w:r>
        <w:t>The feature store could be deployed on Azure Blob Storage with Azure ML serving the model. This would enable scheduled daily forecasts, API-based predictions, and integration with existing ERP/procurement systems.</w:t>
      </w:r>
    </w:p>
    <w:p>
      <w:r>
        <w:rPr>
          <w:b/>
          <w:i w:val="0"/>
          <w:color w:val="FB4D0A"/>
          <w:sz w:val="24"/>
        </w:rPr>
        <w:t>Multi-Supplier Handling</w:t>
      </w:r>
    </w:p>
    <w:p>
      <w:r>
        <w:t>The current simulation assigns one supplier per SKU. In reality, companies often have multiple suppliers for the same product. Handling overlapping supplier delays and choosing the best supplier signal would add complexity but improve real-world applicability.</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Calibri" w:hAnsi="Calibri"/>
      <w:b/>
      <w:bCs/>
      <w:color w:val="FB4D0A"/>
      <w:sz w:val="44"/>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005071"/>
      <w:sz w:val="32"/>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2E364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