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Author"/>
      </w:pPr>
      <w:r>
        <w:t xml:space="preserve">Anna Tcherkassof</w:t>
      </w:r>
      <w:r>
        <w:rPr>
          <w:vertAlign w:val="superscript"/>
        </w:rPr>
        <w:t xml:space="preserve">1</w:t>
      </w:r>
      <w:r>
        <w:t xml:space="preserve"> &amp; Damien Dupré</w:t>
      </w:r>
      <w:r>
        <w:rPr>
          <w:vertAlign w:val="superscript"/>
        </w:rPr>
        <w:t xml:space="preserve">2</w:t>
      </w:r>
    </w:p>
    <w:p>
      <w:pPr>
        <w:pStyle w:val="Author"/>
      </w:pPr>
      <w:r>
        <w:rPr>
          <w:vertAlign w:val="superscript"/>
        </w:rPr>
        <w:t xml:space="preserve">1</w:t>
      </w:r>
      <w:r>
        <w:t xml:space="preserve"> </w:t>
      </w:r>
      <w:r>
        <w:t xml:space="preserve">University Grenoble Alpes, Grenoble, France</w:t>
      </w:r>
    </w:p>
    <w:p>
      <w:pPr>
        <w:pStyle w:val="Author"/>
      </w:pPr>
      <w:r>
        <w:rPr>
          <w:vertAlign w:val="superscript"/>
        </w:rPr>
        <w:t xml:space="preserve">2</w:t>
      </w:r>
      <w:r>
        <w:t xml:space="preserve"> </w:t>
      </w:r>
      <w:r>
        <w:t xml:space="preserve">Dublin City University, Dublin, Ireland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thank anonymous reviewers for their insightful comments on a previous version of the manuscript.</w:t>
      </w:r>
    </w:p>
    <w:p>
      <w:pPr>
        <w:pStyle w:val="Textkrper"/>
      </w:pPr>
      <w:r>
        <w:t xml:space="preserve">The authors made the following contributions. Anna Tcherkassof: Conceptualization, Project administration, Validation, Writing - Original Draft Preparation, Writing - Review &amp; Editing; Damien Dupré: Investigation, Data curation, Formal Analysis, Software, Visualization, Writing - Original Draft Preparation, Writing - Review &amp; Editing.</w:t>
      </w:r>
    </w:p>
    <w:p>
      <w:pPr>
        <w:pStyle w:val="Textkrper"/>
      </w:pPr>
      <w:r>
        <w:t xml:space="preserve">Correspondence concerning this article should be addressed to Anna Tcherkassof, Bâtiment Michel Dubois, Université Grenoble Alpes, 1251 Avenue Centrale, 38400 Saint-Martin-d’Hères. E-mail:</w:t>
      </w:r>
      <w:r>
        <w:t xml:space="preserve"> </w:t>
      </w:r>
      <w:hyperlink r:id="rId20">
        <w:r>
          <w:rPr>
            <w:rStyle w:val="Hyperlink"/>
          </w:rPr>
          <w:t xml:space="preserve">anna.tcherkassof@univ-grenoble-alpes.fr</w:t>
        </w:r>
      </w:hyperlink>
    </w:p>
    <w:p>
      <w:pPr>
        <w:pStyle w:val="h1-pagebreak"/>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w:t>
      </w:r>
      <w:r>
        <w:t xml:space="preserve"> </w:t>
      </w:r>
      <w:r>
        <w:t xml:space="preserve">“</w:t>
      </w:r>
      <w:r>
        <w:t xml:space="preserve">Basic Emotion View</w:t>
      </w:r>
      <w:r>
        <w:t xml:space="preserve">”</w:t>
      </w:r>
      <w:r>
        <w:t xml:space="preserve"> </w:t>
      </w:r>
      <w:r>
        <w:t xml:space="preserve">conceives emotions as genetically hardwired and therefore being genuinely displayed through facial expressions. Consequently, emotion recognition is perceiver-independent. On the other hand, the constructivist approach conceives emotions as socially constructed, the emotional meaning of a facial expression being inferred by the perceiver. Hence, emotion recognition is perceiver-dependent. In order 1) to evaluate the coherence between the subjective feeling of emotions and their spontaneous facial displays, and 2) to compare the recognition of such displays by human perceivers and by an automatic facial expression classifier, 232 videos of expressers recruited to carry out an emotion elicitation task were annotated by 1383 human perceivers as well as by Affdex, an automatic classifier. Results show a weak consistency between self-reported emotional states by expressers and their facial emotional displays. They also show low accuracy both of human perceivers and of the automatic classifier to infer the subjective feeling from the spontaneous facial expressions displayed by expressers. However, the results are more in favor of a perceiver-dependent view. Based on these results, the hypothesis of genetically hardwired emotion genuinely displayed is difficult to support, whereas the idea of emotion and facial expression as being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perceiver, automatic recognition.</w:t>
      </w:r>
    </w:p>
    <w:p>
      <w:pPr>
        <w:pStyle w:val="Textkrper"/>
      </w:pPr>
      <w:r>
        <w:rPr>
          <w:i/>
        </w:rPr>
        <w:t xml:space="preserve">Word count:</w:t>
      </w:r>
      <w:r>
        <w:t xml:space="preserve"> </w:t>
      </w:r>
      <w:r>
        <w:t xml:space="preserve">7943</w:t>
      </w:r>
    </w:p>
    <w:p>
      <w:pPr>
        <w:pStyle w:val="h1-pagebreak"/>
      </w:pPr>
      <w:r>
        <w:t xml:space="preserve">The emotion–facial expression link: Evidence from human and automatic expression recognition</w:t>
      </w:r>
    </w:p>
    <w:p>
      <w:pPr>
        <w:pStyle w:val="berschrift1"/>
      </w:pPr>
      <w:bookmarkStart w:id="21" w:name="introduction"/>
      <w:r>
        <w:t xml:space="preserve">Introduction</w:t>
      </w:r>
      <w:bookmarkEnd w:id="21"/>
    </w:p>
    <w:p>
      <w:pPr>
        <w:pStyle w:val="FirstParagraph"/>
      </w:pPr>
      <w:r>
        <w:t xml:space="preserve">With the development of commercial automatic facial expression recognition tools</w:t>
      </w:r>
      <w:r>
        <w:t xml:space="preserve"> </w:t>
      </w:r>
      <w:r>
        <w:t xml:space="preserve">(Dupré et al., 2020,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emotional state is revealed by the measurement of facial features thanks to a one-to-one mapping between subjective feeling and facial expression. This premise comes from the Basic Emotion View</w:t>
      </w:r>
      <w:r>
        <w:t xml:space="preserve"> </w:t>
      </w:r>
      <w:r>
        <w:t xml:space="preserve">(Ekman et al., 1987; Ekman, 1992, 2007; Ekman &amp; Heider, 1988)</w:t>
      </w:r>
      <w:r>
        <w:t xml:space="preserve">. By contrast, for the constructivist approach</w:t>
      </w:r>
      <w:r>
        <w:t xml:space="preserve"> </w:t>
      </w:r>
      <w:r>
        <w:t xml:space="preserve">(barrett2017emotions; Gendron &amp; Barrett, 2017)</w:t>
      </w:r>
      <w:r>
        <w:t xml:space="preserve">, emotions being socially constructed, a making-meaning process takes part in the link between emotion and facial expression. Emotion recognition is considered as resulting from the perceiver making inferences about the expresser’s underlying emotions. The constructivist approach is therefore a perceiver-</w:t>
      </w:r>
      <w:r>
        <w:rPr>
          <w:i/>
        </w:rPr>
        <w:t xml:space="preserve">dependent</w:t>
      </w:r>
      <w:r>
        <w:t xml:space="preserve"> </w:t>
      </w:r>
      <w:r>
        <w:t xml:space="preserve">view whereas the Basic Emotion View is a perceiver-</w:t>
      </w:r>
      <w:r>
        <w:rPr>
          <w:i/>
        </w:rPr>
        <w:t xml:space="preserve">independent</w:t>
      </w:r>
      <w:r>
        <w:t xml:space="preserve"> </w:t>
      </w:r>
      <w:r>
        <w:t xml:space="preserve">view</w:t>
      </w:r>
      <w:r>
        <w:t xml:space="preserve"> </w:t>
      </w:r>
      <w:r>
        <w:t xml:space="preserve">(Gendron &amp; Barrett, 2017)</w:t>
      </w:r>
      <w:r>
        <w:t xml:space="preserve">. In the emotion–facial expression link contention, the issue of facial expressions’ naturalness must also be considered. Since automatic recognition tools are meant to be used in real-life conditions, spontaneous displays of emotional feelings are the heart of the matter as well as their accurate recognition. The potential significance of the present study is that it aims at providing data, not only on the emotion–facial expression link, but also on the perceiver-independent</w:t>
      </w:r>
      <w:r>
        <w:t xml:space="preserve"> </w:t>
      </w:r>
      <w:r>
        <w:rPr>
          <w:i/>
        </w:rPr>
        <w:t xml:space="preserve">vs.</w:t>
      </w:r>
      <w:r>
        <w:t xml:space="preserve"> </w:t>
      </w:r>
      <w:r>
        <w:t xml:space="preserve">perceiver-dependent question of emotion recognition as regard to spontaneous facial expressions of self-reported emotions. It looks at the triangulation emotional feeling—spontaneous facial display—emotion recognition within a single paradigm comparing the recognition accuracy between human and machines.</w:t>
      </w:r>
    </w:p>
    <w:p>
      <w:pPr>
        <w:pStyle w:val="berschrift2"/>
      </w:pPr>
      <w:bookmarkStart w:id="22" w:name="the-basic-emotion-view"/>
      <w:r>
        <w:t xml:space="preserve">The Basic Emotion View</w:t>
      </w:r>
      <w:bookmarkEnd w:id="22"/>
    </w:p>
    <w:p>
      <w:pPr>
        <w:pStyle w:val="FirstParagraph"/>
      </w:pPr>
      <w:r>
        <w:t xml:space="preserve">Since Darwin’s book</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so-called basic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happiness</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The most recent versions of the Basic Emotion Theory even distinguish some twenty expressions of emotions, including love, pride, embarrassment, shame, among others</w:t>
      </w:r>
      <w:r>
        <w:t xml:space="preserve"> </w:t>
      </w:r>
      <w:r>
        <w:t xml:space="preserve">(Keltner et al., 2019)</w:t>
      </w:r>
      <w:r>
        <w:t xml:space="preserve">.</w:t>
      </w:r>
    </w:p>
    <w:p>
      <w:pPr>
        <w:pStyle w:val="Textkrper"/>
      </w:pPr>
      <w:r>
        <w:t xml:space="preserve">Relatively few studies have actually tested Basic Emotion View’s fundamental claim regarding the facial production (or</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shown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w:t>
      </w:r>
    </w:p>
    <w:p>
      <w:pPr>
        <w:pStyle w:val="Textkrper"/>
      </w:pPr>
      <w:r>
        <w:t xml:space="preserve">Much of the research has focused instead on the recognition of emotional facial expressions (EFE), that is on the issue of the perceiver’s interpretation of facial displays. According to the Readout Hypothesis (Buck, 1985) which formalizes the basic Emotion View,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perceivers show considerable agreement that the so-called basic emotions 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perceivers can make mistakes in recognizing facial expressions of basic emotions, among others. All these findings subverting the Basic Emotion viewpoint come from field observations and laboratory experiments on spontaneous expression of emotions</w:t>
      </w:r>
      <w:r>
        <w:t xml:space="preserve"> </w:t>
      </w:r>
      <w:r>
        <w:t xml:space="preserve">(for reviews, Fernández-Dols &amp; Crivelli, 2013; Reisenzein et al., 2013; Russell et al., 2003)</w:t>
      </w:r>
      <w:r>
        <w:t xml:space="preserve">. The key findings are summarized below as well as the main issues regarding recognition studies.</w:t>
      </w:r>
    </w:p>
    <w:p>
      <w:pPr>
        <w:pStyle w:val="berschrift2"/>
      </w:pPr>
      <w:bookmarkStart w:id="23" w:name="X388125110e70bef9a3819595865382e66c89597"/>
      <w:r>
        <w:t xml:space="preserve">Spontaneous Facial Expression in naturalistic studies</w:t>
      </w:r>
      <w:bookmarkEnd w:id="23"/>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facial behavior, they have the advantage of considering situations that cannot be created in a laboratory. For instance, the ethological study of Kraut and</w:t>
      </w:r>
      <w:r>
        <w:t xml:space="preserve"> </w:t>
      </w:r>
      <w:r>
        <w:t xml:space="preserve">Kraut and Johnston (1979)</w:t>
      </w:r>
      <w:r>
        <w:t xml:space="preserve"> </w:t>
      </w:r>
      <w:r>
        <w:t xml:space="preserve">contradicts the Basic Emotion View premise that a smile is only the major component of a facial display associated with and caused by feelings of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et al.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 Other naturalistic studies have also found that happiness cannot be considered the strongest predictor for the occurrence of Duchenne smiles</w:t>
      </w:r>
      <w:r>
        <w:t xml:space="preserve"> </w:t>
      </w:r>
      <w:r>
        <w:t xml:space="preserve">(Crivelli et al., 2015)</w:t>
      </w:r>
      <w:r>
        <w:t xml:space="preserve">.</w:t>
      </w:r>
    </w:p>
    <w:p>
      <w:pPr>
        <w:pStyle w:val="Textkrper"/>
      </w:pPr>
      <w:r>
        <w:t xml:space="preserve">Happiness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et al., 1991)</w:t>
      </w:r>
      <w:r>
        <w:t xml:space="preserve">.</w:t>
      </w:r>
      <w:r>
        <w:t xml:space="preserve"> </w:t>
      </w:r>
      <w:r>
        <w:t xml:space="preserve">Bennett et al.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4" w:name="Xe3919e9f8d3398936c6a6d8355a6f758d4ebcae"/>
      <w:r>
        <w:t xml:space="preserve">Spontaneous Facial Expression in laboratory studies</w:t>
      </w:r>
      <w:bookmarkEnd w:id="24"/>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et al.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et al.,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et al.,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et al.,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et al., 2010; Tsai et al., 2002)</w:t>
      </w:r>
      <w:r>
        <w:t xml:space="preserve">. The same proportion of reactive participants confronted to disgusting elicitors is observed</w:t>
      </w:r>
      <w:r>
        <w:t xml:space="preserve"> </w:t>
      </w:r>
      <w:r>
        <w:t xml:space="preserve">(</w:t>
      </w:r>
      <w:r>
        <w:rPr>
          <w:i/>
        </w:rPr>
        <w:t xml:space="preserve">e.g.</w:t>
      </w:r>
      <w:r>
        <w:t xml:space="preserve">, Ekman et al., 1980; Fernandez-Dols et al.,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5" w:name="X12f706d89a80b0a8eb792448233b49a274b2b19"/>
      <w:r>
        <w:t xml:space="preserve">Emotional Facial Expression Recognition studies</w:t>
      </w:r>
      <w:bookmarkEnd w:id="25"/>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the same coin. Seemingly compelling evidence supports this claim, sustaining the possibility of a clear readout of subjective feelings from facial expressions. Furthermore, recognition systems rely on such a principle and are considered as an objective coding tool because they are based on the identification of specific muscular changes in the face. Many people strongly agree that so-called basic emotions are associated with specific facial configurations</w:t>
      </w:r>
      <w:r>
        <w:t xml:space="preserve"> </w:t>
      </w:r>
      <w:r>
        <w:t xml:space="preserve">(Ekman, 2017; Elfenbein &amp; Ambady, 2002)</w:t>
      </w:r>
      <w:r>
        <w:t xml:space="preserve"> </w:t>
      </w:r>
      <w:r>
        <w:t xml:space="preserve">and also argue that this is strong evidence for the Basic Emotion View. Moreover, it implies that EFE recognition of human perceivers should be as accurate as automatic classifiers.</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as one example.</w:t>
      </w:r>
      <w:r>
        <w:t xml:space="preserve"> </w:t>
      </w:r>
      <w:r>
        <w:t xml:space="preserve">Russell and Fehr (1987)</w:t>
      </w:r>
      <w:r>
        <w:t xml:space="preserve"> </w:t>
      </w:r>
      <w:r>
        <w:t xml:space="preserve">also shown that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used by EFE recognition studies. Thus, results gathered with forced choice cannot demonstrate the unequivocal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et al., 2006; Gendron et al., 2014)</w:t>
      </w:r>
      <w:r>
        <w:t xml:space="preserve">, it has been shown on the contrary that facial muscle movements are not linked in a one-to-one manner to a specific discrete emotional experience.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expresser).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et al.,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(2004)</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perceivers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et al.,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et al., 2019)</w:t>
      </w:r>
      <w:r>
        <w:t xml:space="preserve">.</w:t>
      </w:r>
    </w:p>
    <w:p>
      <w:pPr>
        <w:pStyle w:val="berschrift2"/>
      </w:pPr>
      <w:bookmarkStart w:id="26" w:name="constructivist-approach"/>
      <w:r>
        <w:t xml:space="preserve">Constructivist Approach</w:t>
      </w:r>
      <w:bookmarkEnd w:id="26"/>
    </w:p>
    <w:p>
      <w:pPr>
        <w:pStyle w:val="FirstParagraph"/>
      </w:pPr>
      <w:r>
        <w:t xml:space="preserve">Starting from the empirical evidence suggesting that spontaneous facial expressions in ordinary life are equivocal,</w:t>
      </w:r>
      <w:r>
        <w:t xml:space="preserve"> </w:t>
      </w:r>
      <w:r>
        <w:t xml:space="preserve">Fernández-Dols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[expresser], and the course of the interaction between sender [expresser] and receiver</w:t>
      </w:r>
      <w:r>
        <w:rPr>
          <w:i/>
        </w:rPr>
        <w:t xml:space="preserve">”</w:t>
      </w:r>
      <w:r>
        <w:t xml:space="preserve"> </w:t>
      </w:r>
      <w:r>
        <w:t xml:space="preserve">(Fernández-Dols, 2017, p. 466)</w:t>
      </w:r>
      <w:r>
        <w:t xml:space="preserve">. As such, the fact that facial displays are able to signal emotions is a byproduct of one of their main functions; implementing actions performing practical ends. Therefore, a certain number of expressive displays (</w:t>
      </w:r>
      <w:r>
        <w:rPr>
          <w:i/>
        </w:rPr>
        <w:t xml:space="preserve">e.g.</w:t>
      </w:r>
      <w:r>
        <w:t xml:space="preserve">, surprise, disgust, fear, anger) hold a motor intention</w:t>
      </w:r>
      <w:r>
        <w:t xml:space="preserve"> </w:t>
      </w:r>
      <w:r>
        <w:t xml:space="preserve">(Pacherie, 2003)</w:t>
      </w:r>
      <w:r>
        <w:t xml:space="preserve">. They implement their aim which is their motor intention. They are not primarily communicative signals, and even less so can they be considered the outlet of an internal state. Facial displays are parts of pragmatic actions aiming at orienting the person’s relation to their environment. For instance, facial displays are maintaining, breaking or restoring the relationship between expresser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the morphological configuration of which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inauthentic facial displays can still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anyone can easily recognize the suffering and despair he expresses. This example is aligned with the constructivist approach.</w:t>
      </w:r>
    </w:p>
    <w:p>
      <w:pPr>
        <w:pStyle w:val="Textkrper"/>
      </w:pPr>
      <w:r>
        <w:t xml:space="preserve">The constructivist approach claims that facial displays are behaviors whose meaning is inferred by perceivers. Findings support this perceiver dependence</w:t>
      </w:r>
      <w:r>
        <w:t xml:space="preserve"> </w:t>
      </w:r>
      <w:r>
        <w:t xml:space="preserve">(Lindquist &amp; Gendron, 2013; Niedenthal et al., 2017)</w:t>
      </w:r>
      <w:r>
        <w:t xml:space="preserve">.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rather they proceeded with action identification that pointed out the functions of behaviors</w:t>
      </w:r>
      <w:r>
        <w:t xml:space="preserve"> </w:t>
      </w:r>
      <w:r>
        <w:t xml:space="preserve">(see also Crivelli et al., 2017 for similar observations among a small-scale society of Papua New Guinea)</w:t>
      </w:r>
      <w:r>
        <w:t xml:space="preserve">. The constructivist approach considers that specific emotion categories, as conceptualized by Western cultures’ knowledge, are cast on the perceived face to make meaning of the expresser’s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this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to examine these predictions in order to provide empirical evidence to allow the discussion to evolve. To date, no systematic study has looked at facial expressions spontaneously displayed in reaction to emotional triggers and how they are decoded, both by human perceivers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perceivers’ judgments of these ordinary people’s EFE, and (b) examines consistency between ordinary people’s self-reported emotional experience and an automatic classifier’s analysis of these ordinary people’s EFE. In other words, it is interested in how people actually move their faces to express self-reported emotions, in how human perceivers accurately infer the expresser’s emotional state, and in how automatic recognition accurately codes the expresser’s emotional state. Because of their superior ability to exactly recognize EFE, it is expected that human perceivers’ will have a higher accuracy to identify expressers’ subjective feeling than automatic EFE recognition tools.</w:t>
      </w:r>
    </w:p>
    <w:p>
      <w:pPr>
        <w:pStyle w:val="berschrift1"/>
      </w:pPr>
      <w:bookmarkStart w:id="27" w:name="methods"/>
      <w:r>
        <w:t xml:space="preserve">Methods</w:t>
      </w:r>
      <w:bookmarkEnd w:id="27"/>
    </w:p>
    <w:p>
      <w:pPr>
        <w:pStyle w:val="FirstParagraph"/>
      </w:pPr>
      <w:r>
        <w:t xml:space="preserve">To evaluate the consistency between subjective feeling of emotions and their recognition from facial expressions, expressers were first recruited to perform an emotion elicitation task while their facial expression was video recorded. In order to reduce the likelihood of facial control, the expressers were alone in the room and were filmed by hidden cameras, so they had no reason to comply with social display rules. Then, the videos of the expressers’ faces were shown to human perceivers and were also analyzed by an automatic classifier in order to identify which emotion was displayed.</w:t>
      </w:r>
    </w:p>
    <w:p>
      <w:pPr>
        <w:pStyle w:val="berschrift2"/>
      </w:pPr>
      <w:bookmarkStart w:id="28" w:name="emotion-elicitation"/>
      <w:r>
        <w:t xml:space="preserve">Emotion Elicitation</w:t>
      </w:r>
      <w:bookmarkEnd w:id="28"/>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These participants were recruited by a private company for a study supposedly devoted to an</w:t>
      </w:r>
      <w:r>
        <w:t xml:space="preserve"> </w:t>
      </w:r>
      <w:r>
        <w:t xml:space="preserve">“</w:t>
      </w:r>
      <w:r>
        <w:t xml:space="preserve">ergonomic visual task</w:t>
      </w:r>
      <w:r>
        <w:t xml:space="preserve">”</w:t>
      </w:r>
      <w:r>
        <w:t xml:space="preserve"> </w:t>
      </w:r>
      <w:r>
        <w:t xml:space="preserve">(cover story). After a description of the general aims, participants agreed and signed the experiment consent form. At the end of the elicitation task, they received an equivalent of €50 in voucher for their participation. A second consent form was signed by the participants to allow their video to be processed for research purposes.</w:t>
      </w:r>
    </w:p>
    <w:p>
      <w:pPr>
        <w:pStyle w:val="Textkrper"/>
      </w:pPr>
      <w:r>
        <w:t xml:space="preserve">Two different types of task were used to elicit emotions. Some tasks were passive and consisted in the participant watching videos selected to trigger emotions (e.g. television commercials). Other tasks were active; they required the participant to interact with a computer (e.g. to answer questions or to test a flawed software). Expressers’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expressers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expressers were not durably affected by the emotion elicitation task. The debriefing was also used to check that expressers did not guess the real purpose of the experiment (</w:t>
      </w:r>
      <w:r>
        <w:rPr>
          <w:i/>
        </w:rPr>
        <w:t xml:space="preserve">e.g.</w:t>
      </w:r>
      <w:r>
        <w:t xml:space="preserve">, being filmed while they were performing an emotional elicitation task) to guarantee facial expressions’ genuineness. All expressers gave their agreement on their data and recordings being processed for research purposes only.</w:t>
      </w:r>
    </w:p>
    <w:p>
      <w:pPr>
        <w:pStyle w:val="berschrift2"/>
      </w:pPr>
      <w:bookmarkStart w:id="29" w:name="human-facial-expression-recognition"/>
      <w:r>
        <w:t xml:space="preserve">Human Facial Expression Recognition</w:t>
      </w:r>
      <w:bookmarkEnd w:id="29"/>
    </w:p>
    <w:p>
      <w:pPr>
        <w:pStyle w:val="FirstParagraph"/>
      </w:pPr>
      <w:r>
        <w:t xml:space="preserve">To analyse how the recorded facial expressions are perceived, 1383 participants were recruited among social science under- and post-graduates through advertising to watch and to annotate these recordings. They received a course credit for their participation. After a description of the general aims, participants agreed and signed the experiment consent form. An iterative procedure was setup to insure that each recording has been annotated by at least 20 participants: 10% of the video database were randomly selected and annotated until all the videos reached the amount of annotation required, then another section of the database is randomly selected among the remaining recordings to be annotated. To avoid potential decrease in the quality of the annotations due to cognitive fatigue, each participant only annotated recordings during a maximum of 30min. As a results only 232 out of the 358 videos have been annotated.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resulted in a uni-dimensional time-series for each video per human perceiver, identifying for each second of the video which emotion was recognized. Then, time-series corresponding to the same video were aggregated to calculate the proportion of human perceivers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shown in Equation (1).</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r>
            <m:t>  </m:t>
          </m:r>
          <m:r>
            <m:t>(</m:t>
          </m:r>
          <m:r>
            <m:t>1</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0" w:name="automatic-facial-expression-recognition"/>
      <w:r>
        <w:t xml:space="preserve">Automatic Facial Expression Recognition</w:t>
      </w:r>
      <w:bookmarkEnd w:id="30"/>
    </w:p>
    <w:p>
      <w:pPr>
        <w:pStyle w:val="FirstParagraph"/>
      </w:pPr>
      <w:r>
        <w:t xml:space="preserve">The 232 annotated video were processed with Affdex (SDK v3.4.1). Affdex is an automatic facial expression recognition classifier developed and distributed by Affectiva, which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of expressing each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 The result of Affdex is a mutivariate timeseries output which provides for each label a probability from 0 to 100 (rescaled from 0 to 1 for the analysis) of expressing the corresponding label. For this study only the six basic emotion labels are analysed to match with self-reports and human perceivers.</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et al., 2017)</w:t>
      </w:r>
      <w:r>
        <w:t xml:space="preserve">. The highest sum of each odd ratio time-series defines the label recognized (see Equation (2) for human recognition and Equation (3) 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r>
            <m:t>  </m:t>
          </m:r>
          <m:r>
            <m:t>(</m:t>
          </m:r>
          <m:r>
            <m:t>2</m:t>
          </m:r>
          <m:r>
            <m:t>)</m:t>
          </m:r>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r>
            <m:t>  </m:t>
          </m:r>
          <m:r>
            <m:t>(</m:t>
          </m:r>
          <m:r>
            <m:t>3</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Textkrper"/>
      </w:pPr>
      <w:r>
        <w:t xml:space="preserve">Since expressers’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rating for self-reports, human annotations and automatic recognition is used to label the video. In case of more than one label obtaining the maximum rating, the video is labeled as undetermined.</w:t>
      </w:r>
    </w:p>
    <w:p>
      <w:pPr>
        <w:pStyle w:val="Textkrper"/>
      </w:pPr>
      <w:r>
        <w:t xml:space="preserve">The confusion matrices obtained by crossing expressers’ self-reports, human annotations and the automatic recognition are analysed by calculating two-tailed t-tests of Pearson’s product-moment correlation between dichotomous variables, accuracy which corresponds to the overall agreement rate averaged over cross-validation iterations and Cohen’s (unweighted) Kappa.</w:t>
      </w:r>
    </w:p>
    <w:p>
      <w:pPr>
        <w:pStyle w:val="berschrift1"/>
      </w:pPr>
      <w:bookmarkStart w:id="31" w:name="results"/>
      <w:r>
        <w:t xml:space="preserve">Results</w:t>
      </w:r>
      <w:bookmarkEnd w:id="31"/>
    </w:p>
    <w:p>
      <w:pPr>
        <w:pStyle w:val="berschrift2"/>
      </w:pPr>
      <w:bookmarkStart w:id="32" w:name="human-perceivers-accuracy"/>
      <w:r>
        <w:t xml:space="preserve">Human Perceivers’ Accuracy</w:t>
      </w:r>
      <w:bookmarkEnd w:id="32"/>
    </w:p>
    <w:p>
      <w:pPr>
        <w:pStyle w:val="FirstParagraph"/>
      </w:pPr>
      <w:r>
        <w:t xml:space="preserve">The overall correlation of recognition and non-recognition between self-reported emotions and human perceivers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expressers’ subjective feelings are compared with human perceivers’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percei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3"/>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Confusion matrix between the emotion self-reported as being characteristic of the elicitation with the emotion recognized by the human perceivers.</w:t>
      </w:r>
    </w:p>
    <w:p>
      <w:pPr>
        <w:pStyle w:val="Textkrper"/>
      </w:pPr>
      <w:r>
        <w:t xml:space="preserve">Each emotion label used to describe expressers’ self-reported subjective feeling (</w:t>
      </w:r>
      <w:r>
        <w:rPr>
          <w:i/>
        </w:rPr>
        <w:t xml:space="preserve">i.e.</w:t>
      </w:r>
      <w:r>
        <w:t xml:space="preserve">, the label rated with the highest value) is compared with the emotion labels which were rated with the highest score by human perceivers. Results of the confusion matrix show a low agreement between the emotion felt by the expresser during the elicitation and the emotion recognized by the human perceivers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w:t>
      </w:r>
      <w:r>
        <w:t xml:space="preserve"> </w:t>
      </w:r>
      <w:r>
        <w:t xml:space="preserve">(Krumhuber et al., 2020, report an average accuracy of 65%)</w:t>
      </w:r>
      <w:r>
        <w:t xml:space="preserve">. However these results are mostly obtained with posed facial expressions (</w:t>
      </w:r>
      <w:r>
        <w:rPr>
          <w:i/>
        </w:rPr>
        <w:t xml:space="preserve">i.e.</w:t>
      </w:r>
      <w:r>
        <w:t xml:space="preserve">, displayed by actors) in a forced-choice recognition paradigm.</w:t>
      </w:r>
    </w:p>
    <w:p>
      <w:pPr>
        <w:pStyle w:val="Textkrper"/>
      </w:pPr>
      <w:r>
        <w:t xml:space="preserve">Interestingly human perceivers seem to recognize surprise expressed in videos where anger, fear happiness and sadness was the highest self-reported emotion (respectively 29%, 33%, 35% and 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 and 26%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1</w:t>
      </w:r>
      <w:r>
        <w:t xml:space="preserve">).</w:t>
      </w:r>
    </w:p>
    <w:p>
      <w:pPr>
        <w:pStyle w:val="Textkrper"/>
      </w:pPr>
      <w:r>
        <w:t xml:space="preserve">Table 1:</w:t>
      </w:r>
    </w:p>
    <w:p>
      <w:pPr>
        <w:pStyle w:val="TableCaption"/>
      </w:pPr>
      <w:r>
        <w:rPr>
          <w:i/>
        </w:rPr>
        <w:t xml:space="preserve">Human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This difference between emotions is usually observed in the literature</w:t>
      </w:r>
      <w:r>
        <w:t xml:space="preserve"> </w:t>
      </w:r>
      <w:r>
        <w:t xml:space="preserve">(e.g. Krumhuber et al., 2020)</w:t>
      </w:r>
      <w:r>
        <w:t xml:space="preserve">. Multiple reasons can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more easily recognized than</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It is possible that these expressions are usually more intense than others. In addition,</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 of the 358 videos) which reveals the potential limit of using 6-points Likert scales to measure emotional self-reports. Indeed, Likert scales may not be able to discriminate between two dominant emotion felt with different intensities due to their reduced number of possibilities. To better discriminate between emotions, an alternative would be to use a continuous slider from 0 to 100</w:t>
      </w:r>
      <w:r>
        <w:t xml:space="preserve"> </w:t>
      </w:r>
      <w:r>
        <w:t xml:space="preserve">(see for example Lottridge &amp; Chignell, 2009)</w:t>
      </w:r>
      <w:r>
        <w:t xml:space="preserve">.</w:t>
      </w:r>
    </w:p>
    <w:p>
      <w:pPr>
        <w:pStyle w:val="berschrift2"/>
      </w:pPr>
      <w:bookmarkStart w:id="34" w:name="automatic-classifiers-accuracy"/>
      <w:r>
        <w:t xml:space="preserve">Automatic Classifier’s Accuracy</w:t>
      </w:r>
      <w:bookmarkEnd w:id="34"/>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expressers’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5"/>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perceivers (Table</w:t>
      </w:r>
      <w:r>
        <w:t xml:space="preserve"> </w:t>
      </w:r>
      <w:r>
        <w:t xml:space="preserve">2</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 of the video self-reported) is evident.</w:t>
      </w:r>
    </w:p>
    <w:p>
      <w:pPr>
        <w:pStyle w:val="Textkrper"/>
      </w:pPr>
      <w:r>
        <w:t xml:space="preserve">Table 2:</w:t>
      </w:r>
    </w:p>
    <w:p>
      <w:pPr>
        <w:pStyle w:val="TableCaption"/>
      </w:pPr>
      <w:r>
        <w:rPr>
          <w:i/>
        </w:rPr>
        <w:t xml:space="preserve">Automatic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r>
              <w:t xml:space="preserve">na.</w:t>
            </w: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Surprisingly the automatic classifier incorrectly recognized as</w:t>
      </w:r>
      <w:r>
        <w:t xml:space="preserve"> </w:t>
      </w:r>
      <w:r>
        <w:rPr>
          <w:i/>
        </w:rPr>
        <w:t xml:space="preserve">disgust</w:t>
      </w:r>
      <w:r>
        <w:t xml:space="preserve"> </w:t>
      </w:r>
      <w:r>
        <w:t xml:space="preserve">a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43%, 25% and 33%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67% and 33%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6" w:name="X1e792d13dc661d315da4dde2bc87a4c6de8f6ab"/>
      <w:r>
        <w:t xml:space="preserve">Comparison Between Human and Automatic Recognition</w:t>
      </w:r>
      <w:bookmarkEnd w:id="36"/>
    </w:p>
    <w:p>
      <w:pPr>
        <w:pStyle w:val="FirstParagraph"/>
      </w:pPr>
      <w:r>
        <w:t xml:space="preserve">As previously mentioned, human perceivers appear to be more accurate than the automatic classifier to recognize an individual’s subjective feeling (human perceivers Accuracy = 0.43; automatic classifier Accuracy = 0.30). However, both make similar mistakes as the two-tailed t-tests of Pearson’s product-moment correlation between human perceivers and automatic classifier recognition is significant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w:t>
      </w:r>
    </w:p>
    <w:p>
      <w:pPr>
        <w:pStyle w:val="Textkrper"/>
      </w:pPr>
      <w:r>
        <w:t xml:space="preserve">A third confusion matrix is used to compare similarities (diagonal) and differences between human perceivers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perceivers which are recognized by the automatic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7"/>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emotion labels classified by human perceivers which are recognized by the automatic classifier.</w:t>
      </w:r>
    </w:p>
    <w:p>
      <w:pPr>
        <w:pStyle w:val="Textkrper"/>
      </w:pPr>
      <w:r>
        <w:t xml:space="preserve">The overall agreement between human perceivers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65% and 50%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perceivers,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perceivers.</w:t>
      </w:r>
    </w:p>
    <w:p>
      <w:pPr>
        <w:pStyle w:val="berschrift2"/>
      </w:pPr>
      <w:bookmarkStart w:id="38" w:name="discussion-and-conclusion"/>
      <w:r>
        <w:t xml:space="preserve">Discussion and Conclusion</w:t>
      </w:r>
      <w:bookmarkEnd w:id="38"/>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expressers spontaneously displayed when confronted with an emotional eliciting task were submitted both to human and to automatic recognition. The criterion for recognition accuracy was the subjective feeling self-reported by the expresser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expressers based on their facial expressions. Thirdly, human perceivers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unique facial muscles configurations are used both to express and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perceiver are constructed in her/his mind. Therefore, facial movements do not express specific emotions because they do not carry intrinsic emotional signification. It is the perceiver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perceivers and automatic classifiers whereas if emotions are social constructs, as stated by the second line of thinking, human perceivers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Results show that human perceivers are more accurate than the automatic recognition tool to identify an individual’s subjective feeling on the basis of their face. Moreover, mistakes made by human perceivers look less arbitrary than the ones made by the classifier. For instance, even if a mix-up between disgust and anger is sometimes reported in recognition studies, odd confusions such as the present ones produced by the classifier have never been noted for human perceivers. The latter obviously make sense of the facial behavior they are witnessing, as claimed by the constructivist stance. That said, these results do not unequivocally argue in favor of the latter. Human perceivers in the present study were far from being perfectly accurate. Of course, one could argue that they were presented with faces without any contextual information which could have helped them to shape more precisely their interpretation.</w:t>
      </w:r>
      <w:r>
        <w:t xml:space="preserve"> </w:t>
      </w:r>
      <w:r>
        <w:t xml:space="preserve">Hassin et al. (2013)</w:t>
      </w:r>
      <w:r>
        <w:t xml:space="preserve"> </w:t>
      </w:r>
      <w:r>
        <w:t xml:space="preserve">reviewed evidence to demonstrate that faces are inherently ambiguous and that perceivers rely on situational cues when they process facial displays</w:t>
      </w:r>
      <w:r>
        <w:t xml:space="preserve"> </w:t>
      </w:r>
      <w:r>
        <w:t xml:space="preserve">(see also Aviezer et al., 2008; Barrett et al., 2011)</w:t>
      </w:r>
      <w:r>
        <w:t xml:space="preserve">. It happens that contextual information even shifts emotion perception. In the present case, the facial stimuli displayed to the decoders were as equivocal as real-life facial expressions</w:t>
      </w:r>
      <w:r>
        <w:t xml:space="preserve"> </w:t>
      </w:r>
      <w:r>
        <w:t xml:space="preserve">(Aviezer et al., 2017)</w:t>
      </w:r>
      <w:r>
        <w:t xml:space="preserve">, yet perceivers having no cue at their disposal. So, without any possibility of integrating faces and context, their decoding accuracy is necessarily reduced</w:t>
      </w:r>
      <w:r>
        <w:t xml:space="preserve"> </w:t>
      </w:r>
      <w:r>
        <w:t xml:space="preserve">(</w:t>
      </w:r>
      <w:r>
        <w:rPr>
          <w:i/>
        </w:rPr>
        <w:t xml:space="preserve">e.g.</w:t>
      </w:r>
      <w:r>
        <w:t xml:space="preserve">, Wagner et al., 1986)</w:t>
      </w:r>
      <w:r>
        <w:t xml:space="preserve">. Their superiority to the classifier tool is probably owing to their capacity to rely on their previous personal experience to invent a context in which a face could display such an expression. Once a credible context is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w:t>
      </w:r>
      <w:r>
        <w:t xml:space="preserve"> </w:t>
      </w:r>
      <w:r>
        <w:rPr>
          <w:i/>
        </w:rPr>
        <w:t xml:space="preserve">etc.</w:t>
      </w:r>
      <w:r>
        <w:t xml:space="preserve">)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Moreover, the present results show a quite good correlation between reported emotion and facial behavior for happiness. Thus, there are no reasons to believe that an explanation in terms of too low an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expressers’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quite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perceivers’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perceivers’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et al., 2013)</w:t>
      </w:r>
      <w:r>
        <w:t xml:space="preserve">. This temporal information is indisputably a key feature of facial activity. It is not only perceiver-based judgements of facial displays which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expressers are alone, facing an emotional trigger, it also controls for the social context, removing its possible influence on their facial behaviors. However, it is known that expressers’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et al., 1999)</w:t>
      </w:r>
      <w:r>
        <w:t xml:space="preserve">. Trying to exclude social influence by leaving expressers alone may be illusionary.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patients interacting with schizophrenic patients whose facial activity is almost identical</w:t>
      </w:r>
      <w:r>
        <w:t xml:space="preserve"> </w:t>
      </w:r>
      <w:r>
        <w:t xml:space="preserve">(Krause et al.,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an emotion is: firstly, displayed on the face; secondly, in the form of a configuration of facial muscles that is unique to a person; and thirdly, recognized by the perceiver (human being or automatic classifier).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in particular regarding the perceiver’s role in the interpretation of the expresser’s emotional face. Is EFE recognition a perceiver-independent or perceiver-dependent process? Although the present results tend to favor the second option, the finalization of operational and effective</w:t>
      </w:r>
      <w:r>
        <w:t xml:space="preserve"> </w:t>
      </w:r>
      <w:r>
        <w:t xml:space="preserve">“</w:t>
      </w:r>
      <w:r>
        <w:t xml:space="preserve">reading emotional faces</w:t>
      </w:r>
      <w:r>
        <w:t xml:space="preserve">”</w:t>
      </w:r>
      <w:r>
        <w:t xml:space="preserve"> </w:t>
      </w:r>
      <w:r>
        <w:t xml:space="preserve">devices rests on the answer, if any, to the question raised. In any case, as stressed by</w:t>
      </w:r>
      <w:r>
        <w:t xml:space="preserve"> </w:t>
      </w:r>
      <w:r>
        <w:t xml:space="preserve">Krumhuber et al. (2020)</w:t>
      </w:r>
      <w:r>
        <w:t xml:space="preserve">, machines’ accurate emotion classification is predicted by the prototypicality of a facial display. More prototypical is the facial behavior, more accurate is the classification. However, ordinary emotional facial behaviors are seldom prototypical. As a result, despite being one of the most investigated questions in affective science, the growing interest of industries and governments in tracking individual’s psychological states is supported by controversial assumptions.</w:t>
      </w:r>
    </w:p>
    <w:p>
      <w:pPr>
        <w:pStyle w:val="Textkrper"/>
      </w:pPr>
      <w:r>
        <w:t xml:space="preserve">Considering the above, the present results add to the body of literature evidence that an individual’s subjective feelings are hardly inferred from spontaneous facial expressions in the absence of contextual cues, and they invalidate the hypothesis of hardwired emotions unambiguously displayed on the face. This study is the first one, to our knowledge, to look simultaneously at facial expressions spontaneously displayed in reaction to emotional triggers and their accurate decoding by human perceivers as compared to automatic emotion recognition tools. Results provide no support for the one-to-one mapping of subjective feelings and facial behaviors. Even if emotions were hardwired, in everyday life one does not observe prototypical facial expressions because of their rarity, and therefore research should be focused on analyzing non-prototypical facial expressions. Indeed, this study provide additional corroboration that facial displays of emotion are not exhibited in circumstances in which the Basic Emotion View would predict them to be expressed</w:t>
      </w:r>
      <w:r>
        <w:t xml:space="preserve"> </w:t>
      </w:r>
      <w:r>
        <w:t xml:space="preserve">(Durán et al., 2017)</w:t>
      </w:r>
      <w:r>
        <w:t xml:space="preserve">. Advancements in identifying</w:t>
      </w:r>
      <w:r>
        <w:t xml:space="preserve"> </w:t>
      </w:r>
      <w:r>
        <w:t xml:space="preserve">“</w:t>
      </w:r>
      <w:r>
        <w:t xml:space="preserve">non-basic</w:t>
      </w:r>
      <w:r>
        <w:t xml:space="preserve">”</w:t>
      </w:r>
      <w:r>
        <w:t xml:space="preserve"> </w:t>
      </w:r>
      <w:r>
        <w:t xml:space="preserve">emotion labels as well as non-prototypical facial expression have indeed occured with automatic facial expression recognition tools</w:t>
      </w:r>
      <w:r>
        <w:t xml:space="preserve"> </w:t>
      </w:r>
      <w:r>
        <w:t xml:space="preserve">(McDuff, 2016)</w:t>
      </w:r>
      <w:r>
        <w:t xml:space="preserve">. However, these present results contribute to a critical understanding of the issues at stake. They suggest that automatic facial expression recognition tools should merely evaluate facial morphology features such as action units</w:t>
      </w:r>
      <w:r>
        <w:t xml:space="preserve"> </w:t>
      </w:r>
      <w:r>
        <w:t xml:space="preserve">(already evaluated in OpenFace, Baltrušaitis et al., 2016; Affectiva’s Affdex, McDuff et al., 2016; Vicar Vision’s FaceReader, Den Uyl &amp; Van Kuilenburg, 2005, to name a few)</w:t>
      </w:r>
      <w:r>
        <w:t xml:space="preserve"> </w:t>
      </w:r>
      <w:r>
        <w:t xml:space="preserve">rather than inferring supposedly emotional or affective states. Trying to interpret facial displays as a means of determining underlying emotional state (especially without any information about the context, nor person specifications of the expresser,</w:t>
      </w:r>
      <w:r>
        <w:t xml:space="preserve"> </w:t>
      </w:r>
      <w:r>
        <w:rPr>
          <w:i/>
        </w:rPr>
        <w:t xml:space="preserve">etc.</w:t>
      </w:r>
      <w:r>
        <w:t xml:space="preserve">), in all likelihood, remains dubious methods.</w:t>
      </w:r>
    </w:p>
    <w:p>
      <w:r>
        <w:br w:type="page"/>
      </w:r>
    </w:p>
    <w:p>
      <w:pPr>
        <w:pStyle w:val="berschrift1"/>
      </w:pPr>
      <w:bookmarkStart w:id="39" w:name="references"/>
      <w:r>
        <w:t xml:space="preserve">References</w:t>
      </w:r>
      <w:bookmarkEnd w:id="39"/>
    </w:p>
    <w:bookmarkStart w:id="188" w:name="refs"/>
    <w:bookmarkStart w:id="41"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r>
        <w:t xml:space="preserve"> </w:t>
      </w:r>
      <w:hyperlink r:id="rId40">
        <w:r>
          <w:rPr>
            <w:rStyle w:val="Hyperlink"/>
          </w:rPr>
          <w:t xml:space="preserve">https://doi.org/10.1016/j.copsyc.2017.06.006</w:t>
        </w:r>
      </w:hyperlink>
    </w:p>
    <w:bookmarkEnd w:id="41"/>
    <w:bookmarkStart w:id="43" w:name="ref-aviezer2008angry"/>
    <w:p>
      <w:pPr>
        <w:pStyle w:val="Literaturverzeichnis"/>
      </w:pPr>
      <w:r>
        <w:t xml:space="preserve">Aviezer, H., Hassin, R. R., Ryan, J., Grady, C., Susskind, J., Anderson, A., Moscovitch, M., &amp;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r>
        <w:t xml:space="preserve"> </w:t>
      </w:r>
      <w:hyperlink r:id="rId42">
        <w:r>
          <w:rPr>
            <w:rStyle w:val="Hyperlink"/>
          </w:rPr>
          <w:t xml:space="preserve">https://doi.org/10.1111/j.1467-9280.2008.02148.x</w:t>
        </w:r>
      </w:hyperlink>
    </w:p>
    <w:bookmarkEnd w:id="43"/>
    <w:bookmarkStart w:id="45" w:name="ref-baltruvsaitis2016openface"/>
    <w:p>
      <w:pPr>
        <w:pStyle w:val="Literaturverzeichnis"/>
      </w:pPr>
      <w:r>
        <w:t xml:space="preserve">Baltrušaitis, T., Robinson, P., &amp; Morency, L.-P. (2016). Openface: An open source facial behavior analysis toolkit.</w:t>
      </w:r>
      <w:r>
        <w:t xml:space="preserve"> </w:t>
      </w:r>
      <w:r>
        <w:rPr>
          <w:i/>
        </w:rPr>
        <w:t xml:space="preserve">Winter Conference on Applications of Computer Vision</w:t>
      </w:r>
      <w:r>
        <w:t xml:space="preserve">, 1–10.</w:t>
      </w:r>
      <w:r>
        <w:t xml:space="preserve"> </w:t>
      </w:r>
      <w:hyperlink r:id="rId44">
        <w:r>
          <w:rPr>
            <w:rStyle w:val="Hyperlink"/>
          </w:rPr>
          <w:t xml:space="preserve">https://doi.org/10.1109/WACV.2016.7477553</w:t>
        </w:r>
      </w:hyperlink>
    </w:p>
    <w:bookmarkEnd w:id="45"/>
    <w:bookmarkStart w:id="47"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r>
        <w:t xml:space="preserve"> </w:t>
      </w:r>
      <w:hyperlink r:id="rId46">
        <w:r>
          <w:rPr>
            <w:rStyle w:val="Hyperlink"/>
          </w:rPr>
          <w:t xml:space="preserve">https://doi.org/10.1111/j.1745-6916.2006.00003.x</w:t>
        </w:r>
      </w:hyperlink>
    </w:p>
    <w:bookmarkEnd w:id="47"/>
    <w:bookmarkStart w:id="49"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r>
        <w:t xml:space="preserve"> </w:t>
      </w:r>
      <w:hyperlink r:id="rId48">
        <w:r>
          <w:rPr>
            <w:rStyle w:val="Hyperlink"/>
          </w:rPr>
          <w:t xml:space="preserve">https://doi.org/10.1177/1529100619832930</w:t>
        </w:r>
      </w:hyperlink>
    </w:p>
    <w:bookmarkEnd w:id="49"/>
    <w:bookmarkStart w:id="51"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r>
        <w:t xml:space="preserve"> </w:t>
      </w:r>
      <w:hyperlink r:id="rId50">
        <w:r>
          <w:rPr>
            <w:rStyle w:val="Hyperlink"/>
          </w:rPr>
          <w:t xml:space="preserve">https://doi.org/10.1177/0963721411422522</w:t>
        </w:r>
      </w:hyperlink>
    </w:p>
    <w:bookmarkEnd w:id="51"/>
    <w:bookmarkStart w:id="53"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r>
        <w:t xml:space="preserve"> </w:t>
      </w:r>
      <w:hyperlink r:id="rId52">
        <w:r>
          <w:rPr>
            <w:rStyle w:val="Hyperlink"/>
          </w:rPr>
          <w:t xml:space="preserve">https://doi.org/10.1207/S15327078IN0301_5</w:t>
        </w:r>
      </w:hyperlink>
    </w:p>
    <w:bookmarkEnd w:id="53"/>
    <w:bookmarkStart w:id="55"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54">
        <w:r>
          <w:rPr>
            <w:rStyle w:val="Hyperlink"/>
          </w:rPr>
          <w:t xml:space="preserve">https://doi.org/10.1080/02699930341000149</w:t>
        </w:r>
      </w:hyperlink>
    </w:p>
    <w:bookmarkEnd w:id="55"/>
    <w:bookmarkStart w:id="57"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389–413.</w:t>
      </w:r>
      <w:r>
        <w:t xml:space="preserve"> </w:t>
      </w:r>
      <w:hyperlink r:id="rId56">
        <w:r>
          <w:rPr>
            <w:rStyle w:val="Hyperlink"/>
          </w:rPr>
          <w:t xml:space="preserve">https://doi.org/10.1037/0033-295X.92.3.389</w:t>
        </w:r>
      </w:hyperlink>
    </w:p>
    <w:bookmarkEnd w:id="57"/>
    <w:bookmarkStart w:id="58" w:name="ref-camras1991development"/>
    <w:p>
      <w:pPr>
        <w:pStyle w:val="Literaturverzeichnis"/>
      </w:pPr>
      <w:r>
        <w:t xml:space="preserve">Camras, L. A., Malatesta, C., &amp; Izard, C. E. (1991). The development of facial expressions in infancy. In R. S. Feldman &amp; B. Rimé (Eds.),</w:t>
      </w:r>
      <w:r>
        <w:t xml:space="preserve"> </w:t>
      </w:r>
      <w:r>
        <w:rPr>
          <w:i/>
        </w:rPr>
        <w:t xml:space="preserve">Studies in emotion &amp; social interaction. Fundamentals of nonverbal behavior</w:t>
      </w:r>
      <w:r>
        <w:t xml:space="preserve"> </w:t>
      </w:r>
      <w:r>
        <w:t xml:space="preserve">(pp. 31–54). Cambridge University Press.</w:t>
      </w:r>
    </w:p>
    <w:bookmarkEnd w:id="58"/>
    <w:bookmarkStart w:id="60"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r>
        <w:t xml:space="preserve"> </w:t>
      </w:r>
      <w:hyperlink r:id="rId59">
        <w:r>
          <w:rPr>
            <w:rStyle w:val="Hyperlink"/>
          </w:rPr>
          <w:t xml:space="preserve">https://doi.org/10.1111/j.1532-7078.2007.tb00219.x</w:t>
        </w:r>
      </w:hyperlink>
    </w:p>
    <w:bookmarkEnd w:id="60"/>
    <w:bookmarkStart w:id="62" w:name="ref-cohn2003timing"/>
    <w:p>
      <w:pPr>
        <w:pStyle w:val="Literaturverzeichnis"/>
      </w:pPr>
      <w:r>
        <w:t xml:space="preserve">Cohn, J. F., &amp; Schmidt, K. (2004). The timing of facial motion in posed and spontaneous smiles.</w:t>
      </w:r>
      <w:r>
        <w:t xml:space="preserve"> </w:t>
      </w:r>
      <w:r>
        <w:rPr>
          <w:i/>
        </w:rPr>
        <w:t xml:space="preserve">International Journal of Wavelets, Multiresolution and Information Processing</w:t>
      </w:r>
      <w:r>
        <w:t xml:space="preserve">,</w:t>
      </w:r>
      <w:r>
        <w:t xml:space="preserve"> </w:t>
      </w:r>
      <w:r>
        <w:rPr>
          <w:i/>
        </w:rPr>
        <w:t xml:space="preserve">2</w:t>
      </w:r>
      <w:r>
        <w:t xml:space="preserve">(2), 121–132.</w:t>
      </w:r>
      <w:r>
        <w:t xml:space="preserve"> </w:t>
      </w:r>
      <w:hyperlink r:id="rId61">
        <w:r>
          <w:rPr>
            <w:rStyle w:val="Hyperlink"/>
          </w:rPr>
          <w:t xml:space="preserve">https://doi.org/10.1142/S021969130400041X</w:t>
        </w:r>
      </w:hyperlink>
    </w:p>
    <w:bookmarkEnd w:id="62"/>
    <w:bookmarkStart w:id="64"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r>
        <w:t xml:space="preserve"> </w:t>
      </w:r>
      <w:hyperlink r:id="rId63">
        <w:r>
          <w:rPr>
            <w:rStyle w:val="Hyperlink"/>
          </w:rPr>
          <w:t xml:space="preserve">https://doi.org/10.1016/j.evolhumbehav.2014.08.009</w:t>
        </w:r>
      </w:hyperlink>
    </w:p>
    <w:bookmarkEnd w:id="64"/>
    <w:bookmarkStart w:id="66"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65">
        <w:r>
          <w:rPr>
            <w:rStyle w:val="Hyperlink"/>
          </w:rPr>
          <w:t xml:space="preserve">https://doi.org/10.1016/j.tics.2018.02.006</w:t>
        </w:r>
      </w:hyperlink>
    </w:p>
    <w:bookmarkEnd w:id="66"/>
    <w:bookmarkStart w:id="68"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337–347.</w:t>
      </w:r>
      <w:r>
        <w:t xml:space="preserve"> </w:t>
      </w:r>
      <w:hyperlink r:id="rId67">
        <w:r>
          <w:rPr>
            <w:rStyle w:val="Hyperlink"/>
          </w:rPr>
          <w:t xml:space="preserve">https://doi.org/10.1037/emo0000236</w:t>
        </w:r>
      </w:hyperlink>
    </w:p>
    <w:bookmarkEnd w:id="68"/>
    <w:bookmarkStart w:id="69" w:name="ref-darwin1872expression"/>
    <w:p>
      <w:pPr>
        <w:pStyle w:val="Literaturverzeichnis"/>
      </w:pPr>
      <w:r>
        <w:t xml:space="preserve">Darwin, C. (1872).</w:t>
      </w:r>
      <w:r>
        <w:t xml:space="preserve"> </w:t>
      </w:r>
      <w:r>
        <w:rPr>
          <w:i/>
        </w:rPr>
        <w:t xml:space="preserve">The expression of the emotions in man and animals</w:t>
      </w:r>
      <w:r>
        <w:t xml:space="preserve">. John Murray.</w:t>
      </w:r>
    </w:p>
    <w:bookmarkEnd w:id="69"/>
    <w:bookmarkStart w:id="70" w:name="ref-dente2017measures"/>
    <w:p>
      <w:pPr>
        <w:pStyle w:val="Literaturverzeichnis"/>
      </w:pPr>
      <w:r>
        <w:t xml:space="preserve">Dente, P., Küster, D., Skora, L., &amp; Krumhuber, E. (2017). Measures and metrics for automatic emotion classification via facet.</w:t>
      </w:r>
      <w:r>
        <w:t xml:space="preserve"> </w:t>
      </w:r>
      <w:r>
        <w:rPr>
          <w:i/>
        </w:rPr>
        <w:t xml:space="preserve">Proceedings of the Conference on the Study of Artificial Intelligence and Simulation of Behaviour</w:t>
      </w:r>
      <w:r>
        <w:t xml:space="preserve">, 160–163.</w:t>
      </w:r>
    </w:p>
    <w:bookmarkEnd w:id="70"/>
    <w:bookmarkStart w:id="71" w:name="ref-den2005facereader"/>
    <w:p>
      <w:pPr>
        <w:pStyle w:val="Literaturverzeichnis"/>
      </w:pPr>
      <w:r>
        <w:t xml:space="preserve">Den Uyl, M., &amp; Van Kuilenburg, H. (2005). The facereader: Online facial expression recognition.</w:t>
      </w:r>
      <w:r>
        <w:t xml:space="preserve"> </w:t>
      </w:r>
      <w:r>
        <w:rPr>
          <w:i/>
        </w:rPr>
        <w:t xml:space="preserve">Proceedings of Measuring Behavior</w:t>
      </w:r>
      <w:r>
        <w:t xml:space="preserve">, 589–590.</w:t>
      </w:r>
    </w:p>
    <w:bookmarkEnd w:id="71"/>
    <w:bookmarkStart w:id="73"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538–546.</w:t>
      </w:r>
      <w:r>
        <w:t xml:space="preserve"> </w:t>
      </w:r>
      <w:hyperlink r:id="rId72">
        <w:r>
          <w:rPr>
            <w:rStyle w:val="Hyperlink"/>
          </w:rPr>
          <w:t xml:space="preserve">https://doi.org/10.1037/emo0000247</w:t>
        </w:r>
      </w:hyperlink>
    </w:p>
    <w:bookmarkEnd w:id="73"/>
    <w:bookmarkStart w:id="74"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J.-B. Baillière.</w:t>
      </w:r>
    </w:p>
    <w:bookmarkEnd w:id="74"/>
    <w:bookmarkStart w:id="76" w:name="ref-dupre2015oudjat"/>
    <w:p>
      <w:pPr>
        <w:pStyle w:val="Literaturverzeichnis"/>
      </w:pPr>
      <w:r>
        <w:t xml:space="preserve">Dupré, D., Akpan, D., Elias, E., Adam, J.-M., Meillon, B., Bonnefond, N., Dubois, M., &amp;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75">
        <w:r>
          <w:rPr>
            <w:rStyle w:val="Hyperlink"/>
          </w:rPr>
          <w:t xml:space="preserve">https://doi.org/10.1016/j.ijhcs.2015.05.010</w:t>
        </w:r>
      </w:hyperlink>
    </w:p>
    <w:bookmarkEnd w:id="76"/>
    <w:bookmarkStart w:id="78" w:name="ref-dupre2018accuracy"/>
    <w:p>
      <w:pPr>
        <w:pStyle w:val="Literaturverzeichnis"/>
      </w:pPr>
      <w:r>
        <w:t xml:space="preserve">Dupré, D., Andelic, N., Morrison, G., &amp; McKeown, G. (2018). Accuracy of three commercial automatic emotion recognition systems across different individuals and their facial expressions.</w:t>
      </w:r>
      <w:r>
        <w:t xml:space="preserve"> </w:t>
      </w:r>
      <w:r>
        <w:rPr>
          <w:i/>
        </w:rPr>
        <w:t xml:space="preserve">Proceedings of the International Conference on Pervasive Computing and Communications</w:t>
      </w:r>
      <w:r>
        <w:t xml:space="preserve">, 627–632.</w:t>
      </w:r>
      <w:r>
        <w:t xml:space="preserve"> </w:t>
      </w:r>
      <w:hyperlink r:id="rId77">
        <w:r>
          <w:rPr>
            <w:rStyle w:val="Hyperlink"/>
          </w:rPr>
          <w:t xml:space="preserve">https://doi.org/10.1109/PERCOMW.2018.8480127</w:t>
        </w:r>
      </w:hyperlink>
    </w:p>
    <w:bookmarkEnd w:id="78"/>
    <w:bookmarkStart w:id="80" w:name="ref-dupre2020performance"/>
    <w:p>
      <w:pPr>
        <w:pStyle w:val="Literaturverzeichnis"/>
      </w:pPr>
      <w:r>
        <w:t xml:space="preserve">Dupré, D., Krumhuber, E. G., Küster, D., &amp; McKeown, G. J. (2020). A performance comparison of eight commercially available automatic classifiers for facial affect recognition.</w:t>
      </w:r>
      <w:r>
        <w:t xml:space="preserve"> </w:t>
      </w:r>
      <w:r>
        <w:rPr>
          <w:i/>
        </w:rPr>
        <w:t xml:space="preserve">Plos One</w:t>
      </w:r>
      <w:r>
        <w:t xml:space="preserve">,</w:t>
      </w:r>
      <w:r>
        <w:t xml:space="preserve"> </w:t>
      </w:r>
      <w:r>
        <w:rPr>
          <w:i/>
        </w:rPr>
        <w:t xml:space="preserve">15</w:t>
      </w:r>
      <w:r>
        <w:t xml:space="preserve">(4), e0231968.</w:t>
      </w:r>
      <w:r>
        <w:t xml:space="preserve"> </w:t>
      </w:r>
      <w:hyperlink r:id="rId79">
        <w:r>
          <w:rPr>
            <w:rStyle w:val="Hyperlink"/>
          </w:rPr>
          <w:t xml:space="preserve">https://doi.org/10.1371/journal.pone.0231968</w:t>
        </w:r>
      </w:hyperlink>
    </w:p>
    <w:bookmarkEnd w:id="80"/>
    <w:bookmarkStart w:id="81" w:name="ref-duran2017coherence"/>
    <w:p>
      <w:pPr>
        <w:pStyle w:val="Literaturverzeichnis"/>
      </w:pPr>
      <w:r>
        <w:t xml:space="preserve">Durán, J. I., Reisenzein, R., &amp; Fernández-Dols, J.-M. (2017). Coherence between emotions and facial expressions. In J.-M. Fernández-Dols &amp; J. A. Russell (Eds.),</w:t>
      </w:r>
      <w:r>
        <w:t xml:space="preserve"> </w:t>
      </w:r>
      <w:r>
        <w:rPr>
          <w:i/>
        </w:rPr>
        <w:t xml:space="preserve">The science of facial expression</w:t>
      </w:r>
      <w:r>
        <w:t xml:space="preserve"> </w:t>
      </w:r>
      <w:r>
        <w:t xml:space="preserve">(pp. 107–129). Oxford University Press.</w:t>
      </w:r>
    </w:p>
    <w:bookmarkEnd w:id="81"/>
    <w:bookmarkStart w:id="83" w:name="ref-ekman1992argument"/>
    <w:p>
      <w:pPr>
        <w:pStyle w:val="Literaturverzeichnis"/>
      </w:pPr>
      <w:r>
        <w:t xml:space="preserve">Ekman, P. (1992). An argument for basic emotions.</w:t>
      </w:r>
      <w:r>
        <w:t xml:space="preserve"> </w:t>
      </w:r>
      <w:r>
        <w:rPr>
          <w:i/>
        </w:rPr>
        <w:t xml:space="preserve">Cognition and Emotion</w:t>
      </w:r>
      <w:r>
        <w:t xml:space="preserve">,</w:t>
      </w:r>
      <w:r>
        <w:t xml:space="preserve"> </w:t>
      </w:r>
      <w:r>
        <w:rPr>
          <w:i/>
        </w:rPr>
        <w:t xml:space="preserve">6</w:t>
      </w:r>
      <w:r>
        <w:t xml:space="preserve">(3-4), 169–200.</w:t>
      </w:r>
      <w:r>
        <w:t xml:space="preserve"> </w:t>
      </w:r>
      <w:hyperlink r:id="rId82">
        <w:r>
          <w:rPr>
            <w:rStyle w:val="Hyperlink"/>
          </w:rPr>
          <w:t xml:space="preserve">https://doi.org/10.1080/02699939208411068</w:t>
        </w:r>
      </w:hyperlink>
    </w:p>
    <w:bookmarkEnd w:id="83"/>
    <w:bookmarkStart w:id="84"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Oxford University Press.</w:t>
      </w:r>
    </w:p>
    <w:bookmarkEnd w:id="84"/>
    <w:bookmarkStart w:id="85"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Oxford University Press.</w:t>
      </w:r>
    </w:p>
    <w:bookmarkEnd w:id="85"/>
    <w:bookmarkStart w:id="87"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r>
        <w:t xml:space="preserve"> </w:t>
      </w:r>
      <w:hyperlink r:id="rId86">
        <w:r>
          <w:rPr>
            <w:rStyle w:val="Hyperlink"/>
          </w:rPr>
          <w:t xml:space="preserve">https://doi.org/10.1177/1754073911410740</w:t>
        </w:r>
      </w:hyperlink>
    </w:p>
    <w:bookmarkEnd w:id="87"/>
    <w:bookmarkStart w:id="89"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1125–1134.</w:t>
      </w:r>
      <w:r>
        <w:t xml:space="preserve"> </w:t>
      </w:r>
      <w:hyperlink r:id="rId88">
        <w:r>
          <w:rPr>
            <w:rStyle w:val="Hyperlink"/>
          </w:rPr>
          <w:t xml:space="preserve">https://doi.org/10.1037/h0077722</w:t>
        </w:r>
      </w:hyperlink>
    </w:p>
    <w:bookmarkEnd w:id="89"/>
    <w:bookmarkStart w:id="91" w:name="ref-ekman1987universals"/>
    <w:p>
      <w:pPr>
        <w:pStyle w:val="Literaturverzeichnis"/>
      </w:pPr>
      <w:r>
        <w:t xml:space="preserve">Ekman, P., Friesen, W. V., O’sullivan, M., Chan, A., Diacoyanni-Tarlatzis, I., Heider, K., Krause, R., LeCompte, W. A., Pitcairn, T., Ricci-Bitti, S., Pio E, &amp;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90">
        <w:r>
          <w:rPr>
            <w:rStyle w:val="Hyperlink"/>
          </w:rPr>
          <w:t xml:space="preserve">https://doi.org/10.1037/0022-3514.53.4.712</w:t>
        </w:r>
      </w:hyperlink>
    </w:p>
    <w:bookmarkEnd w:id="91"/>
    <w:bookmarkStart w:id="93"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92">
        <w:r>
          <w:rPr>
            <w:rStyle w:val="Hyperlink"/>
          </w:rPr>
          <w:t xml:space="preserve">https://doi.org/10.1007/BF00993116</w:t>
        </w:r>
      </w:hyperlink>
    </w:p>
    <w:bookmarkEnd w:id="93"/>
    <w:bookmarkStart w:id="95"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203–235.</w:t>
      </w:r>
      <w:r>
        <w:t xml:space="preserve"> </w:t>
      </w:r>
      <w:hyperlink r:id="rId94">
        <w:r>
          <w:rPr>
            <w:rStyle w:val="Hyperlink"/>
          </w:rPr>
          <w:t xml:space="preserve">https://doi.org/10.1037/0033-2909.128.2.203</w:t>
        </w:r>
      </w:hyperlink>
    </w:p>
    <w:bookmarkEnd w:id="95"/>
    <w:bookmarkStart w:id="97"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r>
        <w:t xml:space="preserve"> </w:t>
      </w:r>
      <w:hyperlink r:id="rId96">
        <w:r>
          <w:rPr>
            <w:rStyle w:val="Hyperlink"/>
          </w:rPr>
          <w:t xml:space="preserve">https://doi.org/10.1023/A:1024917530100</w:t>
        </w:r>
      </w:hyperlink>
    </w:p>
    <w:bookmarkEnd w:id="97"/>
    <w:bookmarkStart w:id="98" w:name="ref-dols2017natural"/>
    <w:p>
      <w:pPr>
        <w:pStyle w:val="Literaturverzeichnis"/>
      </w:pPr>
      <w:r>
        <w:t xml:space="preserve">Fernández-Dols, J. M. (2017). Natural facial expression: A view from psychological constructionism and pragmatics. In J. M. Fernández-Dols &amp; J. A. Russell (Eds.),</w:t>
      </w:r>
      <w:r>
        <w:t xml:space="preserve"> </w:t>
      </w:r>
      <w:r>
        <w:rPr>
          <w:i/>
        </w:rPr>
        <w:t xml:space="preserve">The science of facial expression</w:t>
      </w:r>
      <w:r>
        <w:t xml:space="preserve"> </w:t>
      </w:r>
      <w:r>
        <w:t xml:space="preserve">(pp. 457–478). Oxford University Press.</w:t>
      </w:r>
    </w:p>
    <w:bookmarkEnd w:id="98"/>
    <w:bookmarkStart w:id="100"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99">
        <w:r>
          <w:rPr>
            <w:rStyle w:val="Hyperlink"/>
          </w:rPr>
          <w:t xml:space="preserve">https://doi.org/10.1177/1754073912457229</w:t>
        </w:r>
      </w:hyperlink>
    </w:p>
    <w:bookmarkEnd w:id="100"/>
    <w:bookmarkStart w:id="102"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1113–1119.</w:t>
      </w:r>
      <w:r>
        <w:t xml:space="preserve"> </w:t>
      </w:r>
      <w:hyperlink r:id="rId101">
        <w:r>
          <w:rPr>
            <w:rStyle w:val="Hyperlink"/>
          </w:rPr>
          <w:t xml:space="preserve">https://doi.org/10.1037/0022-3514.69.6.1113</w:t>
        </w:r>
      </w:hyperlink>
    </w:p>
    <w:bookmarkEnd w:id="102"/>
    <w:bookmarkStart w:id="103" w:name="ref-fridlund1994human"/>
    <w:p>
      <w:pPr>
        <w:pStyle w:val="Literaturverzeichnis"/>
      </w:pPr>
      <w:r>
        <w:t xml:space="preserve">Fridlund, A. J. (1994).</w:t>
      </w:r>
      <w:r>
        <w:t xml:space="preserve"> </w:t>
      </w:r>
      <w:r>
        <w:rPr>
          <w:i/>
        </w:rPr>
        <w:t xml:space="preserve">Human facial expression: An evolutionary view</w:t>
      </w:r>
      <w:r>
        <w:t xml:space="preserve">. Academic Press.</w:t>
      </w:r>
    </w:p>
    <w:bookmarkEnd w:id="103"/>
    <w:bookmarkStart w:id="104" w:name="ref-frijda2012recognition"/>
    <w:p>
      <w:pPr>
        <w:pStyle w:val="Literaturverzeichnis"/>
      </w:pPr>
      <w:r>
        <w:t xml:space="preserve">Frijda, N. H.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J.Benjamins.</w:t>
      </w:r>
    </w:p>
    <w:bookmarkEnd w:id="104"/>
    <w:bookmarkStart w:id="105"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Cambridge University Press.</w:t>
      </w:r>
    </w:p>
    <w:bookmarkEnd w:id="105"/>
    <w:bookmarkStart w:id="106" w:name="ref-gendron2017facing"/>
    <w:p>
      <w:pPr>
        <w:pStyle w:val="Literaturverzeichnis"/>
      </w:pPr>
      <w:r>
        <w:t xml:space="preserve">Gendron, M., &amp; Barrett, L. F. (2017). Facing the past: A history of the face in psychological research on emotion perception. In J.-M. Fernández-Dols &amp; J. A. Russell (Eds.),</w:t>
      </w:r>
      <w:r>
        <w:t xml:space="preserve"> </w:t>
      </w:r>
      <w:r>
        <w:rPr>
          <w:i/>
        </w:rPr>
        <w:t xml:space="preserve">The science of facial expression</w:t>
      </w:r>
      <w:r>
        <w:t xml:space="preserve"> </w:t>
      </w:r>
      <w:r>
        <w:t xml:space="preserve">(pp. 15–36). Oxford University Press.</w:t>
      </w:r>
    </w:p>
    <w:bookmarkEnd w:id="106"/>
    <w:bookmarkStart w:id="108" w:name="ref-gendron2018emotion"/>
    <w:p>
      <w:pPr>
        <w:pStyle w:val="Literaturverzeichnis"/>
      </w:pPr>
      <w:r>
        <w:t xml:space="preserve">Gendron, M., Hoemann, K., Crittenden, A. N., Msafiri, S., Ruark, G. A., &amp; Barrett, L. F. (2018).</w:t>
      </w:r>
      <w:r>
        <w:t xml:space="preserve"> </w:t>
      </w:r>
      <w:r>
        <w:rPr>
          <w:i/>
        </w:rPr>
        <w:t xml:space="preserve">Emotion perception in hadza hunter gatherers</w:t>
      </w:r>
      <w:r>
        <w:t xml:space="preserve">.</w:t>
      </w:r>
      <w:r>
        <w:t xml:space="preserve"> </w:t>
      </w:r>
      <w:hyperlink r:id="rId107">
        <w:r>
          <w:rPr>
            <w:rStyle w:val="Hyperlink"/>
          </w:rPr>
          <w:t xml:space="preserve">https://doi.org/10.31234/osf.io/pf2q3</w:t>
        </w:r>
      </w:hyperlink>
    </w:p>
    <w:bookmarkEnd w:id="108"/>
    <w:bookmarkStart w:id="110"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251–262.</w:t>
      </w:r>
      <w:r>
        <w:t xml:space="preserve"> </w:t>
      </w:r>
      <w:hyperlink r:id="rId109">
        <w:r>
          <w:rPr>
            <w:rStyle w:val="Hyperlink"/>
          </w:rPr>
          <w:t xml:space="preserve">https://doi.org/10.1037/a0036052</w:t>
        </w:r>
      </w:hyperlink>
    </w:p>
    <w:bookmarkEnd w:id="110"/>
    <w:bookmarkStart w:id="112"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r>
        <w:t xml:space="preserve"> </w:t>
      </w:r>
      <w:hyperlink r:id="rId111">
        <w:r>
          <w:rPr>
            <w:rStyle w:val="Hyperlink"/>
          </w:rPr>
          <w:t xml:space="preserve">https://doi.org/10.1177/1754073912451331</w:t>
        </w:r>
      </w:hyperlink>
    </w:p>
    <w:bookmarkEnd w:id="112"/>
    <w:bookmarkStart w:id="113" w:name="ref-hess2016emotional"/>
    <w:p>
      <w:pPr>
        <w:pStyle w:val="Literaturverzeichnis"/>
      </w:pPr>
      <w:r>
        <w:t xml:space="preserve">Hess, U., &amp; Fischer, A. H. (2016).</w:t>
      </w:r>
      <w:r>
        <w:t xml:space="preserve"> </w:t>
      </w:r>
      <w:r>
        <w:rPr>
          <w:i/>
        </w:rPr>
        <w:t xml:space="preserve">Emotional mimicry in social context</w:t>
      </w:r>
      <w:r>
        <w:t xml:space="preserve">. Cambridge University Press.</w:t>
      </w:r>
    </w:p>
    <w:bookmarkEnd w:id="113"/>
    <w:bookmarkStart w:id="115"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r>
        <w:t xml:space="preserve"> </w:t>
      </w:r>
      <w:hyperlink r:id="rId114">
        <w:r>
          <w:rPr>
            <w:rStyle w:val="Hyperlink"/>
          </w:rPr>
          <w:t xml:space="preserve">https://doi.org/10.1002/ejsp.2420200502</w:t>
        </w:r>
      </w:hyperlink>
    </w:p>
    <w:bookmarkEnd w:id="115"/>
    <w:bookmarkStart w:id="117"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r>
        <w:t xml:space="preserve"> </w:t>
      </w:r>
      <w:hyperlink r:id="rId116">
        <w:r>
          <w:rPr>
            <w:rStyle w:val="Hyperlink"/>
          </w:rPr>
          <w:t xml:space="preserve">https://doi.org/10.1177/0146167299025004003</w:t>
        </w:r>
      </w:hyperlink>
    </w:p>
    <w:bookmarkEnd w:id="117"/>
    <w:bookmarkStart w:id="119"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r>
        <w:t xml:space="preserve"> </w:t>
      </w:r>
      <w:hyperlink r:id="rId118">
        <w:r>
          <w:rPr>
            <w:rStyle w:val="Hyperlink"/>
          </w:rPr>
          <w:t xml:space="preserve">https://doi.org/10.1080/02699930903384667</w:t>
        </w:r>
      </w:hyperlink>
    </w:p>
    <w:bookmarkEnd w:id="119"/>
    <w:bookmarkStart w:id="121"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r>
        <w:t xml:space="preserve"> </w:t>
      </w:r>
      <w:hyperlink r:id="rId120">
        <w:r>
          <w:rPr>
            <w:rStyle w:val="Hyperlink"/>
          </w:rPr>
          <w:t xml:space="preserve">https://doi.org/10.1068/p3131n</w:t>
        </w:r>
      </w:hyperlink>
    </w:p>
    <w:bookmarkEnd w:id="121"/>
    <w:bookmarkStart w:id="122" w:name="ref-kanade2000comprehensive"/>
    <w:p>
      <w:pPr>
        <w:pStyle w:val="Literaturverzeichnis"/>
      </w:pPr>
      <w:r>
        <w:t xml:space="preserve">Kanade, T., Cohn, J. F., &amp; Tian, Y. (2000). Comprehensive database for facial expression analysis.</w:t>
      </w:r>
      <w:r>
        <w:t xml:space="preserve"> </w:t>
      </w:r>
      <w:r>
        <w:rPr>
          <w:i/>
        </w:rPr>
        <w:t xml:space="preserve">Proceedings Fourth International Conference on Automatic Face and Gesture Recognition</w:t>
      </w:r>
      <w:r>
        <w:t xml:space="preserve">, 46–53.</w:t>
      </w:r>
    </w:p>
    <w:bookmarkEnd w:id="122"/>
    <w:bookmarkStart w:id="123"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Springer.</w:t>
      </w:r>
    </w:p>
    <w:bookmarkEnd w:id="123"/>
    <w:bookmarkStart w:id="125" w:name="ref-keltner2019emotional"/>
    <w:p>
      <w:pPr>
        <w:pStyle w:val="Literaturverzeichnis"/>
      </w:pPr>
      <w:r>
        <w:t xml:space="preserve">Keltner, D., Sauter, D., Tracy, J., &amp; Cowen, A. (2019). Emotional expression: Advances in basic emotion theory.</w:t>
      </w:r>
      <w:r>
        <w:t xml:space="preserve"> </w:t>
      </w:r>
      <w:r>
        <w:rPr>
          <w:i/>
        </w:rPr>
        <w:t xml:space="preserve">Journal of Nonverbal Behavior</w:t>
      </w:r>
      <w:r>
        <w:t xml:space="preserve">,</w:t>
      </w:r>
      <w:r>
        <w:t xml:space="preserve"> </w:t>
      </w:r>
      <w:r>
        <w:rPr>
          <w:i/>
        </w:rPr>
        <w:t xml:space="preserve">43</w:t>
      </w:r>
      <w:r>
        <w:t xml:space="preserve">, 133–160.</w:t>
      </w:r>
      <w:r>
        <w:t xml:space="preserve"> </w:t>
      </w:r>
      <w:hyperlink r:id="rId124">
        <w:r>
          <w:rPr>
            <w:rStyle w:val="Hyperlink"/>
          </w:rPr>
          <w:t xml:space="preserve">https://doi.org/https://doi.org/10.1007/s10919-019-00293-3</w:t>
        </w:r>
      </w:hyperlink>
    </w:p>
    <w:bookmarkEnd w:id="125"/>
    <w:bookmarkStart w:id="126" w:name="ref-krause1998dyadic"/>
    <w:p>
      <w:pPr>
        <w:pStyle w:val="Literaturverzeichnis"/>
      </w:pPr>
      <w:r>
        <w:t xml:space="preserve">Krause, R., Steimer-Krause, E., Merten, J., &amp; Ullrich, B. (1998). Dyadic interaction regulation, emotion, and psychopathology. In W. F. J. Flack &amp; J. D. Laird (Eds.),</w:t>
      </w:r>
      <w:r>
        <w:t xml:space="preserve"> </w:t>
      </w:r>
      <w:r>
        <w:rPr>
          <w:i/>
        </w:rPr>
        <w:t xml:space="preserve">Emotions and psychopathology: Theory and research</w:t>
      </w:r>
      <w:r>
        <w:t xml:space="preserve"> </w:t>
      </w:r>
      <w:r>
        <w:t xml:space="preserve">(pp. 70–80). Oxford University Press.</w:t>
      </w:r>
    </w:p>
    <w:bookmarkEnd w:id="126"/>
    <w:bookmarkStart w:id="128"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r>
        <w:t xml:space="preserve"> </w:t>
      </w:r>
      <w:hyperlink r:id="rId127">
        <w:r>
          <w:rPr>
            <w:rStyle w:val="Hyperlink"/>
          </w:rPr>
          <w:t xml:space="preserve">https://doi.org/10.1037/0022-3514.37.9.1539</w:t>
        </w:r>
      </w:hyperlink>
    </w:p>
    <w:bookmarkEnd w:id="128"/>
    <w:bookmarkStart w:id="130" w:name="ref-krumhuber2013effects"/>
    <w:p>
      <w:pPr>
        <w:pStyle w:val="Literaturverzeichnis"/>
      </w:pPr>
      <w:r>
        <w:t xml:space="preserve">Krumhuber, E. G., Kappas, A., &amp; Manstead, A. S. R.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r>
        <w:t xml:space="preserve"> </w:t>
      </w:r>
      <w:hyperlink r:id="rId129">
        <w:r>
          <w:rPr>
            <w:rStyle w:val="Hyperlink"/>
          </w:rPr>
          <w:t xml:space="preserve">https://doi.org/10.1177/1754073912451349</w:t>
        </w:r>
      </w:hyperlink>
    </w:p>
    <w:bookmarkEnd w:id="130"/>
    <w:bookmarkStart w:id="132" w:name="ref-krumhuber2020human"/>
    <w:p>
      <w:pPr>
        <w:pStyle w:val="Literaturverzeichnis"/>
      </w:pPr>
      <w:r>
        <w:t xml:space="preserve">Krumhuber, E. G., Küster, D., Namba, S., &amp; Skora, L. (2020). Human and machine validation of 14 databases of dynamic facial expressions.</w:t>
      </w:r>
      <w:r>
        <w:t xml:space="preserve"> </w:t>
      </w:r>
      <w:r>
        <w:rPr>
          <w:i/>
        </w:rPr>
        <w:t xml:space="preserve">Behavior Research Methods</w:t>
      </w:r>
      <w:r>
        <w:t xml:space="preserve">, 1–16.</w:t>
      </w:r>
      <w:r>
        <w:t xml:space="preserve"> </w:t>
      </w:r>
      <w:hyperlink r:id="rId131">
        <w:r>
          <w:rPr>
            <w:rStyle w:val="Hyperlink"/>
          </w:rPr>
          <w:t xml:space="preserve">https://doi.org/https://doi.org/10.3758/s13428-020-01443-y</w:t>
        </w:r>
      </w:hyperlink>
    </w:p>
    <w:bookmarkEnd w:id="132"/>
    <w:bookmarkStart w:id="134"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r>
        <w:t xml:space="preserve"> </w:t>
      </w:r>
      <w:hyperlink r:id="rId133">
        <w:r>
          <w:rPr>
            <w:rStyle w:val="Hyperlink"/>
          </w:rPr>
          <w:t xml:space="preserve">https://doi.org/10.1023/A:1014479919684</w:t>
        </w:r>
      </w:hyperlink>
    </w:p>
    <w:bookmarkEnd w:id="134"/>
    <w:bookmarkStart w:id="136"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125–138.</w:t>
      </w:r>
      <w:r>
        <w:t xml:space="preserve"> </w:t>
      </w:r>
      <w:hyperlink r:id="rId135">
        <w:r>
          <w:rPr>
            <w:rStyle w:val="Hyperlink"/>
          </w:rPr>
          <w:t xml:space="preserve">https://doi.org/10.1037/1528-3542.6.1.125</w:t>
        </w:r>
      </w:hyperlink>
    </w:p>
    <w:bookmarkEnd w:id="136"/>
    <w:bookmarkStart w:id="138"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37">
        <w:r>
          <w:rPr>
            <w:rStyle w:val="Hyperlink"/>
          </w:rPr>
          <w:t xml:space="preserve">https://doi.org/10.1177/1754073912451351</w:t>
        </w:r>
      </w:hyperlink>
    </w:p>
    <w:bookmarkEnd w:id="138"/>
    <w:bookmarkStart w:id="139" w:name="ref-lottridge2009emotional"/>
    <w:p>
      <w:pPr>
        <w:pStyle w:val="Literaturverzeichnis"/>
      </w:pPr>
      <w:r>
        <w:t xml:space="preserve">Lottridge, D., &amp; Chignell, M. (2009). Emotional bandwidth: Information theory analysis of affective response ratings using a continuous slider.</w:t>
      </w:r>
      <w:r>
        <w:t xml:space="preserve"> </w:t>
      </w:r>
      <w:r>
        <w:rPr>
          <w:i/>
        </w:rPr>
        <w:t xml:space="preserve">IFIP Conference on Human-Computer Interaction</w:t>
      </w:r>
      <w:r>
        <w:t xml:space="preserve">, 111–114.</w:t>
      </w:r>
    </w:p>
    <w:bookmarkEnd w:id="139"/>
    <w:bookmarkStart w:id="141" w:name="ref-mcduff2016discovering"/>
    <w:p>
      <w:pPr>
        <w:pStyle w:val="Literaturverzeichnis"/>
      </w:pPr>
      <w:r>
        <w:t xml:space="preserve">McDuff, D. (2016). Discovering facial expressions for states of amused, persuaded, informed, sentimental and inspired.</w:t>
      </w:r>
      <w:r>
        <w:t xml:space="preserve"> </w:t>
      </w:r>
      <w:r>
        <w:rPr>
          <w:i/>
        </w:rPr>
        <w:t xml:space="preserve">Proceedings of the International Conference on Multimodal Interaction</w:t>
      </w:r>
      <w:r>
        <w:t xml:space="preserve">, 71–75.</w:t>
      </w:r>
      <w:r>
        <w:t xml:space="preserve"> </w:t>
      </w:r>
      <w:hyperlink r:id="rId140">
        <w:r>
          <w:rPr>
            <w:rStyle w:val="Hyperlink"/>
          </w:rPr>
          <w:t xml:space="preserve">https://doi.org/10.1145/2993148.2993192</w:t>
        </w:r>
      </w:hyperlink>
    </w:p>
    <w:bookmarkEnd w:id="141"/>
    <w:bookmarkStart w:id="143" w:name="ref-mcduff2016affdex"/>
    <w:p>
      <w:pPr>
        <w:pStyle w:val="Literaturverzeichnis"/>
      </w:pPr>
      <w:r>
        <w:t xml:space="preserve">McDuff, D., Mahmoud, A., Mavadati, M., Amr, M., Turcot, J., &amp; Kaliouby, R. el. (2016). AFFDEX sdk: A cross-platform real-time multi-face expression recognition toolkit.</w:t>
      </w:r>
      <w:r>
        <w:t xml:space="preserve"> </w:t>
      </w:r>
      <w:r>
        <w:rPr>
          <w:i/>
        </w:rPr>
        <w:t xml:space="preserve">Proceedings of the Conference on Human Factors in Computing Systems</w:t>
      </w:r>
      <w:r>
        <w:t xml:space="preserve">, 3723–3726.</w:t>
      </w:r>
      <w:r>
        <w:t xml:space="preserve"> </w:t>
      </w:r>
      <w:hyperlink r:id="rId142">
        <w:r>
          <w:rPr>
            <w:rStyle w:val="Hyperlink"/>
          </w:rPr>
          <w:t xml:space="preserve">https://doi.org/10.1145/2851581.2890247</w:t>
        </w:r>
      </w:hyperlink>
    </w:p>
    <w:bookmarkEnd w:id="143"/>
    <w:bookmarkStart w:id="145"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44">
        <w:r>
          <w:rPr>
            <w:rStyle w:val="Hyperlink"/>
          </w:rPr>
          <w:t xml:space="preserve">https://doi.org/10.1037/a0032631</w:t>
        </w:r>
      </w:hyperlink>
    </w:p>
    <w:bookmarkEnd w:id="145"/>
    <w:bookmarkStart w:id="147"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r>
        <w:t xml:space="preserve"> </w:t>
      </w:r>
      <w:hyperlink r:id="rId146">
        <w:r>
          <w:rPr>
            <w:rStyle w:val="Hyperlink"/>
          </w:rPr>
          <w:t xml:space="preserve">https://doi.org/10.1016/j.evolhumbehav.2007.05.010</w:t>
        </w:r>
      </w:hyperlink>
    </w:p>
    <w:bookmarkEnd w:id="147"/>
    <w:bookmarkStart w:id="148" w:name="ref-meillon2010dynemo"/>
    <w:p>
      <w:pPr>
        <w:pStyle w:val="Literaturverzeichnis"/>
      </w:pPr>
      <w:r>
        <w:t xml:space="preserve">Meillon, B., Tcherkassof, A., Mandran, N., Adam, J.-M., Dubois, M., Dupré, D., Benoit, A.-M., Guérin-Dugué, A., &amp; Caplier, A. (2010). DynEmo: A corpus of dynamic and spontaneous emotional facial expressions.</w:t>
      </w:r>
      <w:r>
        <w:t xml:space="preserve"> </w:t>
      </w:r>
      <w:r>
        <w:rPr>
          <w:i/>
        </w:rPr>
        <w:t xml:space="preserve">Proceedings of International Workshop Series on Multimodal Corpora, Tools and Resources. Multimodal Corpora: Advances in Capturing, Coding and Analyzing Multimodality</w:t>
      </w:r>
      <w:r>
        <w:t xml:space="preserve">, 31–36.</w:t>
      </w:r>
    </w:p>
    <w:bookmarkEnd w:id="148"/>
    <w:bookmarkStart w:id="149" w:name="ref-niedenthal2017embodied"/>
    <w:p>
      <w:pPr>
        <w:pStyle w:val="Literaturverzeichnis"/>
      </w:pPr>
      <w:r>
        <w:t xml:space="preserve">Niedenthal, P. M., Wood, A., Rychlowska, M., &amp; Korb, S. (2017). Embodied simulation in decoding facial expression. In J.-M. Fernández-Dols &amp; J. A. Russell (Eds.),</w:t>
      </w:r>
      <w:r>
        <w:t xml:space="preserve"> </w:t>
      </w:r>
      <w:r>
        <w:rPr>
          <w:i/>
        </w:rPr>
        <w:t xml:space="preserve">The science of facial expression</w:t>
      </w:r>
      <w:r>
        <w:t xml:space="preserve"> </w:t>
      </w:r>
      <w:r>
        <w:t xml:space="preserve">(pp. 397–414). Oxford University Press.</w:t>
      </w:r>
    </w:p>
    <w:bookmarkEnd w:id="149"/>
    <w:bookmarkStart w:id="150" w:name="ref-nielsen2007conceptual"/>
    <w:p>
      <w:pPr>
        <w:pStyle w:val="Literaturverzeichnis"/>
      </w:pPr>
      <w:r>
        <w:t xml:space="preserve">Nielsen, L., &amp; Kaszniak, A. W. (2007). Conceptual, theoretical, and methodological issues in inferring subjective emotion experience. In J. A. Coan &amp; J. J. B. Allen (Eds.),</w:t>
      </w:r>
      <w:r>
        <w:t xml:space="preserve"> </w:t>
      </w:r>
      <w:r>
        <w:rPr>
          <w:i/>
        </w:rPr>
        <w:t xml:space="preserve">Handbook of emotion elicitation and assessment</w:t>
      </w:r>
      <w:r>
        <w:t xml:space="preserve"> </w:t>
      </w:r>
      <w:r>
        <w:t xml:space="preserve">(pp. 361–375). Oxford University Press.</w:t>
      </w:r>
    </w:p>
    <w:bookmarkEnd w:id="150"/>
    <w:bookmarkStart w:id="151" w:name="ref-pacherie2003modes"/>
    <w:p>
      <w:pPr>
        <w:pStyle w:val="Literaturverzeichnis"/>
      </w:pPr>
      <w:r>
        <w:t xml:space="preserve">Pacherie, E. (2003). Modes de structuration des contenus perceptifs visuels. In J. Bouveresse &amp; J.-J. Rosat (Eds.),</w:t>
      </w:r>
      <w:r>
        <w:t xml:space="preserve"> </w:t>
      </w:r>
      <w:r>
        <w:rPr>
          <w:i/>
        </w:rPr>
        <w:t xml:space="preserve">Philosophies de la perception. Phénoménologie, grammaire et sciences cognitives</w:t>
      </w:r>
      <w:r>
        <w:t xml:space="preserve"> </w:t>
      </w:r>
      <w:r>
        <w:t xml:space="preserve">(pp. 263–289). Odile Jacob.</w:t>
      </w:r>
    </w:p>
    <w:bookmarkEnd w:id="151"/>
    <w:bookmarkStart w:id="153"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and Emotion</w:t>
      </w:r>
      <w:r>
        <w:t xml:space="preserve">,</w:t>
      </w:r>
      <w:r>
        <w:t xml:space="preserve"> </w:t>
      </w:r>
      <w:r>
        <w:rPr>
          <w:i/>
        </w:rPr>
        <w:t xml:space="preserve">14</w:t>
      </w:r>
      <w:r>
        <w:t xml:space="preserve">(1), 1–38.</w:t>
      </w:r>
      <w:r>
        <w:t xml:space="preserve"> </w:t>
      </w:r>
      <w:hyperlink r:id="rId152">
        <w:r>
          <w:rPr>
            <w:rStyle w:val="Hyperlink"/>
          </w:rPr>
          <w:t xml:space="preserve">https://doi.org/10.1080/026999300378978</w:t>
        </w:r>
      </w:hyperlink>
    </w:p>
    <w:bookmarkEnd w:id="153"/>
    <w:bookmarkStart w:id="155"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295–315.</w:t>
      </w:r>
      <w:r>
        <w:t xml:space="preserve"> </w:t>
      </w:r>
      <w:hyperlink r:id="rId154">
        <w:r>
          <w:rPr>
            <w:rStyle w:val="Hyperlink"/>
          </w:rPr>
          <w:t xml:space="preserve">https://doi.org/10.1037/0022-3514.91.2.295</w:t>
        </w:r>
      </w:hyperlink>
    </w:p>
    <w:bookmarkEnd w:id="155"/>
    <w:bookmarkStart w:id="157"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r>
        <w:t xml:space="preserve"> </w:t>
      </w:r>
      <w:hyperlink r:id="rId156">
        <w:r>
          <w:rPr>
            <w:rStyle w:val="Hyperlink"/>
          </w:rPr>
          <w:t xml:space="preserve">https://doi.org/10.1177/1754073912457228</w:t>
        </w:r>
      </w:hyperlink>
    </w:p>
    <w:bookmarkEnd w:id="157"/>
    <w:bookmarkStart w:id="159" w:name="ref-rosenberg1994coherence"/>
    <w:p>
      <w:pPr>
        <w:pStyle w:val="Literaturverzeichnis"/>
      </w:pPr>
      <w:r>
        <w:t xml:space="preserve">Rosenberg, E. L., &amp; Ekman, P. (1994). Coherence between expressive and experiential systems in emotion.</w:t>
      </w:r>
      <w:r>
        <w:t xml:space="preserve"> </w:t>
      </w:r>
      <w:r>
        <w:rPr>
          <w:i/>
        </w:rPr>
        <w:t xml:space="preserve">Cognition and Emotion</w:t>
      </w:r>
      <w:r>
        <w:t xml:space="preserve">,</w:t>
      </w:r>
      <w:r>
        <w:t xml:space="preserve"> </w:t>
      </w:r>
      <w:r>
        <w:rPr>
          <w:i/>
        </w:rPr>
        <w:t xml:space="preserve">8</w:t>
      </w:r>
      <w:r>
        <w:t xml:space="preserve">(3), 201–229.</w:t>
      </w:r>
      <w:r>
        <w:t xml:space="preserve"> </w:t>
      </w:r>
      <w:hyperlink r:id="rId158">
        <w:r>
          <w:rPr>
            <w:rStyle w:val="Hyperlink"/>
          </w:rPr>
          <w:t xml:space="preserve">https://doi.org/10.1080/02699939408408938</w:t>
        </w:r>
      </w:hyperlink>
    </w:p>
    <w:bookmarkEnd w:id="159"/>
    <w:bookmarkStart w:id="161"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r>
        <w:t xml:space="preserve"> </w:t>
      </w:r>
      <w:hyperlink r:id="rId160">
        <w:r>
          <w:rPr>
            <w:rStyle w:val="Hyperlink"/>
          </w:rPr>
          <w:t xml:space="preserve">https://doi.org/10.1080/02699930302288</w:t>
        </w:r>
      </w:hyperlink>
    </w:p>
    <w:bookmarkEnd w:id="161"/>
    <w:bookmarkStart w:id="163"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62">
        <w:r>
          <w:rPr>
            <w:rStyle w:val="Hyperlink"/>
          </w:rPr>
          <w:t xml:space="preserve">https://doi.org/10.1007/BF00995206</w:t>
        </w:r>
      </w:hyperlink>
    </w:p>
    <w:bookmarkEnd w:id="163"/>
    <w:bookmarkStart w:id="165"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102–141.</w:t>
      </w:r>
      <w:r>
        <w:t xml:space="preserve"> </w:t>
      </w:r>
      <w:hyperlink r:id="rId164">
        <w:r>
          <w:rPr>
            <w:rStyle w:val="Hyperlink"/>
          </w:rPr>
          <w:t xml:space="preserve">https://doi.org/10.1037/0033-2909.115.1.102</w:t>
        </w:r>
      </w:hyperlink>
    </w:p>
    <w:bookmarkEnd w:id="165"/>
    <w:bookmarkStart w:id="167"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r>
        <w:t xml:space="preserve"> </w:t>
      </w:r>
      <w:hyperlink r:id="rId166">
        <w:r>
          <w:rPr>
            <w:rStyle w:val="Hyperlink"/>
          </w:rPr>
          <w:t xml:space="preserve">https://doi.org/10.1146/annurev.psych.54.101601.145102</w:t>
        </w:r>
      </w:hyperlink>
    </w:p>
    <w:bookmarkEnd w:id="167"/>
    <w:bookmarkStart w:id="169"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223–237.</w:t>
      </w:r>
      <w:r>
        <w:t xml:space="preserve"> </w:t>
      </w:r>
      <w:hyperlink r:id="rId168">
        <w:r>
          <w:rPr>
            <w:rStyle w:val="Hyperlink"/>
          </w:rPr>
          <w:t xml:space="preserve">https://doi.org/10.1037/0096-3445.116.3.223</w:t>
        </w:r>
      </w:hyperlink>
    </w:p>
    <w:bookmarkEnd w:id="169"/>
    <w:bookmarkStart w:id="170" w:name="ref-sander2014oxford"/>
    <w:p>
      <w:pPr>
        <w:pStyle w:val="Literaturverzeichnis"/>
      </w:pPr>
      <w:r>
        <w:t xml:space="preserve">Sander, D., &amp; Scherer, K. (2014).</w:t>
      </w:r>
      <w:r>
        <w:t xml:space="preserve"> </w:t>
      </w:r>
      <w:r>
        <w:rPr>
          <w:i/>
        </w:rPr>
        <w:t xml:space="preserve">Oxford companion to emotion and the affective sciences</w:t>
      </w:r>
      <w:r>
        <w:t xml:space="preserve">. Oxford University Press.</w:t>
      </w:r>
    </w:p>
    <w:bookmarkEnd w:id="170"/>
    <w:bookmarkStart w:id="172"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r>
        <w:t xml:space="preserve"> </w:t>
      </w:r>
      <w:hyperlink r:id="rId171">
        <w:r>
          <w:rPr>
            <w:rStyle w:val="Hyperlink"/>
          </w:rPr>
          <w:t xml:space="preserve">https://doi.org/10.1023/A:1024498629430</w:t>
        </w:r>
      </w:hyperlink>
    </w:p>
    <w:bookmarkEnd w:id="172"/>
    <w:bookmarkStart w:id="174"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r>
        <w:t xml:space="preserve"> </w:t>
      </w:r>
      <w:hyperlink r:id="rId173">
        <w:r>
          <w:rPr>
            <w:rStyle w:val="Hyperlink"/>
          </w:rPr>
          <w:t xml:space="preserve">https://doi.org/10.1016/j.evolhumbehav.2012.04.003</w:t>
        </w:r>
      </w:hyperlink>
    </w:p>
    <w:bookmarkEnd w:id="174"/>
    <w:bookmarkStart w:id="176"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r>
        <w:t xml:space="preserve"> </w:t>
      </w:r>
      <w:hyperlink r:id="rId175">
        <w:r>
          <w:rPr>
            <w:rStyle w:val="Hyperlink"/>
          </w:rPr>
          <w:t xml:space="preserve">https://doi.org/10.1002/ejsp.427</w:t>
        </w:r>
      </w:hyperlink>
    </w:p>
    <w:bookmarkEnd w:id="176"/>
    <w:bookmarkStart w:id="178"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77">
        <w:r>
          <w:rPr>
            <w:rStyle w:val="Hyperlink"/>
          </w:rPr>
          <w:t xml:space="preserve">https://doi.org/10.5121/ijma.2013.5505</w:t>
        </w:r>
      </w:hyperlink>
    </w:p>
    <w:bookmarkEnd w:id="178"/>
    <w:bookmarkStart w:id="179" w:name="ref-tcherkassof2014emotions"/>
    <w:p>
      <w:pPr>
        <w:pStyle w:val="Literaturverzeichnis"/>
      </w:pPr>
      <w:r>
        <w:t xml:space="preserve">Tcherkassof, A., &amp; Frijda, N. H. (2014). Les émotions: Une conception relationnelle.</w:t>
      </w:r>
      <w:r>
        <w:t xml:space="preserve"> </w:t>
      </w:r>
      <w:r>
        <w:rPr>
          <w:i/>
        </w:rPr>
        <w:t xml:space="preserve">L’Année Psychologique</w:t>
      </w:r>
      <w:r>
        <w:t xml:space="preserve">,</w:t>
      </w:r>
      <w:r>
        <w:t xml:space="preserve"> </w:t>
      </w:r>
      <w:r>
        <w:rPr>
          <w:i/>
        </w:rPr>
        <w:t xml:space="preserve">114</w:t>
      </w:r>
      <w:r>
        <w:t xml:space="preserve">(3), 501–535.</w:t>
      </w:r>
    </w:p>
    <w:bookmarkEnd w:id="179"/>
    <w:bookmarkStart w:id="181"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380–397.</w:t>
      </w:r>
      <w:r>
        <w:t xml:space="preserve"> </w:t>
      </w:r>
      <w:hyperlink r:id="rId180">
        <w:r>
          <w:rPr>
            <w:rStyle w:val="Hyperlink"/>
          </w:rPr>
          <w:t xml:space="preserve">https://doi.org/10.1037/1528-3542.2.4.380</w:t>
        </w:r>
      </w:hyperlink>
    </w:p>
    <w:bookmarkEnd w:id="181"/>
    <w:bookmarkStart w:id="183" w:name="ref-vernon2002disgust"/>
    <w:p>
      <w:pPr>
        <w:pStyle w:val="Literaturverzeichnis"/>
      </w:pPr>
      <w:r>
        <w:t xml:space="preserve">Vernon, L. L., &amp; Berenbaum, H. (2002). Disgust and fear in response to spiders.</w:t>
      </w:r>
      <w:r>
        <w:t xml:space="preserve"> </w:t>
      </w:r>
      <w:r>
        <w:rPr>
          <w:i/>
        </w:rPr>
        <w:t xml:space="preserve">Cognition and Emotion</w:t>
      </w:r>
      <w:r>
        <w:t xml:space="preserve">,</w:t>
      </w:r>
      <w:r>
        <w:t xml:space="preserve"> </w:t>
      </w:r>
      <w:r>
        <w:rPr>
          <w:i/>
        </w:rPr>
        <w:t xml:space="preserve">16</w:t>
      </w:r>
      <w:r>
        <w:t xml:space="preserve">(6), 809–830.</w:t>
      </w:r>
      <w:r>
        <w:t xml:space="preserve"> </w:t>
      </w:r>
      <w:hyperlink r:id="rId182">
        <w:r>
          <w:rPr>
            <w:rStyle w:val="Hyperlink"/>
          </w:rPr>
          <w:t xml:space="preserve">https://doi.org/10.1080/02699930143000464</w:t>
        </w:r>
      </w:hyperlink>
    </w:p>
    <w:bookmarkEnd w:id="183"/>
    <w:bookmarkStart w:id="184" w:name="ref-de2019mama"/>
    <w:p>
      <w:pPr>
        <w:pStyle w:val="Literaturverzeichnis"/>
      </w:pPr>
      <w:r>
        <w:t xml:space="preserve">Waal, F. de. (2019).</w:t>
      </w:r>
      <w:r>
        <w:t xml:space="preserve"> </w:t>
      </w:r>
      <w:r>
        <w:rPr>
          <w:i/>
        </w:rPr>
        <w:t xml:space="preserve">Mama’s last hug: Animal emotions and what they teach us about ourselves</w:t>
      </w:r>
      <w:r>
        <w:t xml:space="preserve">. Granta Books.</w:t>
      </w:r>
    </w:p>
    <w:bookmarkEnd w:id="184"/>
    <w:bookmarkStart w:id="185"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University Press.</w:t>
      </w:r>
    </w:p>
    <w:bookmarkEnd w:id="185"/>
    <w:bookmarkStart w:id="187" w:name="ref-wagner1986communication"/>
    <w:p>
      <w:pPr>
        <w:pStyle w:val="Literaturverzeichnis"/>
      </w:pPr>
      <w:r>
        <w:t xml:space="preserve">Wagner, H. L., MacDonald, C. J., &amp; Manstead, A. S.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737–743.</w:t>
      </w:r>
      <w:r>
        <w:t xml:space="preserve"> </w:t>
      </w:r>
      <w:hyperlink r:id="rId186">
        <w:r>
          <w:rPr>
            <w:rStyle w:val="Hyperlink"/>
          </w:rPr>
          <w:t xml:space="preserve">https://doi.org/10.1037/0022-3514.50.4.737</w:t>
        </w:r>
      </w:hyperlink>
    </w:p>
    <w:bookmarkEnd w:id="187"/>
    <w:bookmarkEnd w:id="18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EMOTION FACIAL EXPRESSION LINK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EMOTION FACIAL EXPRESSION LINK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114" Target="https://doi.org/10.1002/ejsp.2420200502" TargetMode="External" /><Relationship Type="http://schemas.openxmlformats.org/officeDocument/2006/relationships/hyperlink" Id="rId175" Target="https://doi.org/10.1002/ejsp.427" TargetMode="External" /><Relationship Type="http://schemas.openxmlformats.org/officeDocument/2006/relationships/hyperlink" Id="rId92" Target="https://doi.org/10.1007/BF00993116" TargetMode="External" /><Relationship Type="http://schemas.openxmlformats.org/officeDocument/2006/relationships/hyperlink" Id="rId162"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46" Target="https://doi.org/10.1016/j.evolhumbehav.2007.05.010" TargetMode="External" /><Relationship Type="http://schemas.openxmlformats.org/officeDocument/2006/relationships/hyperlink" Id="rId173"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5"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33" Target="https://doi.org/10.1023/A:1014479919684" TargetMode="External" /><Relationship Type="http://schemas.openxmlformats.org/officeDocument/2006/relationships/hyperlink" Id="rId171" Target="https://doi.org/10.1023/A:1024498629430" TargetMode="External" /><Relationship Type="http://schemas.openxmlformats.org/officeDocument/2006/relationships/hyperlink" Id="rId96" Target="https://doi.org/10.1023/A:1024917530100" TargetMode="External" /><Relationship Type="http://schemas.openxmlformats.org/officeDocument/2006/relationships/hyperlink" Id="rId127" Target="https://doi.org/10.1037/0022-3514.37.9.1539" TargetMode="External" /><Relationship Type="http://schemas.openxmlformats.org/officeDocument/2006/relationships/hyperlink" Id="rId186" Target="https://doi.org/10.1037/0022-3514.50.4.737" TargetMode="External" /><Relationship Type="http://schemas.openxmlformats.org/officeDocument/2006/relationships/hyperlink" Id="rId90" Target="https://doi.org/10.1037/0022-3514.53.4.712" TargetMode="External" /><Relationship Type="http://schemas.openxmlformats.org/officeDocument/2006/relationships/hyperlink" Id="rId101" Target="https://doi.org/10.1037/0022-3514.69.6.1113" TargetMode="External" /><Relationship Type="http://schemas.openxmlformats.org/officeDocument/2006/relationships/hyperlink" Id="rId154" Target="https://doi.org/10.1037/0022-3514.91.2.295" TargetMode="External" /><Relationship Type="http://schemas.openxmlformats.org/officeDocument/2006/relationships/hyperlink" Id="rId164" Target="https://doi.org/10.1037/0033-2909.115.1.102" TargetMode="External" /><Relationship Type="http://schemas.openxmlformats.org/officeDocument/2006/relationships/hyperlink" Id="rId94"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68" Target="https://doi.org/10.1037/0096-3445.116.3.223" TargetMode="External" /><Relationship Type="http://schemas.openxmlformats.org/officeDocument/2006/relationships/hyperlink" Id="rId180" Target="https://doi.org/10.1037/1528-3542.2.4.380" TargetMode="External" /><Relationship Type="http://schemas.openxmlformats.org/officeDocument/2006/relationships/hyperlink" Id="rId135" Target="https://doi.org/10.1037/1528-3542.6.1.125" TargetMode="External" /><Relationship Type="http://schemas.openxmlformats.org/officeDocument/2006/relationships/hyperlink" Id="rId144" Target="https://doi.org/10.1037/a0032631" TargetMode="External" /><Relationship Type="http://schemas.openxmlformats.org/officeDocument/2006/relationships/hyperlink" Id="rId109"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8" Target="https://doi.org/10.1037/h0077722" TargetMode="External" /><Relationship Type="http://schemas.openxmlformats.org/officeDocument/2006/relationships/hyperlink" Id="rId120" Target="https://doi.org/10.1068/p3131n" TargetMode="External" /><Relationship Type="http://schemas.openxmlformats.org/officeDocument/2006/relationships/hyperlink" Id="rId152" Target="https://doi.org/10.1080/026999300378978" TargetMode="External" /><Relationship Type="http://schemas.openxmlformats.org/officeDocument/2006/relationships/hyperlink" Id="rId182" Target="https://doi.org/10.1080/02699930143000464" TargetMode="External" /><Relationship Type="http://schemas.openxmlformats.org/officeDocument/2006/relationships/hyperlink" Id="rId160"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8" Target="https://doi.org/10.1080/02699930903384667" TargetMode="External" /><Relationship Type="http://schemas.openxmlformats.org/officeDocument/2006/relationships/hyperlink" Id="rId82" Target="https://doi.org/10.1080/02699939208411068" TargetMode="External" /><Relationship Type="http://schemas.openxmlformats.org/officeDocument/2006/relationships/hyperlink" Id="rId158" Target="https://doi.org/10.1080/02699939408408938" TargetMode="External" /><Relationship Type="http://schemas.openxmlformats.org/officeDocument/2006/relationships/hyperlink" Id="rId77"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42" Target="https://doi.org/10.1145/2851581.2890247" TargetMode="External" /><Relationship Type="http://schemas.openxmlformats.org/officeDocument/2006/relationships/hyperlink" Id="rId140" Target="https://doi.org/10.1145/2993148.2993192" TargetMode="External" /><Relationship Type="http://schemas.openxmlformats.org/officeDocument/2006/relationships/hyperlink" Id="rId166" Target="https://doi.org/10.1146/annurev.psych.54.101601.145102" TargetMode="External" /><Relationship Type="http://schemas.openxmlformats.org/officeDocument/2006/relationships/hyperlink" Id="rId116"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6" Target="https://doi.org/10.1177/1754073911410740" TargetMode="External" /><Relationship Type="http://schemas.openxmlformats.org/officeDocument/2006/relationships/hyperlink" Id="rId111" Target="https://doi.org/10.1177/1754073912451331" TargetMode="External" /><Relationship Type="http://schemas.openxmlformats.org/officeDocument/2006/relationships/hyperlink" Id="rId129" Target="https://doi.org/10.1177/1754073912451349" TargetMode="External" /><Relationship Type="http://schemas.openxmlformats.org/officeDocument/2006/relationships/hyperlink" Id="rId137" Target="https://doi.org/10.1177/1754073912451351" TargetMode="External" /><Relationship Type="http://schemas.openxmlformats.org/officeDocument/2006/relationships/hyperlink" Id="rId156" Target="https://doi.org/10.1177/1754073912457228" TargetMode="External" /><Relationship Type="http://schemas.openxmlformats.org/officeDocument/2006/relationships/hyperlink" Id="rId99"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79" Target="https://doi.org/10.1371/journal.pone.0231968" TargetMode="External" /><Relationship Type="http://schemas.openxmlformats.org/officeDocument/2006/relationships/hyperlink" Id="rId107" Target="https://doi.org/10.31234/osf.io/pf2q3" TargetMode="External" /><Relationship Type="http://schemas.openxmlformats.org/officeDocument/2006/relationships/hyperlink" Id="rId177" Target="https://doi.org/10.5121/ijma.2013.5505" TargetMode="External" /><Relationship Type="http://schemas.openxmlformats.org/officeDocument/2006/relationships/hyperlink" Id="rId124" Target="https://doi.org/https://doi.org/10.1007/s10919-019-00293-3" TargetMode="External" /><Relationship Type="http://schemas.openxmlformats.org/officeDocument/2006/relationships/hyperlink" Id="rId131" Target="https://doi.org/https://doi.org/10.3758/s13428-020-01443-y" TargetMode="External" /><Relationship Type="http://schemas.openxmlformats.org/officeDocument/2006/relationships/hyperlink" Id="rId20"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114" Target="https://doi.org/10.1002/ejsp.2420200502" TargetMode="External" /><Relationship Type="http://schemas.openxmlformats.org/officeDocument/2006/relationships/hyperlink" Id="rId175" Target="https://doi.org/10.1002/ejsp.427" TargetMode="External" /><Relationship Type="http://schemas.openxmlformats.org/officeDocument/2006/relationships/hyperlink" Id="rId92" Target="https://doi.org/10.1007/BF00993116" TargetMode="External" /><Relationship Type="http://schemas.openxmlformats.org/officeDocument/2006/relationships/hyperlink" Id="rId162"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46" Target="https://doi.org/10.1016/j.evolhumbehav.2007.05.010" TargetMode="External" /><Relationship Type="http://schemas.openxmlformats.org/officeDocument/2006/relationships/hyperlink" Id="rId173"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5"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33" Target="https://doi.org/10.1023/A:1014479919684" TargetMode="External" /><Relationship Type="http://schemas.openxmlformats.org/officeDocument/2006/relationships/hyperlink" Id="rId171" Target="https://doi.org/10.1023/A:1024498629430" TargetMode="External" /><Relationship Type="http://schemas.openxmlformats.org/officeDocument/2006/relationships/hyperlink" Id="rId96" Target="https://doi.org/10.1023/A:1024917530100" TargetMode="External" /><Relationship Type="http://schemas.openxmlformats.org/officeDocument/2006/relationships/hyperlink" Id="rId127" Target="https://doi.org/10.1037/0022-3514.37.9.1539" TargetMode="External" /><Relationship Type="http://schemas.openxmlformats.org/officeDocument/2006/relationships/hyperlink" Id="rId186" Target="https://doi.org/10.1037/0022-3514.50.4.737" TargetMode="External" /><Relationship Type="http://schemas.openxmlformats.org/officeDocument/2006/relationships/hyperlink" Id="rId90" Target="https://doi.org/10.1037/0022-3514.53.4.712" TargetMode="External" /><Relationship Type="http://schemas.openxmlformats.org/officeDocument/2006/relationships/hyperlink" Id="rId101" Target="https://doi.org/10.1037/0022-3514.69.6.1113" TargetMode="External" /><Relationship Type="http://schemas.openxmlformats.org/officeDocument/2006/relationships/hyperlink" Id="rId154" Target="https://doi.org/10.1037/0022-3514.91.2.295" TargetMode="External" /><Relationship Type="http://schemas.openxmlformats.org/officeDocument/2006/relationships/hyperlink" Id="rId164" Target="https://doi.org/10.1037/0033-2909.115.1.102" TargetMode="External" /><Relationship Type="http://schemas.openxmlformats.org/officeDocument/2006/relationships/hyperlink" Id="rId94"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68" Target="https://doi.org/10.1037/0096-3445.116.3.223" TargetMode="External" /><Relationship Type="http://schemas.openxmlformats.org/officeDocument/2006/relationships/hyperlink" Id="rId180" Target="https://doi.org/10.1037/1528-3542.2.4.380" TargetMode="External" /><Relationship Type="http://schemas.openxmlformats.org/officeDocument/2006/relationships/hyperlink" Id="rId135" Target="https://doi.org/10.1037/1528-3542.6.1.125" TargetMode="External" /><Relationship Type="http://schemas.openxmlformats.org/officeDocument/2006/relationships/hyperlink" Id="rId144" Target="https://doi.org/10.1037/a0032631" TargetMode="External" /><Relationship Type="http://schemas.openxmlformats.org/officeDocument/2006/relationships/hyperlink" Id="rId109"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8" Target="https://doi.org/10.1037/h0077722" TargetMode="External" /><Relationship Type="http://schemas.openxmlformats.org/officeDocument/2006/relationships/hyperlink" Id="rId120" Target="https://doi.org/10.1068/p3131n" TargetMode="External" /><Relationship Type="http://schemas.openxmlformats.org/officeDocument/2006/relationships/hyperlink" Id="rId152" Target="https://doi.org/10.1080/026999300378978" TargetMode="External" /><Relationship Type="http://schemas.openxmlformats.org/officeDocument/2006/relationships/hyperlink" Id="rId182" Target="https://doi.org/10.1080/02699930143000464" TargetMode="External" /><Relationship Type="http://schemas.openxmlformats.org/officeDocument/2006/relationships/hyperlink" Id="rId160"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8" Target="https://doi.org/10.1080/02699930903384667" TargetMode="External" /><Relationship Type="http://schemas.openxmlformats.org/officeDocument/2006/relationships/hyperlink" Id="rId82" Target="https://doi.org/10.1080/02699939208411068" TargetMode="External" /><Relationship Type="http://schemas.openxmlformats.org/officeDocument/2006/relationships/hyperlink" Id="rId158" Target="https://doi.org/10.1080/02699939408408938" TargetMode="External" /><Relationship Type="http://schemas.openxmlformats.org/officeDocument/2006/relationships/hyperlink" Id="rId77"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42" Target="https://doi.org/10.1145/2851581.2890247" TargetMode="External" /><Relationship Type="http://schemas.openxmlformats.org/officeDocument/2006/relationships/hyperlink" Id="rId140" Target="https://doi.org/10.1145/2993148.2993192" TargetMode="External" /><Relationship Type="http://schemas.openxmlformats.org/officeDocument/2006/relationships/hyperlink" Id="rId166" Target="https://doi.org/10.1146/annurev.psych.54.101601.145102" TargetMode="External" /><Relationship Type="http://schemas.openxmlformats.org/officeDocument/2006/relationships/hyperlink" Id="rId116"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6" Target="https://doi.org/10.1177/1754073911410740" TargetMode="External" /><Relationship Type="http://schemas.openxmlformats.org/officeDocument/2006/relationships/hyperlink" Id="rId111" Target="https://doi.org/10.1177/1754073912451331" TargetMode="External" /><Relationship Type="http://schemas.openxmlformats.org/officeDocument/2006/relationships/hyperlink" Id="rId129" Target="https://doi.org/10.1177/1754073912451349" TargetMode="External" /><Relationship Type="http://schemas.openxmlformats.org/officeDocument/2006/relationships/hyperlink" Id="rId137" Target="https://doi.org/10.1177/1754073912451351" TargetMode="External" /><Relationship Type="http://schemas.openxmlformats.org/officeDocument/2006/relationships/hyperlink" Id="rId156" Target="https://doi.org/10.1177/1754073912457228" TargetMode="External" /><Relationship Type="http://schemas.openxmlformats.org/officeDocument/2006/relationships/hyperlink" Id="rId99"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79" Target="https://doi.org/10.1371/journal.pone.0231968" TargetMode="External" /><Relationship Type="http://schemas.openxmlformats.org/officeDocument/2006/relationships/hyperlink" Id="rId107" Target="https://doi.org/10.31234/osf.io/pf2q3" TargetMode="External" /><Relationship Type="http://schemas.openxmlformats.org/officeDocument/2006/relationships/hyperlink" Id="rId177" Target="https://doi.org/10.5121/ijma.2013.5505" TargetMode="External" /><Relationship Type="http://schemas.openxmlformats.org/officeDocument/2006/relationships/hyperlink" Id="rId124" Target="https://doi.org/https://doi.org/10.1007/s10919-019-00293-3" TargetMode="External" /><Relationship Type="http://schemas.openxmlformats.org/officeDocument/2006/relationships/hyperlink" Id="rId131" Target="https://doi.org/https://doi.org/10.3758/s13428-020-01443-y" TargetMode="External" /><Relationship Type="http://schemas.openxmlformats.org/officeDocument/2006/relationships/hyperlink" Id="rId20"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2020-11-04T16:22:20Z</dcterms:created>
  <dcterms:modified xsi:type="dcterms:W3CDTF">2020-11-04T16:22:20Z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thank anonymous reviewers for their insightful comments on a previous version of the manuscript.</vt:lpwstr>
  </property>
  <property fmtid="{D5CDD505-2E9C-101B-9397-08002B2CF9AE}" pid="4" name="bibliography">
    <vt:lpwstr>bib/manuscript_ref.bib</vt:lpwstr>
  </property>
  <property fmtid="{D5CDD505-2E9C-101B-9397-08002B2CF9AE}" pid="5" name="classoption">
    <vt:lpwstr>man</vt:lpwstr>
  </property>
  <property fmtid="{D5CDD505-2E9C-101B-9397-08002B2CF9AE}" pid="6" name="csl">
    <vt:lpwstr>csl/apa7.csl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The emotion facial expression link</vt:lpwstr>
  </property>
  <property fmtid="{D5CDD505-2E9C-101B-9397-08002B2CF9AE}" pid="17" name="tablelist">
    <vt:lpwstr>no</vt:lpwstr>
  </property>
  <property fmtid="{D5CDD505-2E9C-101B-9397-08002B2CF9AE}" pid="18" name="wordcount">
    <vt:lpwstr>7943</vt:lpwstr>
  </property>
</Properties>
</file>