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057400" cy="35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entrix-templa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5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</w:pPr>
      <w:r>
        <w:rPr>
          <w:rFonts w:ascii="Calibri" w:hAnsi="Calibri"/>
          <w:b/>
          <w:color w:val="1C75BC"/>
          <w:sz w:val="48"/>
        </w:rPr>
        <w:t>KCXDocumentor - Executive Brief</w:t>
      </w:r>
    </w:p>
    <w:p>
      <w:r>
        <w:rPr>
          <w:rFonts w:ascii="Calibri" w:hAnsi="Calibri"/>
          <w:color w:val="6B7280"/>
          <w:sz w:val="24"/>
        </w:rPr>
        <w:t>AI-assisted documentation from workflow recordings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8CC63F"/>
              <w:left w:val="single" w:sz="6" w:color="8CC63F"/>
              <w:bottom w:val="single" w:sz="6" w:color="8CC63F"/>
              <w:right w:val="single" w:sz="6" w:color="8CC63F"/>
            </w:tcBorders>
          </w:tcPr>
          <w:p>
            <w:r>
              <w:rPr>
                <w:rFonts w:ascii="Calibri" w:hAnsi="Calibri"/>
                <w:b/>
                <w:color w:val="1C75BC"/>
                <w:sz w:val="22"/>
              </w:rPr>
              <w:t>Recipe alignment</w:t>
            </w:r>
          </w:p>
          <w:p>
            <w:r>
              <w:rPr>
                <w:rFonts w:ascii="Calibri" w:hAnsi="Calibri"/>
                <w:color w:val="1F2937"/>
                <w:sz w:val="20"/>
              </w:rPr>
              <w:t>Built as a keycentrix internal artifact using the DamienDev document recipe structure: control metadata, version history, purpose, scope, audience, governance, process detail, and appendices.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Metadata Field</w:t>
            </w:r>
          </w:p>
        </w:tc>
        <w:tc>
          <w:tcPr>
            <w:tcW w:type="dxa" w:w="6912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Document Value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ID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KCXDOC-BRIEF-001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Version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Effective Date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2026-06-05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Status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Internal executive review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Owner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keycentrix Engineering and Product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Audience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Executive Team, Product, Training, Implementation, and Engineering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Build Standard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DamienDev document recipe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Title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KCXDocumentor - Executive Brief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ID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KCXDOC-BRIEF-001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Status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Internal executive review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Owner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keycentrix Engineering and Product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Audience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Executive Team, Product, Training, Implementation, and Engineering</w:t>
            </w:r>
          </w:p>
        </w:tc>
      </w:tr>
    </w:tbl>
    <w:p/>
    <w:p>
      <w:pPr>
        <w:pStyle w:val="Heading1"/>
      </w:pPr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Summary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1.0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2026-06-05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Initial collateral package aligned to the DamienDev document recipe.</w:t>
            </w:r>
          </w:p>
        </w:tc>
      </w:tr>
    </w:tbl>
    <w:p/>
    <w:p>
      <w:pPr>
        <w:pStyle w:val="Heading1"/>
      </w:pPr>
      <w:r>
        <w:t>Purpose</w:t>
      </w:r>
    </w:p>
    <w:p>
      <w:r>
        <w:t>Summarize the business value, operating model, and validation path for KCXDocumentor as an internal documentation acceleration capability.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8CC63F"/>
              <w:left w:val="single" w:sz="6" w:color="8CC63F"/>
              <w:bottom w:val="single" w:sz="6" w:color="8CC63F"/>
              <w:right w:val="single" w:sz="6" w:color="8CC63F"/>
            </w:tcBorders>
          </w:tcPr>
          <w:p>
            <w:r>
              <w:rPr>
                <w:rFonts w:ascii="Calibri" w:hAnsi="Calibri"/>
                <w:b/>
                <w:color w:val="1C75BC"/>
                <w:sz w:val="22"/>
              </w:rPr>
              <w:t>What this document is for</w:t>
            </w:r>
          </w:p>
          <w:p>
            <w:r>
              <w:rPr>
                <w:rFonts w:ascii="Calibri" w:hAnsi="Calibri"/>
                <w:color w:val="1F2937"/>
                <w:sz w:val="20"/>
              </w:rPr>
              <w:t>This file is part of the KCXDocumentor executive package and is intended to be readable as a standalone decision-support artifact.</w:t>
            </w:r>
          </w:p>
        </w:tc>
      </w:tr>
    </w:tbl>
    <w:p/>
    <w:p>
      <w:pPr>
        <w:pStyle w:val="Heading1"/>
      </w:pPr>
      <w:r>
        <w:t>Scope</w:t>
      </w:r>
    </w:p>
    <w:p>
      <w:r>
        <w:t>Covers the current application behavior, architecture, spend visibility, pilot validation approach, and principal risks for internal decision-making.</w:t>
      </w:r>
    </w:p>
    <w:p>
      <w:pPr>
        <w:pStyle w:val="Heading1"/>
      </w:pPr>
      <w:r>
        <w:t>Intended Audience</w:t>
      </w:r>
    </w:p>
    <w:p>
      <w:r>
        <w:t>Executive Team, Product, Training, Implementation, and Engineering</w:t>
      </w:r>
    </w:p>
    <w:p>
      <w:pPr>
        <w:pStyle w:val="Heading1"/>
      </w:pPr>
      <w:r>
        <w:t>Governing Principles</w:t>
      </w:r>
    </w:p>
    <w:p>
      <w:pPr>
        <w:pStyle w:val="ListBullet"/>
      </w:pPr>
      <w:r>
        <w:t>Keep raw recordings and local processing artifacts on the workstation.</w:t>
      </w:r>
    </w:p>
    <w:p>
      <w:pPr>
        <w:pStyle w:val="ListBullet"/>
      </w:pPr>
      <w:r>
        <w:t>Send compact, reviewer-curated prompt context through the authenticated AI route.</w:t>
      </w:r>
    </w:p>
    <w:p>
      <w:pPr>
        <w:pStyle w:val="ListBullet"/>
      </w:pPr>
      <w:r>
        <w:t>Keep human review in front of customer-facing publication.</w:t>
      </w:r>
    </w:p>
    <w:p>
      <w:pPr>
        <w:pStyle w:val="ListBullet"/>
      </w:pPr>
      <w:r>
        <w:t>Track AI usage centrally by user, document, token count, page count, and estimated cost.</w:t>
      </w:r>
    </w:p>
    <w:p>
      <w:pPr>
        <w:pStyle w:val="Heading1"/>
      </w:pPr>
      <w:r>
        <w:t>Business Problem</w:t>
      </w:r>
    </w:p>
    <w:p>
      <w:pPr>
        <w:pStyle w:val="ListBullet"/>
      </w:pPr>
      <w:r>
        <w:t>Long workflow recordings require manual review before they become useful guides.</w:t>
      </w:r>
    </w:p>
    <w:p>
      <w:pPr>
        <w:pStyle w:val="ListBullet"/>
      </w:pPr>
      <w:r>
        <w:t>Business analysts and trainers spend time finding steps, rewriting narration, selecting screenshots, and formatting Word documents.</w:t>
      </w:r>
    </w:p>
    <w:p>
      <w:pPr>
        <w:pStyle w:val="ListBullet"/>
      </w:pPr>
      <w:r>
        <w:t>Document quality varies by author, recording quality, and available transcript detail.</w:t>
      </w:r>
    </w:p>
    <w:p>
      <w:pPr>
        <w:pStyle w:val="Heading1"/>
      </w:pPr>
      <w:r>
        <w:t>Current Capability</w:t>
      </w:r>
    </w:p>
    <w:p>
      <w:pPr>
        <w:pStyle w:val="ListBullet"/>
      </w:pPr>
      <w:r>
        <w:t>Imports recordings and optional transcripts through the local web console.</w:t>
      </w:r>
    </w:p>
    <w:p>
      <w:pPr>
        <w:pStyle w:val="ListBullet"/>
      </w:pPr>
      <w:r>
        <w:t>Processes video, audio, transcript, OCR, and candidate frames locally.</w:t>
      </w:r>
    </w:p>
    <w:p>
      <w:pPr>
        <w:pStyle w:val="ListBullet"/>
      </w:pPr>
      <w:r>
        <w:t>Lets reviewers approve, reject, or capture screenshots before guide creation.</w:t>
      </w:r>
    </w:p>
    <w:p>
      <w:pPr>
        <w:pStyle w:val="ListBullet"/>
      </w:pPr>
      <w:r>
        <w:t>Creates a DOCX guide through an authenticated Azure Function proxy to Anthropic.</w:t>
      </w:r>
    </w:p>
    <w:p>
      <w:pPr>
        <w:pStyle w:val="ListBullet"/>
      </w:pPr>
      <w:r>
        <w:t>Persists AI Spend in Cosmos DB by user, document, token count, page count, and estimated cost.</w:t>
      </w:r>
    </w:p>
    <w:p>
      <w:pPr>
        <w:pStyle w:val="Heading1"/>
      </w:pPr>
      <w:r>
        <w:t>Architecture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Current Path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Local workstation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Dockerized app with mapped folders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Keeps recordings and artifacts under workstation control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Media processing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FFmpeg, Whisper, OCR, frame review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Creates compact procedure context from long recordings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Authentication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Microsoft Entra with MSAL + PKCE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Restricts use to approved users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AI route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Azure Function proxy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Keeps provider key server-side and validates user tokens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Reporting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Cosmos DB AI Spend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Preserves group-level usage visibility</w:t>
            </w:r>
          </w:p>
        </w:tc>
      </w:tr>
    </w:tbl>
    <w:p/>
    <w:p>
      <w:pPr>
        <w:pStyle w:val="Heading1"/>
      </w:pPr>
      <w:r>
        <w:t>Validation Measures</w:t>
      </w:r>
    </w:p>
    <w:p>
      <w:pPr>
        <w:pStyle w:val="ListBullet"/>
      </w:pPr>
      <w:r>
        <w:t>Time to first usable draft compared with manual documentation.</w:t>
      </w:r>
    </w:p>
    <w:p>
      <w:pPr>
        <w:pStyle w:val="ListBullet"/>
      </w:pPr>
      <w:r>
        <w:t>Reviewer edits required before a guide can be shared.</w:t>
      </w:r>
    </w:p>
    <w:p>
      <w:pPr>
        <w:pStyle w:val="ListBullet"/>
      </w:pPr>
      <w:r>
        <w:t>Screenshot relevance and step alignment.</w:t>
      </w:r>
    </w:p>
    <w:p>
      <w:pPr>
        <w:pStyle w:val="ListBullet"/>
      </w:pPr>
      <w:r>
        <w:t>Absence of internal AI, prompt, or pipeline language in the reader-facing document.</w:t>
      </w:r>
    </w:p>
    <w:p>
      <w:pPr>
        <w:pStyle w:val="ListBullet"/>
      </w:pPr>
      <w:r>
        <w:t>Cost per guide and cost per generated page.</w:t>
      </w:r>
    </w:p>
    <w:p>
      <w:pPr>
        <w:pStyle w:val="Heading1"/>
      </w:pPr>
      <w:r>
        <w:t>Recommended Next Steps</w:t>
      </w:r>
    </w:p>
    <w:p>
      <w:pPr>
        <w:pStyle w:val="ListBullet"/>
      </w:pPr>
      <w:r>
        <w:t>Run representative BA and trainer recordings through the application.</w:t>
      </w:r>
    </w:p>
    <w:p>
      <w:pPr>
        <w:pStyle w:val="ListBullet"/>
      </w:pPr>
      <w:r>
        <w:t>Compare transcript-backed runs against local Whisper-only runs.</w:t>
      </w:r>
    </w:p>
    <w:p>
      <w:pPr>
        <w:pStyle w:val="ListBullet"/>
      </w:pPr>
      <w:r>
        <w:t>Capture reviewer feedback on screenshot selection and guide clarity.</w:t>
      </w:r>
    </w:p>
    <w:p>
      <w:pPr>
        <w:pStyle w:val="ListBullet"/>
      </w:pPr>
      <w:r>
        <w:t>Define acceptance criteria for publishable documentation.</w:t>
      </w:r>
    </w:p>
    <w:p>
      <w:pPr>
        <w:pStyle w:val="ListBullet"/>
      </w:pPr>
      <w:r>
        <w:t>Confirm whether the next release should add native recording capture or continue with imported recordings.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B7280"/>
        <w:sz w:val="17"/>
      </w:rPr>
      <w:t>keycentrix | KCXDocumentor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KCXDocumentor - Executive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C75B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C75B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KCXDocumentor - Executive Brief</dc:title>
  <dc:subject>AI-assisted documentation from workflow recordings</dc:subject>
  <dc:creator>keycentrix</dc:creator>
  <cp:keywords/>
  <dc:description>Built with the DamienDev document recipe pattern.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