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065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3D69158" w14:textId="23C1E251" w:rsidR="000D3E45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0652" w:history="1">
            <w:r w:rsidR="000D3E45" w:rsidRPr="006B0528">
              <w:rPr>
                <w:rStyle w:val="Lienhypertexte"/>
                <w:noProof/>
              </w:rPr>
              <w:t>Documentation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1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992C1D3" w14:textId="5B2302BB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3" w:history="1">
            <w:r w:rsidR="000D3E45" w:rsidRPr="006B0528">
              <w:rPr>
                <w:rStyle w:val="Lienhypertexte"/>
                <w:noProof/>
              </w:rPr>
              <w:t>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hardware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E228202" w14:textId="6658A856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4" w:history="1">
            <w:r w:rsidR="000D3E45" w:rsidRPr="006B0528">
              <w:rPr>
                <w:rStyle w:val="Lienhypertexte"/>
                <w:noProof/>
              </w:rPr>
              <w:t>1.1.1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du nouveau matériel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CE27611" w14:textId="1D1AE360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5" w:history="1">
            <w:r w:rsidR="000D3E45" w:rsidRPr="006B0528">
              <w:rPr>
                <w:rStyle w:val="Lienhypertexte"/>
                <w:noProof/>
              </w:rPr>
              <w:t>1.1.2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Justification financière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6D8673B" w14:textId="617866CB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6" w:history="1">
            <w:r w:rsidR="000D3E45" w:rsidRPr="006B0528">
              <w:rPr>
                <w:rStyle w:val="Lienhypertexte"/>
                <w:noProof/>
              </w:rPr>
              <w:t>1.2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Changement du système d’exploitation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FD226A" w14:textId="5A916197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7" w:history="1">
            <w:r w:rsidR="000D3E45" w:rsidRPr="006B0528">
              <w:rPr>
                <w:rStyle w:val="Lienhypertexte"/>
                <w:noProof/>
              </w:rPr>
              <w:t>1.2.1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81E307F" w14:textId="19040EE3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8" w:history="1">
            <w:r w:rsidR="000D3E45" w:rsidRPr="006B0528">
              <w:rPr>
                <w:rStyle w:val="Lienhypertexte"/>
                <w:noProof/>
              </w:rPr>
              <w:t>1.3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données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93758DE" w14:textId="24C3439D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9" w:history="1">
            <w:r w:rsidR="000D3E45" w:rsidRPr="006B0528">
              <w:rPr>
                <w:rStyle w:val="Lienhypertexte"/>
                <w:noProof/>
              </w:rPr>
              <w:t>1.3.1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Périphérique externe de sauvegarde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B592999" w14:textId="07296701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0" w:history="1">
            <w:r w:rsidR="000D3E45" w:rsidRPr="006B0528">
              <w:rPr>
                <w:rStyle w:val="Lienhypertexte"/>
                <w:noProof/>
              </w:rPr>
              <w:t>1.3.2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69D8A1A" w14:textId="5075B6F0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1" w:history="1">
            <w:r w:rsidR="000D3E45" w:rsidRPr="006B0528">
              <w:rPr>
                <w:rStyle w:val="Lienhypertexte"/>
                <w:noProof/>
              </w:rPr>
              <w:t>1.3.3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3 :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4C7F824" w14:textId="7DFFFC1D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2" w:history="1">
            <w:r w:rsidR="000D3E45" w:rsidRPr="006B0528">
              <w:rPr>
                <w:rStyle w:val="Lienhypertexte"/>
                <w:noProof/>
              </w:rPr>
              <w:t>1.3.4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68737BF" w14:textId="54BA19EE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3" w:history="1">
            <w:r w:rsidR="000D3E45" w:rsidRPr="006B0528">
              <w:rPr>
                <w:rStyle w:val="Lienhypertexte"/>
                <w:noProof/>
              </w:rPr>
              <w:t>1.3.5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Marche à suivre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1C727CD8" w14:textId="10F8D969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4" w:history="1">
            <w:r w:rsidR="000D3E45" w:rsidRPr="006B0528">
              <w:rPr>
                <w:rStyle w:val="Lienhypertexte"/>
                <w:noProof/>
              </w:rPr>
              <w:t>1.4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des services du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6F2C37DE" w14:textId="286F66EC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5" w:history="1">
            <w:r w:rsidR="000D3E45" w:rsidRPr="006B0528">
              <w:rPr>
                <w:rStyle w:val="Lienhypertexte"/>
                <w:noProof/>
              </w:rPr>
              <w:t>1.4.1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1 : Basculement de l’ancien serveur au nouveau serveur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E6831D8" w14:textId="36131BD2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6" w:history="1">
            <w:r w:rsidR="000D3E45" w:rsidRPr="006B0528">
              <w:rPr>
                <w:rStyle w:val="Lienhypertexte"/>
                <w:noProof/>
              </w:rPr>
              <w:t>1.4.2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Méthode 2 : Mise à jour de l’ancien serveur par étape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_Toc127860666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2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4E4CD80D" w14:textId="6D30E318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7" w:history="1">
            <w:r w:rsidR="000D3E45" w:rsidRPr="006B0528">
              <w:rPr>
                <w:rStyle w:val="Lienhypertexte"/>
                <w:noProof/>
              </w:rPr>
              <w:t>1.4.3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Choix de la méthode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_Toc127860667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7509477B" w14:textId="0A165B31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8" w:history="1">
            <w:r w:rsidR="000D3E45" w:rsidRPr="006B0528">
              <w:rPr>
                <w:rStyle w:val="Lienhypertexte"/>
                <w:noProof/>
              </w:rPr>
              <w:t>1.4.4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AD DS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_Toc127860668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00834F2" w14:textId="5A49B560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9" w:history="1">
            <w:r w:rsidR="000D3E45" w:rsidRPr="006B0528">
              <w:rPr>
                <w:rStyle w:val="Lienhypertexte"/>
                <w:noProof/>
              </w:rPr>
              <w:t>1.4.5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_Toc127860669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5E3D3BF" w14:textId="2AA9A82A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0" w:history="1">
            <w:r w:rsidR="000D3E45" w:rsidRPr="006B0528">
              <w:rPr>
                <w:rStyle w:val="Lienhypertexte"/>
                <w:noProof/>
              </w:rPr>
              <w:t>1.4.6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DHCP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_Toc127860670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03F2A32" w14:textId="37F19054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1" w:history="1">
            <w:r w:rsidR="000D3E45" w:rsidRPr="006B0528">
              <w:rPr>
                <w:rStyle w:val="Lienhypertexte"/>
                <w:noProof/>
              </w:rPr>
              <w:t>1.4.7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d’impression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_Toc127860671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2427F2E" w14:textId="1D6CA48B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2" w:history="1">
            <w:r w:rsidR="000D3E45" w:rsidRPr="006B0528">
              <w:rPr>
                <w:rStyle w:val="Lienhypertexte"/>
                <w:noProof/>
              </w:rPr>
              <w:t>1.4.8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Migration serveur de fichiers et de partages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C15D856" w14:textId="1922E3CC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3" w:history="1">
            <w:r w:rsidR="000D3E45" w:rsidRPr="006B0528">
              <w:rPr>
                <w:rStyle w:val="Lienhypertexte"/>
                <w:noProof/>
              </w:rPr>
              <w:t>1.5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Rétrogradation du Serveur 2003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_Toc127860673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3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2D191FCE" w14:textId="097E1E47" w:rsidR="000D3E45" w:rsidRDefault="0074124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4" w:history="1">
            <w:r w:rsidR="000D3E45" w:rsidRPr="006B0528">
              <w:rPr>
                <w:rStyle w:val="Lienhypertexte"/>
                <w:noProof/>
              </w:rPr>
              <w:t>1.6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Annexes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_Toc127860674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37E5DD08" w14:textId="76DB8136" w:rsidR="000D3E45" w:rsidRDefault="0074124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5" w:history="1">
            <w:r w:rsidR="000D3E45" w:rsidRPr="006B0528">
              <w:rPr>
                <w:rStyle w:val="Lienhypertexte"/>
                <w:noProof/>
              </w:rPr>
              <w:t>1.6.1</w:t>
            </w:r>
            <w:r w:rsidR="000D3E45">
              <w:rPr>
                <w:rFonts w:eastAsiaTheme="minorEastAsia"/>
                <w:noProof/>
                <w:lang w:eastAsia="fr-CH"/>
              </w:rPr>
              <w:tab/>
            </w:r>
            <w:r w:rsidR="000D3E45" w:rsidRPr="006B0528">
              <w:rPr>
                <w:rStyle w:val="Lienhypertexte"/>
                <w:noProof/>
              </w:rPr>
              <w:t>Liens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_Toc127860675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4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5F63B57F" w14:textId="61C8EA6F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0653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7860654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7860655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1C23A0CB" w:rsidR="003B3046" w:rsidRDefault="00602835" w:rsidP="003B3046">
      <w:pPr>
        <w:pStyle w:val="Titre2"/>
      </w:pPr>
      <w:bookmarkStart w:id="4" w:name="_Toc127860656"/>
      <w:r>
        <w:t>Changement</w:t>
      </w:r>
      <w:r w:rsidR="003B3046">
        <w:t xml:space="preserve">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7860657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6" w:name="_Toc127860658"/>
      <w:r>
        <w:t>Migration des données du serveur</w:t>
      </w:r>
      <w:bookmarkEnd w:id="6"/>
    </w:p>
    <w:p w14:paraId="0BA107E2" w14:textId="4365CCC7" w:rsidR="002D6EF9" w:rsidRDefault="00A6185F" w:rsidP="00A6185F">
      <w:pPr>
        <w:pStyle w:val="Titre3"/>
      </w:pPr>
      <w:bookmarkStart w:id="7" w:name="_Toc127860659"/>
      <w:r>
        <w:t>Méthode 1</w:t>
      </w:r>
      <w:r w:rsidR="006840CC">
        <w:t xml:space="preserve"> : </w:t>
      </w:r>
      <w:r w:rsidR="000D3E45">
        <w:t>Périphérique externe de sauvegarde</w:t>
      </w:r>
      <w:bookmarkEnd w:id="7"/>
    </w:p>
    <w:p w14:paraId="55B43F0A" w14:textId="052A0424" w:rsidR="001F0587" w:rsidRPr="001F0587" w:rsidRDefault="001F0587" w:rsidP="001F0587"/>
    <w:p w14:paraId="321B8E70" w14:textId="4A49E18E" w:rsidR="00A6185F" w:rsidRDefault="00A6185F" w:rsidP="00A6185F">
      <w:pPr>
        <w:pStyle w:val="Titre3"/>
      </w:pPr>
      <w:bookmarkStart w:id="8" w:name="_Toc127860660"/>
      <w:r>
        <w:t>Méthode 2</w:t>
      </w:r>
      <w:r w:rsidR="006840CC">
        <w:t> :</w:t>
      </w:r>
      <w:bookmarkEnd w:id="8"/>
      <w:r w:rsidR="006840CC">
        <w:t xml:space="preserve"> </w:t>
      </w:r>
      <w:r w:rsidR="00464D4A">
        <w:t>Via serveur FTP</w:t>
      </w:r>
    </w:p>
    <w:p w14:paraId="480B0492" w14:textId="77777777" w:rsidR="001F0587" w:rsidRPr="001F0587" w:rsidRDefault="001F0587" w:rsidP="001F0587"/>
    <w:p w14:paraId="7684021F" w14:textId="10B1AA5E" w:rsidR="00A6185F" w:rsidRDefault="00A6185F" w:rsidP="00A6185F">
      <w:pPr>
        <w:pStyle w:val="Titre3"/>
      </w:pPr>
      <w:bookmarkStart w:id="9" w:name="_Toc127860661"/>
      <w:r>
        <w:t>Méthode 3</w:t>
      </w:r>
      <w:r w:rsidR="00652DB3">
        <w:t> :</w:t>
      </w:r>
      <w:bookmarkEnd w:id="9"/>
      <w:r w:rsidR="00652DB3">
        <w:t xml:space="preserve"> </w:t>
      </w:r>
      <w:r w:rsidR="00464D4A">
        <w:t>S</w:t>
      </w:r>
      <w:r w:rsidR="00814C84">
        <w:t>olution 3rd party software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0" w:name="_Toc127860662"/>
      <w:r>
        <w:t>Choix de la méthode</w:t>
      </w:r>
      <w:bookmarkEnd w:id="10"/>
    </w:p>
    <w:p w14:paraId="76D037E4" w14:textId="6A089BD7" w:rsidR="001F0587" w:rsidRP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bookmarkStart w:id="11" w:name="_GoBack"/>
      <w:bookmarkEnd w:id="11"/>
    </w:p>
    <w:p w14:paraId="199C863A" w14:textId="3F8BA903" w:rsidR="00A6185F" w:rsidRDefault="00A6185F" w:rsidP="00A6185F">
      <w:pPr>
        <w:pStyle w:val="Titre3"/>
      </w:pPr>
      <w:bookmarkStart w:id="12" w:name="_Toc127860663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7860664"/>
      <w:r>
        <w:t>Migration des services du serveur</w:t>
      </w:r>
      <w:bookmarkEnd w:id="13"/>
    </w:p>
    <w:p w14:paraId="62BDBE86" w14:textId="24A1A462" w:rsidR="007F025C" w:rsidRDefault="007F025C" w:rsidP="00AD7828">
      <w:pPr>
        <w:pStyle w:val="Titre3"/>
      </w:pPr>
      <w:bookmarkStart w:id="14" w:name="_Toc127860665"/>
      <w:r>
        <w:t>Méthode 1</w:t>
      </w:r>
      <w:r w:rsidR="00EB2663">
        <w:t> : Basculement de l’ancien serveur au nouveau serveur</w:t>
      </w:r>
      <w:bookmarkEnd w:id="14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5" w:name="_Toc127860666"/>
      <w:r>
        <w:lastRenderedPageBreak/>
        <w:t>Méthode 2</w:t>
      </w:r>
      <w:r w:rsidR="00EB2663">
        <w:t> : Mise à jour de l’ancien serveur par étape</w:t>
      </w:r>
      <w:bookmarkEnd w:id="15"/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6" w:name="_Toc127860667"/>
      <w:r>
        <w:t>Choix de la méthode</w:t>
      </w:r>
      <w:bookmarkEnd w:id="16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</w:p>
    <w:p w14:paraId="087ED8C0" w14:textId="29FBB812" w:rsidR="00AD7828" w:rsidRDefault="00AD7828" w:rsidP="00AD7828">
      <w:pPr>
        <w:pStyle w:val="Titre3"/>
      </w:pPr>
      <w:bookmarkStart w:id="17" w:name="_Toc127860668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7860669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7860670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7860671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7860672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7860673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7860674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7860675"/>
      <w:r>
        <w:t>Liens</w:t>
      </w:r>
      <w:bookmarkEnd w:id="24"/>
    </w:p>
    <w:p w14:paraId="73D1F73C" w14:textId="455422D7" w:rsidR="00B80752" w:rsidRDefault="0074124E" w:rsidP="00B80752">
      <w:hyperlink r:id="rId8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</w:p>
    <w:p w14:paraId="375ACB8B" w14:textId="77777777" w:rsidR="00814C84" w:rsidRPr="00B80752" w:rsidRDefault="00814C84" w:rsidP="00B80752"/>
    <w:sectPr w:rsidR="00814C84" w:rsidRPr="00B807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26BD104E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4124E" w:rsidRPr="0074124E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26BD104E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4124E" w:rsidRPr="0074124E">
                      <w:rPr>
                        <w:noProof/>
                        <w:color w:val="FFFFFF" w:themeColor="background1"/>
                        <w:lang w:val="fr-FR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14C84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nstall.com/fr/products/winserv-windows-server-mig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B9FF9-7E49-40EB-A3EF-38061720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207</cp:revision>
  <dcterms:created xsi:type="dcterms:W3CDTF">2023-01-31T08:22:00Z</dcterms:created>
  <dcterms:modified xsi:type="dcterms:W3CDTF">2023-02-21T07:57:00Z</dcterms:modified>
</cp:coreProperties>
</file>