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BB" w:rsidRPr="00952CBB" w:rsidRDefault="00952CBB" w:rsidP="00952C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</w:pP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What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does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the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FortiGate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basic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functionality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</w:t>
      </w:r>
      <w:proofErr w:type="spellStart"/>
      <w:proofErr w:type="gram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include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?</w:t>
      </w:r>
      <w:proofErr w:type="gramEnd"/>
    </w:p>
    <w:p w:rsidR="00952CBB" w:rsidRPr="00952CBB" w:rsidRDefault="00952CBB" w:rsidP="00952C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36162"/>
          <w:sz w:val="21"/>
          <w:szCs w:val="21"/>
          <w:lang w:eastAsia="fr-CH"/>
        </w:rPr>
      </w:pP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Each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FortiGate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hardware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provides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the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following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basic </w:t>
      </w:r>
      <w:proofErr w:type="spellStart"/>
      <w:proofErr w:type="gram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functionality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4" name="Image 14" descr="Fortinet V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tinet V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Virtual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Private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Network (VPN)</w:t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Fortinet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offers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basic VPN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functionality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either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hardware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through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FortiGate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appliances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or as software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through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FortiClient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For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example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two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FortiGates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(or standard-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compliant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third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-party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)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used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securely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connect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multiple sites via a VPN network. </w:t>
            </w:r>
            <w:hyperlink r:id="rId5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3" name="Image 13" descr="Fortinet SD-WAN Serv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tinet SD-WAN Serv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SD-WAN Services</w:t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SD-WAN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way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manage </w:t>
            </w:r>
            <w:proofErr w:type="gram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</w:t>
            </w:r>
            <w:proofErr w:type="gram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large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number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connections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dynamically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route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traffic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over the best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available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connection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SD-WAN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redundancy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well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more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capacity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multiple Internet connections. SD-WAN solutions 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significantly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less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expensive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overall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MPLS,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considering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time of installation as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well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deployment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7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2" name="Image 12" descr="Fortinet Applikationskontro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tinet Applikationskontro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Application control</w:t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There are more and more applications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on web services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make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life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hell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for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administrators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terms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Therefore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becoming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increasingly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important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work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granularly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order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guarantee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performance, speed,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reliability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above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all,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One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example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third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-party use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protocols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tunneled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for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example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and 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thus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separated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from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application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traffic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9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1" name="Image 11" descr="Fortinet FortiCare Sup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tinet FortiCare Sup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FortiCare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Support</w:t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Fortinet's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team of experts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available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around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clock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help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problems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handle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tickets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promptly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However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through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FortiCare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also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get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important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firmware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updates 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Fortinet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There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-replacement service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which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in the case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defective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sends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replacement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immediately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after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RMA ticket has been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approved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This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means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defective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does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not have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sent to Fortinet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beforehand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Please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note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without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license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only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use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FortiCare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Support for 90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days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11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</w:tbl>
    <w:p w:rsidR="00952CBB" w:rsidRPr="00952CBB" w:rsidRDefault="00952CBB" w:rsidP="00952C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</w:pP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What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does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Fortinet Advanced Threat Protection </w:t>
      </w:r>
      <w:proofErr w:type="spellStart"/>
      <w:proofErr w:type="gram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include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?</w:t>
      </w:r>
      <w:proofErr w:type="gramEnd"/>
    </w:p>
    <w:p w:rsidR="00952CBB" w:rsidRPr="00952CBB" w:rsidRDefault="00952CBB" w:rsidP="00952C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36162"/>
          <w:sz w:val="21"/>
          <w:szCs w:val="21"/>
          <w:lang w:eastAsia="fr-CH"/>
        </w:rPr>
      </w:pPr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Fortinet Advanced Threat Protection (ATP)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provides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the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following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features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in addition to the basic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functionality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of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each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</w:t>
      </w:r>
      <w:proofErr w:type="spellStart"/>
      <w:proofErr w:type="gram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FortiGate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0" name="Image 10" descr="Fortinet Antivir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rtinet Antivi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Antivirus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Fortinet's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optimized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anti-virus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technology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uses machine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learning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multi-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layered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real-time protection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against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multiple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It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able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known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virus signatures, but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also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identify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modified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completely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new virus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variants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through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grayware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scans. Fortinet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spectrum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known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viruses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streamline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process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virus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analysis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 Part of Fortinet Advanced Malware Protection (APM). </w:t>
            </w:r>
            <w:hyperlink r:id="rId13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lastRenderedPageBreak/>
              <w:drawing>
                <wp:inline distT="0" distB="0" distL="0" distR="0">
                  <wp:extent cx="1219200" cy="1219200"/>
                  <wp:effectExtent l="0" t="0" r="0" b="0"/>
                  <wp:docPr id="9" name="Image 9" descr="Fortinet Intrusion Prevention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ortinet Intrusion Prevention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Intrusion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Prevention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System (IPS)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Intrusion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prevention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systems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protection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against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known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future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at the network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level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 In addition to signature-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anomaly-based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performed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The system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sounds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alarm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when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data matches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specific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profile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behavior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In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combination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FortiManager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FortiAnalyzer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even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highly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complex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VPN infrastructures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implemented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a flexible, simple,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cost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-effective and multi-tenant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manner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15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8" name="Image 8" descr="Fortinet Mobile Secur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ortinet Mobile Secur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Mobile Security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drastic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increase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mobile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some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which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also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private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property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the user,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presents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companies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new </w:t>
            </w:r>
            <w:proofErr w:type="gram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challenge:</w:t>
            </w:r>
            <w:proofErr w:type="gram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control over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which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due to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legal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situation, no 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only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very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limited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above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all,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regulated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access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possible. Fortinet Mobile Security uses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special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parameters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end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(type &amp; manufacturer) and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installed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operating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systems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(type &amp; release). Part of Fortinet Advanced Malware Protection (APM). </w:t>
            </w:r>
            <w:hyperlink r:id="rId17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>More informations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7" name="Image 7" descr="Fortinet FortiSandbox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ortinet FortiSandbox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FortiSandbox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Cloud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powerful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cloud-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FortiSandbox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enables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enterprises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government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agencies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prevent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high-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such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advanced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persistent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(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APTs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) more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reliably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ever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before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It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typically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at the end of the line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many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mechanisms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an IT infrastructure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take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good few minutes for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released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destroyed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 Part of Fortinet Advanced Malware Protection (APM). </w:t>
            </w:r>
            <w:hyperlink r:id="rId19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</w:tbl>
    <w:p w:rsidR="00952CBB" w:rsidRPr="00952CBB" w:rsidRDefault="00952CBB" w:rsidP="00952C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</w:pP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What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does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Fortinet Unified Threat Protection </w:t>
      </w:r>
      <w:proofErr w:type="spellStart"/>
      <w:proofErr w:type="gram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include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?</w:t>
      </w:r>
      <w:proofErr w:type="gramEnd"/>
    </w:p>
    <w:p w:rsidR="00952CBB" w:rsidRPr="00952CBB" w:rsidRDefault="00952CBB" w:rsidP="00952C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36162"/>
          <w:sz w:val="21"/>
          <w:szCs w:val="21"/>
          <w:lang w:eastAsia="fr-CH"/>
        </w:rPr>
      </w:pPr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Fortinet Unified Threat Protection (UTP)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provides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the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following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features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to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complement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Fortinet </w:t>
      </w:r>
      <w:proofErr w:type="gram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ATP: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6" name="Image 6" descr="Fortinet Anti-Sp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ortinet Anti-Sp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Antispam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Fortinet's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antispam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technology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comprehensive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capabilities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identify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block spam mails.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Similarly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malicious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email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attachments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reliably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fend off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from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spam bots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compromised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systems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FortiGate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FortiWiFi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platforms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offer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built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-in anti-spam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functionality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as part of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their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multi-layer protection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mechanisms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fr-CH"/>
              </w:rPr>
              <w:t>These are kept up-to-date through regular FortiGuard updates. </w: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fldChar w:fldCharType="begin"/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fr-CH"/>
              </w:rPr>
              <w:instrText xml:space="preserve"> HYPERLINK "https://www.enbitcon.com/widgets/cms/1ec047badfb24a4c81c69f97a5b1271a" </w:instrTex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fldChar w:fldCharType="separate"/>
            </w:r>
            <w:r w:rsidRPr="00952CBB">
              <w:rPr>
                <w:rFonts w:ascii="Times New Roman" w:eastAsia="Times New Roman" w:hAnsi="Times New Roman" w:cs="Times New Roman"/>
                <w:color w:val="1375B6"/>
                <w:sz w:val="24"/>
                <w:szCs w:val="24"/>
                <w:u w:val="single"/>
                <w:lang w:eastAsia="fr-CH"/>
              </w:rPr>
              <w:t xml:space="preserve">More informations </w:t>
            </w:r>
            <w:r w:rsidRPr="00952CBB">
              <w:rPr>
                <w:rFonts w:ascii="Segoe UI Symbol" w:eastAsia="Times New Roman" w:hAnsi="Segoe UI Symbol" w:cs="Segoe UI Symbol"/>
                <w:color w:val="1375B6"/>
                <w:sz w:val="24"/>
                <w:szCs w:val="24"/>
                <w:u w:val="single"/>
                <w:lang w:eastAsia="fr-CH"/>
              </w:rPr>
              <w:t>❯❯</w: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fldChar w:fldCharType="end"/>
            </w:r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5" name="Image 5" descr="Fortinet Web 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ortinet Web Fi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Web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Filter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Unauthorized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Internet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surfing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use of web-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applications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often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result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lost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productivity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high network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load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malware infection and data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loss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fr-CH"/>
              </w:rPr>
              <w:t xml:space="preserve">URL filtering, content filtering and the FortiGuard Web Filter Service can ensure that no one is anywhere they shouldn't be. </w:t>
            </w: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At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lastRenderedPageBreak/>
              <w:t>same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time,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own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network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kept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safe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by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blocking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relevant content. </w:t>
            </w:r>
            <w:hyperlink r:id="rId22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</w:tbl>
    <w:p w:rsidR="00952CBB" w:rsidRPr="00952CBB" w:rsidRDefault="00952CBB" w:rsidP="00952C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</w:pP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lastRenderedPageBreak/>
        <w:t>What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does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 xml:space="preserve"> Fortinet Enterprise Protection </w:t>
      </w:r>
      <w:proofErr w:type="spellStart"/>
      <w:proofErr w:type="gramStart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include</w:t>
      </w:r>
      <w:proofErr w:type="spellEnd"/>
      <w:r w:rsidRPr="00952CBB">
        <w:rPr>
          <w:rFonts w:ascii="Arial" w:eastAsia="Times New Roman" w:hAnsi="Arial" w:cs="Arial"/>
          <w:b/>
          <w:bCs/>
          <w:color w:val="1375B6"/>
          <w:sz w:val="27"/>
          <w:szCs w:val="27"/>
          <w:lang w:eastAsia="fr-CH"/>
        </w:rPr>
        <w:t>?</w:t>
      </w:r>
      <w:proofErr w:type="gramEnd"/>
    </w:p>
    <w:p w:rsidR="00952CBB" w:rsidRPr="00952CBB" w:rsidRDefault="00952CBB" w:rsidP="00952C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36162"/>
          <w:sz w:val="21"/>
          <w:szCs w:val="21"/>
          <w:lang w:eastAsia="fr-CH"/>
        </w:rPr>
      </w:pPr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Fortinet Enterprise Protection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offers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the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following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</w:t>
      </w:r>
      <w:proofErr w:type="spell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features</w:t>
      </w:r>
      <w:proofErr w:type="spellEnd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 xml:space="preserve"> in addition to Fortinet </w:t>
      </w:r>
      <w:proofErr w:type="gramStart"/>
      <w:r w:rsidRPr="00952CBB">
        <w:rPr>
          <w:rFonts w:ascii="Arial" w:eastAsia="Times New Roman" w:hAnsi="Arial" w:cs="Arial"/>
          <w:color w:val="636162"/>
          <w:sz w:val="21"/>
          <w:szCs w:val="21"/>
          <w:lang w:eastAsia="fr-CH"/>
        </w:rPr>
        <w:t>UTP: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4" name="Image 4" descr="Fortinet Industrial Security 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ortinet Industrial Security Ser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Industrial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Security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Industrial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Security Service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protects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ICS and SCADA area of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enterprise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OT by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blocking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or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restricting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access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risky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system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protocols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It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also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provides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control for over 100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industrial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applications.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Through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Industrial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Security Service,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get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real-time updates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fight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cyber-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It supports the main ICS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manufacturers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vulnerabilities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24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3" name="Image 3" descr="Fortinet IoT Serv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ortinet IoT Serv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IoT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Detection</w:t>
            </w:r>
            <w:proofErr w:type="spellEnd"/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IoT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Service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helps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customers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significantly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reduce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their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attack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footprint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by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enabling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the Fortinet Security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Fabric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automatically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detect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segment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enforce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policies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against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IoT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FortiGuard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intelligence.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service,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FortiGates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query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FortiGuard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servers to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get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info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über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unknown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act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accordingly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based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policies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 </w:t>
            </w:r>
            <w:hyperlink r:id="rId26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</w:t>
              </w:r>
              <w:proofErr w:type="spellStart"/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>informtaions</w:t>
              </w:r>
              <w:proofErr w:type="spellEnd"/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2" name="Image 2" descr="Fortinet FortiConverter 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ortinet FortiConverter Ser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FortiConverter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Migrating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old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complex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device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configurations to new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next-generation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solutions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major challenge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take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lot of time.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Often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some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mistakes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also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made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during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this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process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.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FortiConverter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enable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smooth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migration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while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automatically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eliminating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errors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duplicate information. This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will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save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you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time and effort. </w:t>
            </w:r>
            <w:hyperlink r:id="rId28" w:history="1">
              <w:r w:rsidRPr="00952CBB">
                <w:rPr>
                  <w:rFonts w:ascii="Times New Roman" w:eastAsia="Times New Roman" w:hAnsi="Times New Roman" w:cs="Times New Roman"/>
                  <w:color w:val="1375B6"/>
                  <w:sz w:val="24"/>
                  <w:szCs w:val="24"/>
                  <w:u w:val="single"/>
                  <w:lang w:eastAsia="fr-CH"/>
                </w:rPr>
                <w:t xml:space="preserve">More informations </w:t>
              </w:r>
              <w:r w:rsidRPr="00952CBB">
                <w:rPr>
                  <w:rFonts w:ascii="Segoe UI Symbol" w:eastAsia="Times New Roman" w:hAnsi="Segoe UI Symbol" w:cs="Segoe UI Symbol"/>
                  <w:color w:val="1375B6"/>
                  <w:sz w:val="24"/>
                  <w:szCs w:val="24"/>
                  <w:u w:val="single"/>
                  <w:lang w:eastAsia="fr-CH"/>
                </w:rPr>
                <w:t>❯❯</w:t>
              </w:r>
            </w:hyperlink>
          </w:p>
        </w:tc>
      </w:tr>
      <w:tr w:rsidR="00952CBB" w:rsidRPr="00952CBB" w:rsidTr="00952CBB"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CH"/>
              </w:rPr>
              <w:drawing>
                <wp:inline distT="0" distB="0" distL="0" distR="0">
                  <wp:extent cx="1219200" cy="1219200"/>
                  <wp:effectExtent l="0" t="0" r="0" b="0"/>
                  <wp:docPr id="1" name="Image 1" descr="Fortinet Security Rating 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ortinet Security Rating Ser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2CBB" w:rsidRPr="00952CBB" w:rsidRDefault="00952CBB" w:rsidP="0095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Security Rating Service</w:t>
            </w:r>
            <w:r w:rsidRPr="0095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br/>
            </w:r>
          </w:p>
          <w:p w:rsidR="00952CBB" w:rsidRPr="00952CBB" w:rsidRDefault="00952CBB" w:rsidP="0095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The Security Rating Service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improves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facilitates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network configuration,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provisioning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of new hardware and software, and more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visibility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control over the network. Regular monitoring by the Security Rating Service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increases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network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over time. By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performing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audit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reviews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,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teams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can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identify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vulnerabilities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configuration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weaknesses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in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their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security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fabric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implement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best practice </w:t>
            </w:r>
            <w:proofErr w:type="spellStart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recommendations</w:t>
            </w:r>
            <w:proofErr w:type="spellEnd"/>
            <w:r w:rsidRPr="00952CBB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</w:t>
            </w:r>
          </w:p>
        </w:tc>
      </w:tr>
    </w:tbl>
    <w:p w:rsidR="00475CF8" w:rsidRDefault="00475CF8">
      <w:bookmarkStart w:id="0" w:name="_GoBack"/>
      <w:bookmarkEnd w:id="0"/>
    </w:p>
    <w:sectPr w:rsidR="00475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BB"/>
    <w:rsid w:val="00475CF8"/>
    <w:rsid w:val="009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A113F0-A357-4F4B-A475-47AC28C1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52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52CBB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95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952CB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5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nbitcon.com/widgets/cms/3a5ff75f0e84486f8bdeabf6037358de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enbitcon.com/widgets/cms/4bcba7ea78d348389f730dc165775ce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enbitcon.com/widgets/cms/2efb02dc8b224942a7f2d2a2fbe35abb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enbitcon.com/widgets/cms/39f33455cbbc4b38a4da63af336e10ad" TargetMode="Externa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nbitcon.com/widgets/cms/146e1e2ef170445ba5ef331501e90b9a" TargetMode="External"/><Relationship Id="rId24" Type="http://schemas.openxmlformats.org/officeDocument/2006/relationships/hyperlink" Target="https://www.enbitcon.com/widgets/cms/741bccbf87ae413694a12373f982a605" TargetMode="External"/><Relationship Id="rId5" Type="http://schemas.openxmlformats.org/officeDocument/2006/relationships/hyperlink" Target="https://www.enbitcon.com/widgets/cms/b8b38b2997414996b46bb639a46c3313" TargetMode="External"/><Relationship Id="rId15" Type="http://schemas.openxmlformats.org/officeDocument/2006/relationships/hyperlink" Target="https://www.enbitcon.com/widgets/cms/9f0f38269dac48d0b80edf9962254d34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enbitcon.com/widgets/cms/ef5cca7d8695496c817b6f27ce2a1a5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enbitcon.com/widgets/cms/57bcf91c8c6448a4ae5d587f388fec47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enbitcon.com/widgets/cms/57bcf91c8c6448a4ae5d587f388fec47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enbitcon.com/widgets/cms/05d8a6d1ae344d54adb9c29668c16dae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1212</Words>
  <Characters>6666</Characters>
  <Application>Microsoft Office Word</Application>
  <DocSecurity>0</DocSecurity>
  <Lines>55</Lines>
  <Paragraphs>15</Paragraphs>
  <ScaleCrop>false</ScaleCrop>
  <Company>CPNV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1</cp:revision>
  <dcterms:created xsi:type="dcterms:W3CDTF">2023-03-16T13:12:00Z</dcterms:created>
  <dcterms:modified xsi:type="dcterms:W3CDTF">2023-03-16T13:15:00Z</dcterms:modified>
</cp:coreProperties>
</file>