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architecture-design-document"/>
    <w:p>
      <w:pPr>
        <w:pStyle w:val="Heading1"/>
      </w:pPr>
      <w:r>
        <w:t xml:space="preserve">Architecture Design Document</w:t>
      </w:r>
    </w:p>
    <w:bookmarkStart w:id="9" w:name="X6046670df2ffd31ad6e18a0a8345f766c379d26"/>
    <w:p>
      <w:pPr>
        <w:pStyle w:val="Heading2"/>
      </w:pPr>
      <w:r>
        <w:t xml:space="preserve">MOA Valuation Assembly Procedure Automation</w:t>
      </w:r>
    </w:p>
    <w:tbl>
      <w:tblPr>
        <w:tblStyle w:val="Table"/>
        <w:tblW w:type="auto" w:w="0"/>
        <w:tblLook w:firstRow="0" w:lastRow="0" w:firstColumn="0" w:lastColumn="0" w:noHBand="0" w:noVBand="0" w:val="0000"/>
      </w:tblPr>
      <w:tblGrid>
        <w:gridCol w:w="3960"/>
        <w:gridCol w:w="3960"/>
      </w:tblGrid>
      <w:tr>
        <w:tc>
          <w:tcPr/>
          <w:p>
            <w:pPr>
              <w:pStyle w:val="Compact"/>
            </w:pPr>
            <w:r>
              <w:t xml:space="preserve">Document version</w:t>
            </w:r>
          </w:p>
        </w:tc>
        <w:tc>
          <w:tcPr/>
          <w:p>
            <w:pPr>
              <w:pStyle w:val="Compact"/>
            </w:pPr>
            <w:r>
              <w:t xml:space="preserve">1.1</w:t>
            </w:r>
          </w:p>
        </w:tc>
      </w:tr>
      <w:tr>
        <w:tc>
          <w:tcPr/>
          <w:p>
            <w:pPr>
              <w:pStyle w:val="Compact"/>
            </w:pPr>
            <w:r>
              <w:t xml:space="preserve">Status</w:t>
            </w:r>
          </w:p>
        </w:tc>
        <w:tc>
          <w:tcPr/>
          <w:p>
            <w:pPr>
              <w:pStyle w:val="Compact"/>
            </w:pPr>
            <w:r>
              <w:t xml:space="preserve">For client demonstration</w:t>
            </w:r>
          </w:p>
        </w:tc>
      </w:tr>
      <w:tr>
        <w:tc>
          <w:tcPr/>
          <w:p>
            <w:pPr>
              <w:pStyle w:val="Compact"/>
            </w:pPr>
            <w:r>
              <w:t xml:space="preserve">Date</w:t>
            </w:r>
          </w:p>
        </w:tc>
        <w:tc>
          <w:tcPr/>
          <w:p>
            <w:pPr>
              <w:pStyle w:val="Compact"/>
            </w:pPr>
            <w:r>
              <w:t xml:space="preserve">5 October 2026</w:t>
            </w:r>
          </w:p>
        </w:tc>
      </w:tr>
      <w:tr>
        <w:tc>
          <w:tcPr/>
          <w:p>
            <w:pPr>
              <w:pStyle w:val="Compact"/>
            </w:pPr>
            <w:r>
              <w:t xml:space="preserve">Audience</w:t>
            </w:r>
          </w:p>
        </w:tc>
        <w:tc>
          <w:tcPr/>
          <w:p>
            <w:pPr>
              <w:pStyle w:val="Compact"/>
            </w:pPr>
            <w:r>
              <w:t xml:space="preserve">Client demonstration of the solution architecture</w:t>
            </w:r>
          </w:p>
        </w:tc>
      </w:tr>
    </w:tbl>
    <w:p>
      <w:pPr>
        <w:pStyle w:val="BodyText"/>
      </w:pPr>
      <w:r>
        <w:t xml:space="preserve">This version replaces draft 1.0. It describes the application as it runs today: what it automates, how the pieces fit together, and what the reviewer still does by hand.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The MOA Valuation Assembly application takes the valuation package a tester has prepared and assembles the review package on the reviewer’s own computer. The reviewer uploads the PDFs, or points the application at the Valuation Package folder, and can include the valuation package log Excel.</w:t>
      </w:r>
    </w:p>
    <w:p>
      <w:pPr>
        <w:pStyle w:val="BodyText"/>
      </w:pPr>
      <w:r>
        <w:t xml:space="preserve">The application combines the files in the required order, keeps or removes the Action Required paragraphs, notices, and letters, fills QNEC and refund amounts, adds bookmarks, and writes three outputs: the named valuation PDF, an Outlook email draft, and a row on the Val Assembly Log.</w:t>
      </w:r>
    </w:p>
    <w:p>
      <w:pPr>
        <w:pStyle w:val="BodyText"/>
      </w:pPr>
      <w:r>
        <w:t xml:space="preserve">It does not invent new notice pages. It edits the pages that were uploaded. It does not send the email, and it does not sign the reviewer’s name on the shared Testing Log.</w:t>
      </w:r>
    </w:p>
    <w:p>
      <w:pPr>
        <w:pStyle w:val="BodyText"/>
      </w:pPr>
      <w:r>
        <w:t xml:space="preserve">The result is one repeatable path instead of a manual Adobe combine, a manual paragraph edit, and a manual log entry.</w:t>
      </w:r>
    </w:p>
    <w:p>
      <w:r>
        <w:pict>
          <v:rect style="width:0;height:1.5pt" o:hralign="center" o:hrstd="t" o:hr="t"/>
        </w:pict>
      </w:r>
    </w:p>
    <w:bookmarkEnd w:id="10"/>
    <w:bookmarkStart w:id="11" w:name="business-objectives"/>
    <w:p>
      <w:pPr>
        <w:pStyle w:val="Heading2"/>
      </w:pPr>
      <w:r>
        <w:t xml:space="preserve">2. Business Objectives</w:t>
      </w:r>
    </w:p>
    <w:p>
      <w:pPr>
        <w:pStyle w:val="Compact"/>
        <w:numPr>
          <w:ilvl w:val="0"/>
          <w:numId w:val="1001"/>
        </w:numPr>
      </w:pPr>
      <w:r>
        <w:t xml:space="preserve">Assemble the valuation package from the uploaded PDFs instead of combining them by hand in Adobe.</w:t>
      </w:r>
    </w:p>
    <w:p>
      <w:pPr>
        <w:pStyle w:val="Compact"/>
        <w:numPr>
          <w:ilvl w:val="0"/>
          <w:numId w:val="1001"/>
        </w:numPr>
      </w:pPr>
      <w:r>
        <w:t xml:space="preserve">Apply the same keep, remove, and amount rules on every package.</w:t>
      </w:r>
    </w:p>
    <w:p>
      <w:pPr>
        <w:pStyle w:val="Compact"/>
        <w:numPr>
          <w:ilvl w:val="0"/>
          <w:numId w:val="1001"/>
        </w:numPr>
      </w:pPr>
      <w:r>
        <w:t xml:space="preserve">Check the cover, the Result Summary, the variance copy, and plan identity, and show what failed.</w:t>
      </w:r>
    </w:p>
    <w:p>
      <w:pPr>
        <w:pStyle w:val="Compact"/>
        <w:numPr>
          <w:ilvl w:val="0"/>
          <w:numId w:val="1001"/>
        </w:numPr>
      </w:pPr>
      <w:r>
        <w:t xml:space="preserve">Produce the valuation filename, the bookmarks, the email draft, and the assembly-log row.</w:t>
      </w:r>
    </w:p>
    <w:p>
      <w:pPr>
        <w:pStyle w:val="Compact"/>
        <w:numPr>
          <w:ilvl w:val="0"/>
          <w:numId w:val="1001"/>
        </w:numPr>
      </w:pPr>
      <w:r>
        <w:t xml:space="preserve">Leave the reviewer in control of sending the email and of the steps the application does not own.</w:t>
      </w:r>
    </w:p>
    <w:p>
      <w:r>
        <w:pict>
          <v:rect style="width:0;height:1.5pt" o:hralign="center" o:hrstd="t" o:hr="t"/>
        </w:pict>
      </w:r>
    </w:p>
    <w:bookmarkEnd w:id="11"/>
    <w:bookmarkStart w:id="14" w:name="solution-scope"/>
    <w:p>
      <w:pPr>
        <w:pStyle w:val="Heading2"/>
      </w:pPr>
      <w:r>
        <w:t xml:space="preserve">3. Solution Scope</w:t>
      </w:r>
    </w:p>
    <w:bookmarkStart w:id="12" w:name="in-scope"/>
    <w:p>
      <w:pPr>
        <w:pStyle w:val="Heading3"/>
      </w:pPr>
      <w:r>
        <w:t xml:space="preserve">In scope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the application does</w:t>
            </w:r>
          </w:p>
        </w:tc>
      </w:tr>
      <w:tr>
        <w:tc>
          <w:tcPr/>
          <w:p>
            <w:pPr>
              <w:pStyle w:val="Compact"/>
            </w:pPr>
            <w:r>
              <w:t xml:space="preserve">Collect and order</w:t>
            </w:r>
          </w:p>
        </w:tc>
        <w:tc>
          <w:tcPr/>
          <w:p>
            <w:pPr>
              <w:pStyle w:val="Compact"/>
            </w:pPr>
            <w:r>
              <w:t xml:space="preserve">Upload PDFs and the valuation log Excel, or use a folder path. Keyword order, with location files kept together (Loc 1, then Loc 2). A multi-page cover is split into named pages. The reviewer can still move or remove a row.</w:t>
            </w:r>
          </w:p>
        </w:tc>
      </w:tr>
      <w:tr>
        <w:tc>
          <w:tcPr/>
          <w:p>
            <w:pPr>
              <w:pStyle w:val="Compact"/>
            </w:pPr>
            <w:r>
              <w:t xml:space="preserve">Inner page order</w:t>
            </w:r>
          </w:p>
        </w:tc>
        <w:tc>
          <w:tcPr/>
          <w:p>
            <w:pPr>
              <w:pStyle w:val="Compact"/>
            </w:pPr>
            <w:r>
              <w:t xml:space="preserve">When the headings match: ADP/ACP as Summary, Detail, Excluded, Corrections; 410(b) as Detail, Excludable, Includable, Summary; a component Average Benefit Percentage test in its listed order.</w:t>
            </w:r>
          </w:p>
        </w:tc>
      </w:tr>
      <w:tr>
        <w:tc>
          <w:tcPr/>
          <w:p>
            <w:pPr>
              <w:pStyle w:val="Compact"/>
            </w:pPr>
            <w:r>
              <w:t xml:space="preserve">Cover</w:t>
            </w:r>
          </w:p>
        </w:tc>
        <w:tc>
          <w:tcPr/>
          <w:p>
            <w:pPr>
              <w:pStyle w:val="Compact"/>
            </w:pPr>
            <w:r>
              <w:t xml:space="preserve">Company, address, plan name, and plan year end are read and checked. The Mutual of America stamp is checked.</w:t>
            </w:r>
          </w:p>
        </w:tc>
      </w:tr>
      <w:tr>
        <w:tc>
          <w:tcPr/>
          <w:p>
            <w:pPr>
              <w:pStyle w:val="Compact"/>
            </w:pPr>
            <w:r>
              <w:t xml:space="preserve">Action Required</w:t>
            </w:r>
          </w:p>
        </w:tc>
        <w:tc>
          <w:tcPr/>
          <w:p>
            <w:pPr>
              <w:pStyle w:val="Compact"/>
            </w:pPr>
            <w:r>
              <w:t xml:space="preserve">Keep or remove compliance failure, PRIOR, CURRENT, after 12 months, top heavy at 60% or more, variance, contributions, and the “no action” line.</w:t>
            </w:r>
          </w:p>
        </w:tc>
      </w:tr>
      <w:tr>
        <w:tc>
          <w:tcPr/>
          <w:p>
            <w:pPr>
              <w:pStyle w:val="Compact"/>
            </w:pPr>
            <w:r>
              <w:t xml:space="preserve">ADP/ACP, 402(g), and 415</w:t>
            </w:r>
          </w:p>
        </w:tc>
        <w:tc>
          <w:tcPr/>
          <w:p>
            <w:pPr>
              <w:pStyle w:val="Compact"/>
            </w:pPr>
            <w:r>
              <w:t xml:space="preserve">Keep the notice and sample letter only when that test failed and returns are required. Fill QNEC and refund amounts. Drop an unused ADP or ACP line. Remove the 402(g) letter when there are no returns or the failure was not processed by 15 April. Remove 415 failure information and the 415 letter when the plan did not fail 415.</w:t>
            </w:r>
          </w:p>
        </w:tc>
      </w:tr>
      <w:tr>
        <w:tc>
          <w:tcPr/>
          <w:p>
            <w:pPr>
              <w:pStyle w:val="Compact"/>
            </w:pPr>
            <w:r>
              <w:t xml:space="preserve">Excess Summary and Year End Recap</w:t>
            </w:r>
          </w:p>
        </w:tc>
        <w:tc>
          <w:tcPr/>
          <w:p>
            <w:pPr>
              <w:pStyle w:val="Compact"/>
            </w:pPr>
            <w:r>
              <w:t xml:space="preserve">Keep Excess Summary for 402(g), 415, or a partially vested ADP/ACP failure. Keep or remove recap bullets from HCE, Safe Harbor, top heavy, catch-up, and match.</w:t>
            </w:r>
          </w:p>
        </w:tc>
      </w:tr>
      <w:tr>
        <w:tc>
          <w:tcPr/>
          <w:p>
            <w:pPr>
              <w:pStyle w:val="Compact"/>
            </w:pPr>
            <w:r>
              <w:t xml:space="preserve">BRF and wording that must not ship</w:t>
            </w:r>
          </w:p>
        </w:tc>
        <w:tc>
          <w:tcPr/>
          <w:p>
            <w:pPr>
              <w:pStyle w:val="Compact"/>
            </w:pPr>
            <w:r>
              <w:t xml:space="preserve">A BRF report is left out. The Result Summary line can remain. Audited wording, Statement of Contribution, 5500 wording, and escalation wording are removed.</w:t>
            </w:r>
          </w:p>
        </w:tc>
      </w:tr>
      <w:tr>
        <w:tc>
          <w:tcPr/>
          <w:p>
            <w:pPr>
              <w:pStyle w:val="Compact"/>
            </w:pPr>
            <w:r>
              <w:t xml:space="preserve">Optional retype</w:t>
            </w:r>
          </w:p>
        </w:tc>
        <w:tc>
          <w:tcPr/>
          <w:p>
            <w:pPr>
              <w:pStyle w:val="Compact"/>
            </w:pPr>
            <w:r>
              <w:t xml:space="preserve">If the reviewer checks the box, the cover letter date is set to today, the prior-year HCE % is calculated, and off-calendar 402(g) dates are rewritten. The download does not show highlight marks.</w:t>
            </w:r>
          </w:p>
        </w:tc>
      </w:tr>
      <w:tr>
        <w:tc>
          <w:tcPr/>
          <w:p>
            <w:pPr>
              <w:pStyle w:val="Compact"/>
            </w:pPr>
            <w:r>
              <w:t xml:space="preserve">Checks</w:t>
            </w:r>
          </w:p>
        </w:tc>
        <w:tc>
          <w:tcPr/>
          <w:p>
            <w:pPr>
              <w:pStyle w:val="Compact"/>
            </w:pPr>
            <w:r>
              <w:t xml:space="preserve">Result Summary against the test reports, three compliance pages, the client variance copy, and plan number and plan name on each report.</w:t>
            </w:r>
          </w:p>
        </w:tc>
      </w:tr>
      <w:tr>
        <w:tc>
          <w:tcPr/>
          <w:p>
            <w:pPr>
              <w:pStyle w:val="Compact"/>
            </w:pPr>
            <w:r>
              <w:t xml:space="preserve">Bookmarks</w:t>
            </w:r>
          </w:p>
        </w:tc>
        <w:tc>
          <w:tcPr/>
          <w:p>
            <w:pPr>
              <w:pStyle w:val="Compact"/>
            </w:pPr>
            <w:r>
              <w:t xml:space="preserve">One bookmark for each section that remains, including HCE on a 403(b) plan and ADP Test, ACP Test, or ADP/ACP Tests. BRF and variance are not bookmarked.</w:t>
            </w:r>
          </w:p>
        </w:tc>
      </w:tr>
      <w:tr>
        <w:tc>
          <w:tcPr/>
          <w:p>
            <w:pPr>
              <w:pStyle w:val="Compact"/>
            </w:pPr>
            <w:r>
              <w:t xml:space="preserve">Outputs</w:t>
            </w:r>
          </w:p>
        </w:tc>
        <w:tc>
          <w:tcPr/>
          <w:p>
            <w:pPr>
              <w:pStyle w:val="Compact"/>
            </w:pPr>
            <w:r>
              <w:rPr>
                <w:rStyle w:val="VerbatimChar"/>
              </w:rPr>
              <w:t xml:space="preserve">{Plan number}_{Beginning plan year}-Valuation.pdf</w:t>
            </w:r>
            <w:r>
              <w:t xml:space="preserve">, an Outlook draft, and a Val Assembly Log row in the client columns.</w:t>
            </w:r>
          </w:p>
        </w:tc>
      </w:tr>
    </w:tbl>
    <w:bookmarkEnd w:id="12"/>
    <w:bookmarkStart w:id="13" w:name="out-of-scope"/>
    <w:p>
      <w:pPr>
        <w:pStyle w:val="Heading3"/>
      </w:pPr>
      <w:r>
        <w:t xml:space="preserve">Out of scope</w:t>
      </w:r>
    </w:p>
    <w:p>
      <w:pPr>
        <w:pStyle w:val="Compact"/>
        <w:numPr>
          <w:ilvl w:val="0"/>
          <w:numId w:val="1002"/>
        </w:numPr>
      </w:pPr>
      <w:r>
        <w:t xml:space="preserve">Signing the reviewer’s name on the shared Testing Log to claim the plan. That workbook is separate from the Val Assembly Log.</w:t>
      </w:r>
    </w:p>
    <w:p>
      <w:pPr>
        <w:pStyle w:val="Compact"/>
        <w:numPr>
          <w:ilvl w:val="0"/>
          <w:numId w:val="1002"/>
        </w:numPr>
      </w:pPr>
      <w:r>
        <w:t xml:space="preserve">Sending the email. The application writes the draft. The reviewer sends it.</w:t>
      </w:r>
    </w:p>
    <w:p>
      <w:pPr>
        <w:pStyle w:val="Compact"/>
        <w:numPr>
          <w:ilvl w:val="0"/>
          <w:numId w:val="1002"/>
        </w:numPr>
      </w:pPr>
      <w:r>
        <w:t xml:space="preserve">Converting Word, Excel, or image files into PDF.</w:t>
      </w:r>
    </w:p>
    <w:p>
      <w:pPr>
        <w:pStyle w:val="Compact"/>
        <w:numPr>
          <w:ilvl w:val="0"/>
          <w:numId w:val="1002"/>
        </w:numPr>
      </w:pPr>
      <w:r>
        <w:t xml:space="preserve">Reading a scanned PDF that is only a picture. There is no optical character recognition, so rules, bookmarks, the filename, and the log stay empty on those pages.</w:t>
      </w:r>
    </w:p>
    <w:p>
      <w:pPr>
        <w:pStyle w:val="Compact"/>
        <w:numPr>
          <w:ilvl w:val="0"/>
          <w:numId w:val="1002"/>
        </w:numPr>
      </w:pPr>
      <w:r>
        <w:t xml:space="preserve">Creating the three compliance pages when they were not in the upload. A missing count is flagged.</w:t>
      </w:r>
    </w:p>
    <w:p>
      <w:pPr>
        <w:pStyle w:val="Compact"/>
        <w:numPr>
          <w:ilvl w:val="0"/>
          <w:numId w:val="1002"/>
        </w:numPr>
      </w:pPr>
      <w:r>
        <w:t xml:space="preserve">Retyping a variance page that fails a check. The check is reported. The page is not rebuilt.</w:t>
      </w:r>
    </w:p>
    <w:p>
      <w:pPr>
        <w:pStyle w:val="Compact"/>
        <w:numPr>
          <w:ilvl w:val="0"/>
          <w:numId w:val="1002"/>
        </w:numPr>
      </w:pPr>
      <w:r>
        <w:t xml:space="preserve">Filling the tester columns on the assembly log: FIS, related plans, MEP, and safe harbor.</w:t>
      </w:r>
    </w:p>
    <w:p>
      <w:pPr>
        <w:pStyle w:val="Compact"/>
        <w:numPr>
          <w:ilvl w:val="0"/>
          <w:numId w:val="1002"/>
        </w:numPr>
      </w:pPr>
      <w:r>
        <w:t xml:space="preserve">Confirming that no company name other than Mutual of America appears. The stamp is checked. Other names remain a visual check.</w:t>
      </w:r>
    </w:p>
    <w:p>
      <w:r>
        <w:pict>
          <v:rect style="width:0;height:1.5pt" o:hralign="center" o:hrstd="t" o:hr="t"/>
        </w:pict>
      </w:r>
    </w:p>
    <w:bookmarkEnd w:id="13"/>
    <w:bookmarkEnd w:id="14"/>
    <w:bookmarkStart w:id="15" w:name="high-level-architecture"/>
    <w:p>
      <w:pPr>
        <w:pStyle w:val="Heading2"/>
      </w:pPr>
      <w:r>
        <w:t xml:space="preserve">4. High-Level Architecture</w:t>
      </w:r>
    </w:p>
    <w:p>
      <w:pPr>
        <w:pStyle w:val="FirstParagraph"/>
      </w:pPr>
      <w:r>
        <w:t xml:space="preserve">The reviewer works in a browser on the same computer that runs the application. There is no separate server and no database. Files are the record.</w:t>
      </w:r>
    </w:p>
    <w:p>
      <w:pPr>
        <w:pStyle w:val="SourceCode"/>
      </w:pPr>
      <w:r>
        <w:rPr>
          <w:rStyle w:val="VerbatimChar"/>
        </w:rPr>
        <w:t xml:space="preserve">Reviewer browser</w:t>
      </w:r>
      <w:r>
        <w:br/>
      </w:r>
      <w:r>
        <w:rPr>
          <w:rStyle w:val="VerbatimChar"/>
        </w:rPr>
        <w:t xml:space="preserve">  Upload, order, Process, preview, checks, download</w:t>
      </w:r>
      <w:r>
        <w:br/>
      </w:r>
      <w:r>
        <w:rPr>
          <w:rStyle w:val="VerbatimChar"/>
        </w:rPr>
        <w:t xml:space="preserve">        |</w:t>
      </w:r>
      <w:r>
        <w:br/>
      </w:r>
      <w:r>
        <w:rPr>
          <w:rStyle w:val="VerbatimChar"/>
        </w:rPr>
        <w:t xml:space="preserve">        v</w:t>
      </w:r>
      <w:r>
        <w:br/>
      </w:r>
      <w:r>
        <w:rPr>
          <w:rStyle w:val="VerbatimChar"/>
        </w:rPr>
        <w:t xml:space="preserve">Application on this PC</w:t>
      </w:r>
      <w:r>
        <w:br/>
      </w:r>
      <w:r>
        <w:rPr>
          <w:rStyle w:val="VerbatimChar"/>
        </w:rPr>
        <w:t xml:space="preserve">  http://127.0.0.1:8002</w:t>
      </w:r>
      <w:r>
        <w:br/>
      </w:r>
      <w:r>
        <w:rPr>
          <w:rStyle w:val="VerbatimChar"/>
        </w:rPr>
        <w:t xml:space="preserve">        |</w:t>
      </w:r>
      <w:r>
        <w:br/>
      </w:r>
      <w:r>
        <w:rPr>
          <w:rStyle w:val="VerbatimChar"/>
        </w:rPr>
        <w:t xml:space="preserve">        v</w:t>
      </w:r>
      <w:r>
        <w:br/>
      </w:r>
      <w:r>
        <w:rPr>
          <w:rStyle w:val="VerbatimChar"/>
        </w:rPr>
        <w:t xml:space="preserve">Pipeline</w:t>
      </w:r>
      <w:r>
        <w:br/>
      </w:r>
      <w:r>
        <w:rPr>
          <w:rStyle w:val="VerbatimChar"/>
        </w:rPr>
        <w:t xml:space="preserve">  Order files</w:t>
      </w:r>
      <w:r>
        <w:br/>
      </w:r>
      <w:r>
        <w:rPr>
          <w:rStyle w:val="VerbatimChar"/>
        </w:rPr>
        <w:t xml:space="preserve">  Merge PDFs</w:t>
      </w:r>
      <w:r>
        <w:br/>
      </w:r>
      <w:r>
        <w:rPr>
          <w:rStyle w:val="VerbatimChar"/>
        </w:rPr>
        <w:t xml:space="preserve">  Reorder inner pages</w:t>
      </w:r>
      <w:r>
        <w:br/>
      </w:r>
      <w:r>
        <w:rPr>
          <w:rStyle w:val="VerbatimChar"/>
        </w:rPr>
        <w:t xml:space="preserve">  Read plan facts from the PDFs and the valuation log Excel</w:t>
      </w:r>
      <w:r>
        <w:br/>
      </w:r>
      <w:r>
        <w:rPr>
          <w:rStyle w:val="VerbatimChar"/>
        </w:rPr>
        <w:t xml:space="preserve">  Apply keep / remove rules</w:t>
      </w:r>
      <w:r>
        <w:br/>
      </w:r>
      <w:r>
        <w:rPr>
          <w:rStyle w:val="VerbatimChar"/>
        </w:rPr>
        <w:t xml:space="preserve">  Fill amounts</w:t>
      </w:r>
      <w:r>
        <w:br/>
      </w:r>
      <w:r>
        <w:rPr>
          <w:rStyle w:val="VerbatimChar"/>
        </w:rPr>
        <w:t xml:space="preserve">  Remove the BRF report and disallowed wording</w:t>
      </w:r>
      <w:r>
        <w:br/>
      </w:r>
      <w:r>
        <w:rPr>
          <w:rStyle w:val="VerbatimChar"/>
        </w:rPr>
        <w:t xml:space="preserve">  Optional cover date, HCE %, and 402(g) retype</w:t>
      </w:r>
      <w:r>
        <w:br/>
      </w:r>
      <w:r>
        <w:rPr>
          <w:rStyle w:val="VerbatimChar"/>
        </w:rPr>
        <w:t xml:space="preserve">  Run checks</w:t>
      </w:r>
      <w:r>
        <w:br/>
      </w:r>
      <w:r>
        <w:rPr>
          <w:rStyle w:val="VerbatimChar"/>
        </w:rPr>
        <w:t xml:space="preserve">  Add bookmarks</w:t>
      </w:r>
      <w:r>
        <w:br/>
      </w:r>
      <w:r>
        <w:rPr>
          <w:rStyle w:val="VerbatimChar"/>
        </w:rPr>
        <w:t xml:space="preserve">  Save the PDF, the email draft, and the log row</w:t>
      </w:r>
      <w:r>
        <w:br/>
      </w:r>
      <w:r>
        <w:rPr>
          <w:rStyle w:val="VerbatimChar"/>
        </w:rPr>
        <w:t xml:space="preserve">        |</w:t>
      </w:r>
      <w:r>
        <w:br/>
      </w:r>
      <w:r>
        <w:rPr>
          <w:rStyle w:val="VerbatimChar"/>
        </w:rPr>
        <w:t xml:space="preserve">        v</w:t>
      </w:r>
      <w:r>
        <w:br/>
      </w:r>
      <w:r>
        <w:rPr>
          <w:rStyle w:val="VerbatimChar"/>
        </w:rPr>
        <w:t xml:space="preserve">Files on this PC</w:t>
      </w:r>
      <w:r>
        <w:br/>
      </w:r>
      <w:r>
        <w:rPr>
          <w:rStyle w:val="VerbatimChar"/>
        </w:rPr>
        <w:t xml:space="preserve">  Named valuation PDF</w:t>
      </w:r>
      <w:r>
        <w:br/>
      </w:r>
      <w:r>
        <w:rPr>
          <w:rStyle w:val="VerbatimChar"/>
        </w:rPr>
        <w:t xml:space="preserve">  Outlook draft</w:t>
      </w:r>
      <w:r>
        <w:br/>
      </w:r>
      <w:r>
        <w:rPr>
          <w:rStyle w:val="VerbatimChar"/>
        </w:rPr>
        <w:t xml:space="preserve">  ValAssemblyLog.xlsx</w:t>
      </w:r>
      <w:r>
        <w:br/>
      </w:r>
      <w:r>
        <w:rPr>
          <w:rStyle w:val="VerbatimChar"/>
        </w:rPr>
        <w:t xml:space="preserve">  Optional copy in the plan Testing folder</w:t>
      </w:r>
    </w:p>
    <w:p>
      <w:pPr>
        <w:pStyle w:val="FirstParagraph"/>
      </w:pPr>
      <w:r>
        <w:t xml:space="preserve">One set of plan facts drives the rules: plan number and name, dates, 401(k) or 403(b), PRIOR or CURRENT, pass or fail, QNEC and refund amounts, top heavy, HCE, allocation notes, and whether returns are required. The rules use those facts. They do not decide keep or remove by reading the PDF a second time. The checks and the assembly log do read the finished pages, so the Result Summary and the log can be compared with what was printed.</w:t>
      </w:r>
    </w:p>
    <w:p>
      <w:r>
        <w:pict>
          <v:rect style="width:0;height:1.5pt" o:hralign="center" o:hrstd="t" o:hr="t"/>
        </w:pict>
      </w:r>
    </w:p>
    <w:bookmarkEnd w:id="15"/>
    <w:bookmarkStart w:id="23" w:name="logical-architecture"/>
    <w:p>
      <w:pPr>
        <w:pStyle w:val="Heading2"/>
      </w:pPr>
      <w:r>
        <w:t xml:space="preserve">5. Logical Architecture</w:t>
      </w:r>
    </w:p>
    <w:bookmarkStart w:id="16" w:name="reviewer-interface"/>
    <w:p>
      <w:pPr>
        <w:pStyle w:val="Heading3"/>
      </w:pPr>
      <w:r>
        <w:t xml:space="preserve">5.1 Reviewer interface</w:t>
      </w:r>
    </w:p>
    <w:p>
      <w:pPr>
        <w:pStyle w:val="FirstParagraph"/>
      </w:pPr>
      <w:r>
        <w:t xml:space="preserve">A single web page.</w:t>
      </w:r>
    </w:p>
    <w:p>
      <w:pPr>
        <w:pStyle w:val="Compact"/>
        <w:numPr>
          <w:ilvl w:val="0"/>
          <w:numId w:val="1003"/>
        </w:numPr>
      </w:pPr>
      <w:r>
        <w:t xml:space="preserve">Upload PDFs and Excel, or paste the Valuation Package folder path.</w:t>
      </w:r>
    </w:p>
    <w:p>
      <w:pPr>
        <w:pStyle w:val="Compact"/>
        <w:numPr>
          <w:ilvl w:val="0"/>
          <w:numId w:val="1003"/>
        </w:numPr>
      </w:pPr>
      <w:r>
        <w:t xml:space="preserve">See the file list, auto-order, and move or remove rows.</w:t>
      </w:r>
    </w:p>
    <w:p>
      <w:pPr>
        <w:pStyle w:val="Compact"/>
        <w:numPr>
          <w:ilvl w:val="0"/>
          <w:numId w:val="1003"/>
        </w:numPr>
      </w:pPr>
      <w:r>
        <w:t xml:space="preserve">Choose whether to retype the cover date, the HCE %, and off-calendar 402(g) dates. The choice is off until the reviewer checks it.</w:t>
      </w:r>
    </w:p>
    <w:p>
      <w:pPr>
        <w:pStyle w:val="Compact"/>
        <w:numPr>
          <w:ilvl w:val="0"/>
          <w:numId w:val="1003"/>
        </w:numPr>
      </w:pPr>
      <w:r>
        <w:t xml:space="preserve">Run Process.</w:t>
      </w:r>
    </w:p>
    <w:p>
      <w:pPr>
        <w:pStyle w:val="Compact"/>
        <w:numPr>
          <w:ilvl w:val="0"/>
          <w:numId w:val="1003"/>
        </w:numPr>
      </w:pPr>
      <w:r>
        <w:t xml:space="preserve">Read the Checks, rules, plan facts, and notes.</w:t>
      </w:r>
    </w:p>
    <w:p>
      <w:pPr>
        <w:pStyle w:val="Compact"/>
        <w:numPr>
          <w:ilvl w:val="0"/>
          <w:numId w:val="1003"/>
        </w:numPr>
      </w:pPr>
      <w:r>
        <w:t xml:space="preserve">Preview the PDF with highlight marks on or off.</w:t>
      </w:r>
    </w:p>
    <w:p>
      <w:pPr>
        <w:pStyle w:val="Compact"/>
        <w:numPr>
          <w:ilvl w:val="0"/>
          <w:numId w:val="1003"/>
        </w:numPr>
      </w:pPr>
      <w:r>
        <w:t xml:space="preserve">Download the clean PDF, the email draft, and the assembly log.</w:t>
      </w:r>
    </w:p>
    <w:p>
      <w:pPr>
        <w:pStyle w:val="FirstParagraph"/>
      </w:pPr>
      <w:r>
        <w:t xml:space="preserve">Technology: HTML in the browser, talking to the application on this computer.</w:t>
      </w:r>
    </w:p>
    <w:bookmarkEnd w:id="16"/>
    <w:bookmarkStart w:id="17" w:name="document-processing"/>
    <w:p>
      <w:pPr>
        <w:pStyle w:val="Heading3"/>
      </w:pPr>
      <w:r>
        <w:t xml:space="preserve">5.2 Document processing</w:t>
      </w:r>
    </w:p>
    <w:p>
      <w:pPr>
        <w:pStyle w:val="FirstParagraph"/>
      </w:pPr>
      <w:r>
        <w:t xml:space="preserve">Reads each uploaded PDF, merges the selected pages, finds sections from headings and filenames, and edits text in place.</w:t>
      </w:r>
    </w:p>
    <w:p>
      <w:pPr>
        <w:pStyle w:val="BodyText"/>
      </w:pPr>
      <w:r>
        <w:t xml:space="preserve">Technology: PyMuPDF.</w:t>
      </w:r>
    </w:p>
    <w:p>
      <w:pPr>
        <w:pStyle w:val="BodyText"/>
      </w:pPr>
      <w:r>
        <w:t xml:space="preserve">Input: the valuation package PDFs.</w:t>
      </w:r>
      <w:r>
        <w:br/>
      </w:r>
      <w:r>
        <w:t xml:space="preserve">Output: one PDF, plus the text and section list used by the rules and checks.</w:t>
      </w:r>
    </w:p>
    <w:bookmarkEnd w:id="17"/>
    <w:bookmarkStart w:id="18" w:name="plan-facts"/>
    <w:p>
      <w:pPr>
        <w:pStyle w:val="Heading3"/>
      </w:pPr>
      <w:r>
        <w:t xml:space="preserve">5.3 Plan facts</w:t>
      </w:r>
    </w:p>
    <w:p>
      <w:pPr>
        <w:pStyle w:val="FirstParagraph"/>
      </w:pPr>
      <w:r>
        <w:t xml:space="preserve">Reads the cover, the Result Summary, and the valuation package log Excel into one set of facts.</w:t>
      </w:r>
    </w:p>
    <w:p>
      <w:pPr>
        <w:pStyle w:val="BodyText"/>
      </w:pPr>
      <w:r>
        <w:t xml:space="preserve">Examples of what is stored:</w:t>
      </w:r>
    </w:p>
    <w:p>
      <w:pPr>
        <w:pStyle w:val="Compact"/>
        <w:numPr>
          <w:ilvl w:val="0"/>
          <w:numId w:val="1004"/>
        </w:numPr>
      </w:pPr>
      <w:r>
        <w:t xml:space="preserve">Plan number, plan name, company, address, plan year</w:t>
      </w:r>
    </w:p>
    <w:p>
      <w:pPr>
        <w:pStyle w:val="Compact"/>
        <w:numPr>
          <w:ilvl w:val="0"/>
          <w:numId w:val="1004"/>
        </w:numPr>
      </w:pPr>
      <w:r>
        <w:t xml:space="preserve">401(k) or 403(b)</w:t>
      </w:r>
    </w:p>
    <w:p>
      <w:pPr>
        <w:pStyle w:val="Compact"/>
        <w:numPr>
          <w:ilvl w:val="0"/>
          <w:numId w:val="1004"/>
        </w:numPr>
      </w:pPr>
      <w:r>
        <w:t xml:space="preserve">PRIOR or CURRENT</w:t>
      </w:r>
    </w:p>
    <w:p>
      <w:pPr>
        <w:pStyle w:val="Compact"/>
        <w:numPr>
          <w:ilvl w:val="0"/>
          <w:numId w:val="1004"/>
        </w:numPr>
      </w:pPr>
      <w:r>
        <w:t xml:space="preserve">ADP, ACP, 402(g), and 415 pass or fail</w:t>
      </w:r>
    </w:p>
    <w:p>
      <w:pPr>
        <w:pStyle w:val="Compact"/>
        <w:numPr>
          <w:ilvl w:val="0"/>
          <w:numId w:val="1004"/>
        </w:numPr>
      </w:pPr>
      <w:r>
        <w:t xml:space="preserve">QNEC and refund amounts</w:t>
      </w:r>
    </w:p>
    <w:p>
      <w:pPr>
        <w:pStyle w:val="Compact"/>
        <w:numPr>
          <w:ilvl w:val="0"/>
          <w:numId w:val="1004"/>
        </w:numPr>
      </w:pPr>
      <w:r>
        <w:t xml:space="preserve">Top heavy percent</w:t>
      </w:r>
    </w:p>
    <w:p>
      <w:pPr>
        <w:pStyle w:val="Compact"/>
        <w:numPr>
          <w:ilvl w:val="0"/>
          <w:numId w:val="1004"/>
        </w:numPr>
      </w:pPr>
      <w:r>
        <w:t xml:space="preserve">Current HCE, future HCE, and the allocation note</w:t>
      </w:r>
    </w:p>
    <w:p>
      <w:pPr>
        <w:pStyle w:val="FirstParagraph"/>
      </w:pPr>
      <w:r>
        <w:t xml:space="preserve">If the ADP/ACP results page does not say Prior Testing, the method is treated as current. Annual allocation Yes, or a note that says to include contributions, keeps the contributions wording.</w:t>
      </w:r>
    </w:p>
    <w:bookmarkEnd w:id="18"/>
    <w:bookmarkStart w:id="19" w:name="business-rules"/>
    <w:p>
      <w:pPr>
        <w:pStyle w:val="Heading3"/>
      </w:pPr>
      <w:r>
        <w:t xml:space="preserve">5.4 Business rules</w:t>
      </w:r>
    </w:p>
    <w:p>
      <w:pPr>
        <w:pStyle w:val="FirstParagraph"/>
      </w:pPr>
      <w:r>
        <w:t xml:space="preserve">The rules decide keep or remove. They do not compose a new letter from a blank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Rules</w:t>
            </w:r>
          </w:p>
        </w:tc>
        <w:tc>
          <w:tcPr/>
          <w:p>
            <w:pPr>
              <w:pStyle w:val="Compact"/>
            </w:pPr>
            <w:r>
              <w:t xml:space="preserve">Decision</w:t>
            </w:r>
          </w:p>
        </w:tc>
      </w:tr>
      <w:tr>
        <w:tc>
          <w:tcPr/>
          <w:p>
            <w:pPr>
              <w:pStyle w:val="Compact"/>
            </w:pPr>
            <w:r>
              <w:t xml:space="preserve">Cover</w:t>
            </w:r>
          </w:p>
        </w:tc>
        <w:tc>
          <w:tcPr/>
          <w:p>
            <w:pPr>
              <w:pStyle w:val="Compact"/>
            </w:pPr>
            <w:r>
              <w:t xml:space="preserve">Company, address, plan name, plan year end, and the Mutual of America stamp are checked.</w:t>
            </w:r>
          </w:p>
        </w:tc>
      </w:tr>
      <w:tr>
        <w:tc>
          <w:tcPr/>
          <w:p>
            <w:pPr>
              <w:pStyle w:val="Compact"/>
            </w:pPr>
            <w:r>
              <w:t xml:space="preserve">Action Required</w:t>
            </w:r>
          </w:p>
        </w:tc>
        <w:tc>
          <w:tcPr/>
          <w:p>
            <w:pPr>
              <w:pStyle w:val="Compact"/>
            </w:pPr>
            <w:r>
              <w:t xml:space="preserve">Compliance failure, PRIOR, CURRENT, after 12 months, variance, top heavy at 60% or more, contributions, and “no action.”</w:t>
            </w:r>
          </w:p>
        </w:tc>
      </w:tr>
      <w:tr>
        <w:tc>
          <w:tcPr/>
          <w:p>
            <w:pPr>
              <w:pStyle w:val="Compact"/>
            </w:pPr>
            <w:r>
              <w:t xml:space="preserve">ADP/ACP notices and letters</w:t>
            </w:r>
          </w:p>
        </w:tc>
        <w:tc>
          <w:tcPr/>
          <w:p>
            <w:pPr>
              <w:pStyle w:val="Compact"/>
            </w:pPr>
            <w:r>
              <w:t xml:space="preserve">Kept only when that test failed and returns are required. Amounts are filled. An unused ADP or ACP line is dropped.</w:t>
            </w:r>
          </w:p>
        </w:tc>
      </w:tr>
      <w:tr>
        <w:tc>
          <w:tcPr/>
          <w:p>
            <w:pPr>
              <w:pStyle w:val="Compact"/>
            </w:pPr>
            <w:r>
              <w:t xml:space="preserve">402(g) and 415</w:t>
            </w:r>
          </w:p>
        </w:tc>
        <w:tc>
          <w:tcPr/>
          <w:p>
            <w:pPr>
              <w:pStyle w:val="Compact"/>
            </w:pPr>
            <w:r>
              <w:t xml:space="preserve">The letter and the 415 failure information are removed when they should not ship, including a 402(g) failure not processed by 15 April.</w:t>
            </w:r>
          </w:p>
        </w:tc>
      </w:tr>
      <w:tr>
        <w:tc>
          <w:tcPr/>
          <w:p>
            <w:pPr>
              <w:pStyle w:val="Compact"/>
            </w:pPr>
            <w:r>
              <w:t xml:space="preserve">Excess Summary</w:t>
            </w:r>
          </w:p>
        </w:tc>
        <w:tc>
          <w:tcPr/>
          <w:p>
            <w:pPr>
              <w:pStyle w:val="Compact"/>
            </w:pPr>
            <w:r>
              <w:t xml:space="preserve">Kept for 402(g), 415, or a partially vested ADP/ACP failure.</w:t>
            </w:r>
          </w:p>
        </w:tc>
      </w:tr>
      <w:tr>
        <w:tc>
          <w:tcPr/>
          <w:p>
            <w:pPr>
              <w:pStyle w:val="Compact"/>
            </w:pPr>
            <w:r>
              <w:t xml:space="preserve">Year End Recap</w:t>
            </w:r>
          </w:p>
        </w:tc>
        <w:tc>
          <w:tcPr/>
          <w:p>
            <w:pPr>
              <w:pStyle w:val="Compact"/>
            </w:pPr>
            <w:r>
              <w:t xml:space="preserve">Bullets are kept or removed from HCE, testing method, Safe Harbor, top heavy, catch-up, and match.</w:t>
            </w:r>
          </w:p>
        </w:tc>
      </w:tr>
      <w:tr>
        <w:tc>
          <w:tcPr/>
          <w:p>
            <w:pPr>
              <w:pStyle w:val="Compact"/>
            </w:pPr>
            <w:r>
              <w:t xml:space="preserve">Pages that must not ship</w:t>
            </w:r>
          </w:p>
        </w:tc>
        <w:tc>
          <w:tcPr/>
          <w:p>
            <w:pPr>
              <w:pStyle w:val="Compact"/>
            </w:pPr>
            <w:r>
              <w:t xml:space="preserve">BRF report, Statement of Contribution, audited wording, 5500 wording, and escalation wording.</w:t>
            </w:r>
          </w:p>
        </w:tc>
      </w:tr>
    </w:tbl>
    <w:p>
      <w:pPr>
        <w:pStyle w:val="BodyText"/>
      </w:pPr>
      <w:r>
        <w:t xml:space="preserve">The rule text and the section order live in configuration, so a wording change does not require a new program structure.</w:t>
      </w:r>
    </w:p>
    <w:bookmarkEnd w:id="19"/>
    <w:bookmarkStart w:id="20" w:name="package-assembly"/>
    <w:p>
      <w:pPr>
        <w:pStyle w:val="Heading3"/>
      </w:pPr>
      <w:r>
        <w:t xml:space="preserve">5.5 Package assembly</w:t>
      </w:r>
    </w:p>
    <w:p>
      <w:pPr>
        <w:pStyle w:val="Compact"/>
        <w:numPr>
          <w:ilvl w:val="0"/>
          <w:numId w:val="1005"/>
        </w:numPr>
      </w:pPr>
      <w:r>
        <w:t xml:space="preserve">Merges the PDFs in the reviewer’s order.</w:t>
      </w:r>
    </w:p>
    <w:p>
      <w:pPr>
        <w:pStyle w:val="Compact"/>
        <w:numPr>
          <w:ilvl w:val="0"/>
          <w:numId w:val="1005"/>
        </w:numPr>
      </w:pPr>
      <w:r>
        <w:t xml:space="preserve">Reorders inner pages when the headings match the required sequence.</w:t>
      </w:r>
    </w:p>
    <w:p>
      <w:pPr>
        <w:pStyle w:val="Compact"/>
        <w:numPr>
          <w:ilvl w:val="0"/>
          <w:numId w:val="1005"/>
        </w:numPr>
      </w:pPr>
      <w:r>
        <w:t xml:space="preserve">Applies the keep and remove decisions and fills amounts.</w:t>
      </w:r>
    </w:p>
    <w:p>
      <w:pPr>
        <w:pStyle w:val="Compact"/>
        <w:numPr>
          <w:ilvl w:val="0"/>
          <w:numId w:val="1005"/>
        </w:numPr>
      </w:pPr>
      <w:r>
        <w:t xml:space="preserve">Drops pages that are empty after a removal.</w:t>
      </w:r>
    </w:p>
    <w:p>
      <w:pPr>
        <w:pStyle w:val="Compact"/>
        <w:numPr>
          <w:ilvl w:val="0"/>
          <w:numId w:val="1005"/>
        </w:numPr>
      </w:pPr>
      <w:r>
        <w:t xml:space="preserve">Adds bookmarks for the sections that remain.</w:t>
      </w:r>
    </w:p>
    <w:p>
      <w:pPr>
        <w:pStyle w:val="Compact"/>
        <w:numPr>
          <w:ilvl w:val="0"/>
          <w:numId w:val="1005"/>
        </w:numPr>
      </w:pPr>
      <w:r>
        <w:t xml:space="preserve">Saves</w:t>
      </w:r>
      <w:r>
        <w:t xml:space="preserve"> </w:t>
      </w:r>
      <w:r>
        <w:rPr>
          <w:rStyle w:val="VerbatimChar"/>
        </w:rPr>
        <w:t xml:space="preserve">{Plan number}_{Beginning plan year}-Valuation.pdf</w:t>
      </w:r>
      <w:r>
        <w:t xml:space="preserve">. An off-calendar year uses the start of the plan year. Example: 10/01/2017–09/30/2018 is saved as 2017.</w:t>
      </w:r>
    </w:p>
    <w:bookmarkEnd w:id="20"/>
    <w:bookmarkStart w:id="21" w:name="checks"/>
    <w:p>
      <w:pPr>
        <w:pStyle w:val="Heading3"/>
      </w:pPr>
      <w:r>
        <w:t xml:space="preserve">5.6 Checks</w:t>
      </w:r>
    </w:p>
    <w:p>
      <w:pPr>
        <w:pStyle w:val="FirstParagraph"/>
      </w:pPr>
      <w:r>
        <w:t xml:space="preserve">Shown on the Checks tab. A failed check is reported. The application does not rebuild the page to force it to pass.</w:t>
      </w:r>
    </w:p>
    <w:p>
      <w:pPr>
        <w:pStyle w:val="Compact"/>
        <w:numPr>
          <w:ilvl w:val="0"/>
          <w:numId w:val="1006"/>
        </w:numPr>
      </w:pPr>
      <w:r>
        <w:t xml:space="preserve">Cover date is today.</w:t>
      </w:r>
    </w:p>
    <w:p>
      <w:pPr>
        <w:pStyle w:val="Compact"/>
        <w:numPr>
          <w:ilvl w:val="0"/>
          <w:numId w:val="1006"/>
        </w:numPr>
      </w:pPr>
      <w:r>
        <w:t xml:space="preserve">Result Summary top heavy, including 0.00% and “Plan is / is not Top Heavy,” and pass or fail for 410(b), 401(a)(4), 414(s), 402(g), 415, ADP, and ACP.</w:t>
      </w:r>
    </w:p>
    <w:p>
      <w:pPr>
        <w:pStyle w:val="Compact"/>
        <w:numPr>
          <w:ilvl w:val="0"/>
          <w:numId w:val="1006"/>
        </w:numPr>
      </w:pPr>
      <w:r>
        <w:t xml:space="preserve">Three Compliance and Administrative Report pages.</w:t>
      </w:r>
    </w:p>
    <w:p>
      <w:pPr>
        <w:pStyle w:val="Compact"/>
        <w:numPr>
          <w:ilvl w:val="0"/>
          <w:numId w:val="1006"/>
        </w:numPr>
      </w:pPr>
      <w:r>
        <w:t xml:space="preserve">Client variance: plan identity, no Social Security number, zeroes as 0.00, one font size, names as Last, First, and text at the page edge.</w:t>
      </w:r>
    </w:p>
    <w:p>
      <w:pPr>
        <w:pStyle w:val="Compact"/>
        <w:numPr>
          <w:ilvl w:val="0"/>
          <w:numId w:val="1006"/>
        </w:numPr>
      </w:pPr>
      <w:r>
        <w:t xml:space="preserve">Plan number and plan name on each report, and plan year end on the excess notice.</w:t>
      </w:r>
    </w:p>
    <w:p>
      <w:pPr>
        <w:pStyle w:val="Compact"/>
        <w:numPr>
          <w:ilvl w:val="0"/>
          <w:numId w:val="1006"/>
        </w:numPr>
      </w:pPr>
      <w:r>
        <w:t xml:space="preserve">Social Security numbers anywhere in the package.</w:t>
      </w:r>
    </w:p>
    <w:bookmarkEnd w:id="21"/>
    <w:bookmarkStart w:id="22" w:name="completion"/>
    <w:p>
      <w:pPr>
        <w:pStyle w:val="Heading3"/>
      </w:pPr>
      <w:r>
        <w:t xml:space="preserve">5.7 Completion</w:t>
      </w:r>
    </w:p>
    <w:p>
      <w:pPr>
        <w:pStyle w:val="FirstParagraph"/>
      </w:pPr>
      <w:r>
        <w:rPr>
          <w:b/>
          <w:bCs/>
        </w:rPr>
        <w:t xml:space="preserve">Email draft.</w:t>
      </w:r>
      <w:r>
        <w:t xml:space="preserve"> </w:t>
      </w:r>
      <w:r>
        <w:t xml:space="preserve">An Outlook draft file is written next to the PDF. The subject is:</w:t>
      </w:r>
    </w:p>
    <w:p>
      <w:pPr>
        <w:pStyle w:val="BodyText"/>
      </w:pPr>
      <w:r>
        <w:rPr>
          <w:rStyle w:val="VerbatimChar"/>
        </w:rPr>
        <w:t xml:space="preserve">MOA | {plan number} | {plan name} | PYE {plan year end}</w:t>
      </w:r>
    </w:p>
    <w:p>
      <w:pPr>
        <w:pStyle w:val="BodyText"/>
      </w:pPr>
      <w:r>
        <w:t xml:space="preserve">The To line is empty. The reviewer sends the message.</w:t>
      </w:r>
    </w:p>
    <w:p>
      <w:pPr>
        <w:pStyle w:val="BodyText"/>
      </w:pPr>
      <w:r>
        <w:rPr>
          <w:b/>
          <w:bCs/>
        </w:rPr>
        <w:t xml:space="preserve">Val Assembly Log.</w:t>
      </w:r>
      <w:r>
        <w:t xml:space="preserve"> </w:t>
      </w:r>
      <w:r>
        <w:t xml:space="preserve">One row is appended to</w:t>
      </w:r>
      <w:r>
        <w:t xml:space="preserve"> </w:t>
      </w:r>
      <w:r>
        <w:rPr>
          <w:rStyle w:val="VerbatimChar"/>
        </w:rPr>
        <w:t xml:space="preserve">ValAssemblyLog.xlsx</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How it is filled</w:t>
            </w:r>
          </w:p>
        </w:tc>
      </w:tr>
      <w:tr>
        <w:tc>
          <w:tcPr/>
          <w:p>
            <w:pPr>
              <w:pStyle w:val="Compact"/>
            </w:pPr>
            <w:r>
              <w:t xml:space="preserve">Omni Plan Number, Plan Name</w:t>
            </w:r>
          </w:p>
        </w:tc>
        <w:tc>
          <w:tcPr/>
          <w:p>
            <w:pPr>
              <w:pStyle w:val="Compact"/>
            </w:pPr>
            <w:r>
              <w:t xml:space="preserve">From the Result Summary</w:t>
            </w:r>
          </w:p>
        </w:tc>
      </w:tr>
      <w:tr>
        <w:tc>
          <w:tcPr/>
          <w:p>
            <w:pPr>
              <w:pStyle w:val="Compact"/>
            </w:pPr>
            <w:r>
              <w:t xml:space="preserve">Future HCE, current-year HCE</w:t>
            </w:r>
          </w:p>
        </w:tc>
        <w:tc>
          <w:tcPr/>
          <w:p>
            <w:pPr>
              <w:pStyle w:val="Compact"/>
            </w:pPr>
            <w:r>
              <w:t xml:space="preserve">Yes or No</w:t>
            </w:r>
          </w:p>
        </w:tc>
      </w:tr>
      <w:tr>
        <w:tc>
          <w:tcPr/>
          <w:p>
            <w:pPr>
              <w:pStyle w:val="Compact"/>
            </w:pPr>
            <w:r>
              <w:t xml:space="preserve">Allocation</w:t>
            </w:r>
          </w:p>
        </w:tc>
        <w:tc>
          <w:tcPr/>
          <w:p>
            <w:pPr>
              <w:pStyle w:val="Compact"/>
            </w:pPr>
            <w:r>
              <w:t xml:space="preserve">Variance, Annual, or Annual-Var. A true-up with no variance is Variance, with a note of 0.00 variance</w:t>
            </w:r>
          </w:p>
        </w:tc>
      </w:tr>
      <w:tr>
        <w:tc>
          <w:tcPr/>
          <w:p>
            <w:pPr>
              <w:pStyle w:val="Compact"/>
            </w:pPr>
            <w:r>
              <w:t xml:space="preserve">ADP/ACP, 402(g), 410(b), ABP, 414(s), 401(a)(4), 415, BRF</w:t>
            </w:r>
          </w:p>
        </w:tc>
        <w:tc>
          <w:tcPr/>
          <w:p>
            <w:pPr>
              <w:pStyle w:val="Compact"/>
            </w:pPr>
            <w:r>
              <w:t xml:space="preserve">P, F, or N/A. Either ADP or ACP failing is F. A test the plan does not have is N/A</w:t>
            </w:r>
          </w:p>
        </w:tc>
      </w:tr>
      <w:tr>
        <w:tc>
          <w:tcPr/>
          <w:p>
            <w:pPr>
              <w:pStyle w:val="Compact"/>
            </w:pPr>
            <w:r>
              <w:t xml:space="preserve">Top Heavy</w:t>
            </w:r>
          </w:p>
        </w:tc>
        <w:tc>
          <w:tcPr/>
          <w:p>
            <w:pPr>
              <w:pStyle w:val="Compact"/>
            </w:pPr>
            <w:r>
              <w:t xml:space="preserve">Yes or No</w:t>
            </w:r>
          </w:p>
        </w:tc>
      </w:tr>
      <w:tr>
        <w:tc>
          <w:tcPr/>
          <w:p>
            <w:pPr>
              <w:pStyle w:val="Compact"/>
            </w:pPr>
            <w:r>
              <w:t xml:space="preserve">Failed Comp Limit</w:t>
            </w:r>
          </w:p>
        </w:tc>
        <w:tc>
          <w:tcPr/>
          <w:p>
            <w:pPr>
              <w:pStyle w:val="Compact"/>
            </w:pPr>
            <w:r>
              <w:t xml:space="preserve">Always N/A for these plans</w:t>
            </w:r>
          </w:p>
        </w:tc>
      </w:tr>
      <w:tr>
        <w:tc>
          <w:tcPr/>
          <w:p>
            <w:pPr>
              <w:pStyle w:val="Compact"/>
            </w:pPr>
            <w:r>
              <w:t xml:space="preserve">FIS, related plans, MEP, safe harbor</w:t>
            </w:r>
          </w:p>
        </w:tc>
        <w:tc>
          <w:tcPr/>
          <w:p>
            <w:pPr>
              <w:pStyle w:val="Compact"/>
            </w:pPr>
            <w:r>
              <w:t xml:space="preserve">Left blank for the tester</w:t>
            </w:r>
          </w:p>
        </w:tc>
      </w:tr>
    </w:tbl>
    <w:p>
      <w:pPr>
        <w:pStyle w:val="BodyText"/>
      </w:pPr>
      <w:r>
        <w:rPr>
          <w:b/>
          <w:bCs/>
        </w:rPr>
        <w:t xml:space="preserve">Preview.</w:t>
      </w:r>
      <w:r>
        <w:t xml:space="preserve"> </w:t>
      </w:r>
      <w:r>
        <w:t xml:space="preserve">Highlight changes can be turned on or off. Yellow marks show rewritten words. They are drawn for the preview only. The downloaded PDF does not contain them.</w:t>
      </w:r>
    </w:p>
    <w:p>
      <w:r>
        <w:pict>
          <v:rect style="width:0;height:1.5pt" o:hralign="center" o:hrstd="t" o:hr="t"/>
        </w:pict>
      </w:r>
    </w:p>
    <w:bookmarkEnd w:id="22"/>
    <w:bookmarkEnd w:id="23"/>
    <w:bookmarkStart w:id="24" w:name="data-flow"/>
    <w:p>
      <w:pPr>
        <w:pStyle w:val="Heading2"/>
      </w:pPr>
      <w:r>
        <w:t xml:space="preserve">6. Data Flow</w:t>
      </w:r>
    </w:p>
    <w:p>
      <w:pPr>
        <w:pStyle w:val="Compact"/>
        <w:numPr>
          <w:ilvl w:val="0"/>
          <w:numId w:val="1007"/>
        </w:numPr>
      </w:pPr>
      <w:r>
        <w:t xml:space="preserve">The reviewer selects the PDFs and, when they have it, the valuation package log Excel, or pastes the folder path.</w:t>
      </w:r>
    </w:p>
    <w:p>
      <w:pPr>
        <w:pStyle w:val="Compact"/>
        <w:numPr>
          <w:ilvl w:val="0"/>
          <w:numId w:val="1007"/>
        </w:numPr>
      </w:pPr>
      <w:r>
        <w:t xml:space="preserve">The application lists the files, splits a multi-page cover, leaves out a BRF report file, and offers keyword order. The reviewer can change the list.</w:t>
      </w:r>
    </w:p>
    <w:p>
      <w:pPr>
        <w:pStyle w:val="Compact"/>
        <w:numPr>
          <w:ilvl w:val="0"/>
          <w:numId w:val="1007"/>
        </w:numPr>
      </w:pPr>
      <w:r>
        <w:t xml:space="preserve">The reviewer clicks Process. The optional retype box is off unless they checked it.</w:t>
      </w:r>
    </w:p>
    <w:p>
      <w:pPr>
        <w:pStyle w:val="Compact"/>
        <w:numPr>
          <w:ilvl w:val="0"/>
          <w:numId w:val="1007"/>
        </w:numPr>
      </w:pPr>
      <w:r>
        <w:t xml:space="preserve">The PDFs are merged. Inner pages are reordered when their headings match. Plan facts are read from the cover, the Result Summary, and the Excel log.</w:t>
      </w:r>
    </w:p>
    <w:p>
      <w:pPr>
        <w:pStyle w:val="Compact"/>
        <w:numPr>
          <w:ilvl w:val="0"/>
          <w:numId w:val="1007"/>
        </w:numPr>
      </w:pPr>
      <w:r>
        <w:t xml:space="preserve">Rules keep or remove paragraphs, notices, and letters. Amounts are filled. Disallowed wording is removed. Empty pages are dropped.</w:t>
      </w:r>
    </w:p>
    <w:p>
      <w:pPr>
        <w:pStyle w:val="Compact"/>
        <w:numPr>
          <w:ilvl w:val="0"/>
          <w:numId w:val="1007"/>
        </w:numPr>
      </w:pPr>
      <w:r>
        <w:t xml:space="preserve">If retype was checked, the cover date is set to today and the HCE % and off-calendar 402(g) dates are rewritten where the printed text matches.</w:t>
      </w:r>
    </w:p>
    <w:p>
      <w:pPr>
        <w:pStyle w:val="Compact"/>
        <w:numPr>
          <w:ilvl w:val="0"/>
          <w:numId w:val="1007"/>
        </w:numPr>
      </w:pPr>
      <w:r>
        <w:t xml:space="preserve">Checks run. Bookmarks are written. Social Security numbers are flagged.</w:t>
      </w:r>
    </w:p>
    <w:p>
      <w:pPr>
        <w:pStyle w:val="Compact"/>
        <w:numPr>
          <w:ilvl w:val="0"/>
          <w:numId w:val="1007"/>
        </w:numPr>
      </w:pPr>
      <w:r>
        <w:t xml:space="preserve">The named PDF, the email draft, and the log row are saved. The reviewer previews, downloads the clean PDF, sends the draft, and fills the tester columns on the log.</w:t>
      </w:r>
    </w:p>
    <w:p>
      <w:r>
        <w:pict>
          <v:rect style="width:0;height:1.5pt" o:hralign="center" o:hrstd="t" o:hr="t"/>
        </w:pict>
      </w:r>
    </w:p>
    <w:bookmarkEnd w:id="24"/>
    <w:bookmarkStart w:id="25" w:name="deployment-architecture"/>
    <w:p>
      <w:pPr>
        <w:pStyle w:val="Heading2"/>
      </w:pPr>
      <w:r>
        <w:t xml:space="preserve">7. Deployment Architecture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How it is deployed</w:t>
            </w:r>
          </w:p>
        </w:tc>
      </w:tr>
      <w:tr>
        <w:tc>
          <w:tcPr/>
          <w:p>
            <w:pPr>
              <w:pStyle w:val="Compact"/>
            </w:pPr>
            <w:r>
              <w:t xml:space="preserve">Where it runs</w:t>
            </w:r>
          </w:p>
        </w:tc>
        <w:tc>
          <w:tcPr/>
          <w:p>
            <w:pPr>
              <w:pStyle w:val="Compact"/>
            </w:pPr>
            <w:r>
              <w:t xml:space="preserve">On the reviewer’s computer. Not on a shared server.</w:t>
            </w:r>
          </w:p>
        </w:tc>
      </w:tr>
      <w:tr>
        <w:tc>
          <w:tcPr/>
          <w:p>
            <w:pPr>
              <w:pStyle w:val="Compact"/>
            </w:pPr>
            <w:r>
              <w:t xml:space="preserve">How it is opened</w:t>
            </w:r>
          </w:p>
        </w:tc>
        <w:tc>
          <w:tcPr/>
          <w:p>
            <w:pPr>
              <w:pStyle w:val="Compact"/>
            </w:pPr>
            <w:r>
              <w:t xml:space="preserve">A browser at http://127.0.0.1:8002</w:t>
            </w:r>
          </w:p>
        </w:tc>
      </w:tr>
      <w:tr>
        <w:tc>
          <w:tcPr/>
          <w:p>
            <w:pPr>
              <w:pStyle w:val="Compact"/>
            </w:pPr>
            <w:r>
              <w:t xml:space="preserve">Data</w:t>
            </w:r>
          </w:p>
        </w:tc>
        <w:tc>
          <w:tcPr/>
          <w:p>
            <w:pPr>
              <w:pStyle w:val="Compact"/>
            </w:pPr>
            <w:r>
              <w:t xml:space="preserve">PDF, Excel, and the email draft on disk. No database.</w:t>
            </w:r>
          </w:p>
        </w:tc>
      </w:tr>
      <w:tr>
        <w:tc>
          <w:tcPr/>
          <w:p>
            <w:pPr>
              <w:pStyle w:val="Compact"/>
            </w:pPr>
            <w:r>
              <w:t xml:space="preserve">Plan folders</w:t>
            </w:r>
          </w:p>
        </w:tc>
        <w:tc>
          <w:tcPr/>
          <w:p>
            <w:pPr>
              <w:pStyle w:val="Compact"/>
            </w:pPr>
            <w:r>
              <w:t xml:space="preserve">If the source path is a Valuation Package folder, a copy of the finished PDF can be written to the Testing folder when that path can be written.</w:t>
            </w:r>
          </w:p>
        </w:tc>
      </w:tr>
      <w:tr>
        <w:tc>
          <w:tcPr/>
          <w:p>
            <w:pPr>
              <w:pStyle w:val="Compact"/>
            </w:pPr>
            <w:r>
              <w:t xml:space="preserve">Runtime</w:t>
            </w:r>
          </w:p>
        </w:tc>
        <w:tc>
          <w:tcPr/>
          <w:p>
            <w:pPr>
              <w:pStyle w:val="Compact"/>
            </w:pPr>
            <w:r>
              <w:t xml:space="preserve">Python, with the PDF and Excel libraries. The first run on a new computer needs a network connection to install those libraries.</w:t>
            </w:r>
          </w:p>
        </w:tc>
      </w:tr>
      <w:tr>
        <w:tc>
          <w:tcPr/>
          <w:p>
            <w:pPr>
              <w:pStyle w:val="Compact"/>
            </w:pPr>
            <w:r>
              <w:t xml:space="preserve">Windows start</w:t>
            </w:r>
          </w:p>
        </w:tc>
        <w:tc>
          <w:tcPr/>
          <w:p>
            <w:pPr>
              <w:pStyle w:val="Compact"/>
            </w:pPr>
            <w:r>
              <w:rPr>
                <w:rStyle w:val="VerbatimChar"/>
              </w:rPr>
              <w:t xml:space="preserve">run.bat</w:t>
            </w:r>
            <w:r>
              <w:t xml:space="preserve"> </w:t>
            </w:r>
            <w:r>
              <w:t xml:space="preserve">in the application folder creates the local environment if needed and starts the application.</w:t>
            </w:r>
          </w:p>
        </w:tc>
      </w:tr>
    </w:tbl>
    <w:p>
      <w:pPr>
        <w:pStyle w:val="BodyText"/>
      </w:pPr>
      <w:r>
        <w:t xml:space="preserve">Nothing in this design is deployed to a central Windows or Linux server. Each reviewer runs their own copy.</w:t>
      </w:r>
    </w:p>
    <w:p>
      <w:r>
        <w:pict>
          <v:rect style="width:0;height:1.5pt" o:hralign="center" o:hrstd="t" o:hr="t"/>
        </w:pict>
      </w:r>
    </w:p>
    <w:bookmarkEnd w:id="25"/>
    <w:bookmarkStart w:id="26" w:name="what-remains-with-the-reviewer"/>
    <w:p>
      <w:pPr>
        <w:pStyle w:val="Heading2"/>
      </w:pPr>
      <w:r>
        <w:t xml:space="preserve">8. What remains with the reviewer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Why it is not in the application</w:t>
            </w:r>
          </w:p>
        </w:tc>
      </w:tr>
      <w:tr>
        <w:tc>
          <w:tcPr/>
          <w:p>
            <w:pPr>
              <w:pStyle w:val="Compact"/>
            </w:pPr>
            <w:r>
              <w:t xml:space="preserve">Claim the plan on the Testing Log</w:t>
            </w:r>
          </w:p>
        </w:tc>
        <w:tc>
          <w:tcPr/>
          <w:p>
            <w:pPr>
              <w:pStyle w:val="Compact"/>
            </w:pPr>
            <w:r>
              <w:t xml:space="preserve">The shared testing workbook is where a reviewer types their name so others can see the plan is being worked. The application does not open that workbook, does not know which year’s file or which row, and does not have the reviewer’s name. The Val Assembly Log is a different file.</w:t>
            </w:r>
          </w:p>
        </w:tc>
      </w:tr>
      <w:tr>
        <w:tc>
          <w:tcPr/>
          <w:p>
            <w:pPr>
              <w:pStyle w:val="Compact"/>
            </w:pPr>
            <w:r>
              <w:t xml:space="preserve">Send the email</w:t>
            </w:r>
          </w:p>
        </w:tc>
        <w:tc>
          <w:tcPr/>
          <w:p>
            <w:pPr>
              <w:pStyle w:val="Compact"/>
            </w:pPr>
            <w:r>
              <w:t xml:space="preserve">The draft is created. Sending it is the reviewer’s action.</w:t>
            </w:r>
          </w:p>
        </w:tc>
      </w:tr>
      <w:tr>
        <w:tc>
          <w:tcPr/>
          <w:p>
            <w:pPr>
              <w:pStyle w:val="Compact"/>
            </w:pPr>
            <w:r>
              <w:t xml:space="preserve">Tester columns on the assembly log</w:t>
            </w:r>
          </w:p>
        </w:tc>
        <w:tc>
          <w:tcPr/>
          <w:p>
            <w:pPr>
              <w:pStyle w:val="Compact"/>
            </w:pPr>
            <w:r>
              <w:t xml:space="preserve">FIS, related plans, MEP, and safe harbor are left blank because the tester updates them.</w:t>
            </w:r>
          </w:p>
        </w:tc>
      </w:tr>
      <w:tr>
        <w:tc>
          <w:tcPr/>
          <w:p>
            <w:pPr>
              <w:pStyle w:val="Compact"/>
            </w:pPr>
            <w:r>
              <w:t xml:space="preserve">Convert a non-PDF</w:t>
            </w:r>
          </w:p>
        </w:tc>
        <w:tc>
          <w:tcPr/>
          <w:p>
            <w:pPr>
              <w:pStyle w:val="Compact"/>
            </w:pPr>
            <w:r>
              <w:t xml:space="preserve">Word, Excel, and image files are skipped with a warning.</w:t>
            </w:r>
          </w:p>
        </w:tc>
      </w:tr>
      <w:tr>
        <w:tc>
          <w:tcPr/>
          <w:p>
            <w:pPr>
              <w:pStyle w:val="Compact"/>
            </w:pPr>
            <w:r>
              <w:t xml:space="preserve">Other company names on the cover</w:t>
            </w:r>
          </w:p>
        </w:tc>
        <w:tc>
          <w:tcPr/>
          <w:p>
            <w:pPr>
              <w:pStyle w:val="Compact"/>
            </w:pPr>
            <w:r>
              <w:t xml:space="preserve">The stamp is checked. Other names are a visual check.</w:t>
            </w:r>
          </w:p>
        </w:tc>
      </w:tr>
      <w:tr>
        <w:tc>
          <w:tcPr/>
          <w:p>
            <w:pPr>
              <w:pStyle w:val="Compact"/>
            </w:pPr>
            <w:r>
              <w:t xml:space="preserve">A variance page that fails its check</w:t>
            </w:r>
          </w:p>
        </w:tc>
        <w:tc>
          <w:tcPr/>
          <w:p>
            <w:pPr>
              <w:pStyle w:val="Compact"/>
            </w:pPr>
            <w:r>
              <w:t xml:space="preserve">The problem is reported. The page is not retyped.</w:t>
            </w:r>
          </w:p>
        </w:tc>
      </w:tr>
    </w:tbl>
    <w:p>
      <w:r>
        <w:pict>
          <v:rect style="width:0;height:1.5pt" o:hralign="center" o:hrstd="t" o:hr="t"/>
        </w:pict>
      </w:r>
    </w:p>
    <w:bookmarkEnd w:id="26"/>
    <w:bookmarkStart w:id="27" w:name="risks-and-mitigation"/>
    <w:p>
      <w:pPr>
        <w:pStyle w:val="Heading2"/>
      </w:pPr>
      <w:r>
        <w:t xml:space="preserve">9. Risks and Mitigation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A PDF is a scan with no text</w:t>
            </w:r>
          </w:p>
        </w:tc>
        <w:tc>
          <w:tcPr/>
          <w:p>
            <w:pPr>
              <w:pStyle w:val="Compact"/>
            </w:pPr>
            <w:r>
              <w:t xml:space="preserve">Rules, bookmarks, the filename, and the log cannot be filled</w:t>
            </w:r>
          </w:p>
        </w:tc>
        <w:tc>
          <w:tcPr/>
          <w:p>
            <w:pPr>
              <w:pStyle w:val="Compact"/>
            </w:pPr>
            <w:r>
              <w:t xml:space="preserve">The package is still combined. The checks and notes show that the facts were not read. Optical character recognition is out of scope.</w:t>
            </w:r>
          </w:p>
        </w:tc>
      </w:tr>
      <w:tr>
        <w:tc>
          <w:tcPr/>
          <w:p>
            <w:pPr>
              <w:pStyle w:val="Compact"/>
            </w:pPr>
            <w:r>
              <w:t xml:space="preserve">The printed date or percentage does not match the pattern</w:t>
            </w:r>
          </w:p>
        </w:tc>
        <w:tc>
          <w:tcPr/>
          <w:p>
            <w:pPr>
              <w:pStyle w:val="Compact"/>
            </w:pPr>
            <w:r>
              <w:t xml:space="preserve">Retype leaves that line as printed</w:t>
            </w:r>
          </w:p>
        </w:tc>
        <w:tc>
          <w:tcPr/>
          <w:p>
            <w:pPr>
              <w:pStyle w:val="Compact"/>
            </w:pPr>
            <w:r>
              <w:t xml:space="preserve">The result notes say what was left as printed. The cover-date check fails until the date is today.</w:t>
            </w:r>
          </w:p>
        </w:tc>
      </w:tr>
      <w:tr>
        <w:tc>
          <w:tcPr/>
          <w:p>
            <w:pPr>
              <w:pStyle w:val="Compact"/>
            </w:pPr>
            <w:r>
              <w:t xml:space="preserve">Wording on a source letter changes</w:t>
            </w:r>
          </w:p>
        </w:tc>
        <w:tc>
          <w:tcPr/>
          <w:p>
            <w:pPr>
              <w:pStyle w:val="Compact"/>
            </w:pPr>
            <w:r>
              <w:t xml:space="preserve">A keep or remove can miss a paragraph</w:t>
            </w:r>
          </w:p>
        </w:tc>
        <w:tc>
          <w:tcPr/>
          <w:p>
            <w:pPr>
              <w:pStyle w:val="Compact"/>
            </w:pPr>
            <w:r>
              <w:t xml:space="preserve">Rules and headings are configuration, so the match text can be adjusted without a new architecture.</w:t>
            </w:r>
          </w:p>
        </w:tc>
      </w:tr>
      <w:tr>
        <w:tc>
          <w:tcPr/>
          <w:p>
            <w:pPr>
              <w:pStyle w:val="Compact"/>
            </w:pPr>
            <w:r>
              <w:t xml:space="preserve">Two people assemble the same plan</w:t>
            </w:r>
          </w:p>
        </w:tc>
        <w:tc>
          <w:tcPr/>
          <w:p>
            <w:pPr>
              <w:pStyle w:val="Compact"/>
            </w:pPr>
            <w:r>
              <w:t xml:space="preserve">Duplicate work</w:t>
            </w:r>
          </w:p>
        </w:tc>
        <w:tc>
          <w:tcPr/>
          <w:p>
            <w:pPr>
              <w:pStyle w:val="Compact"/>
            </w:pPr>
            <w:r>
              <w:t xml:space="preserve">Claiming the plan stays on the Testing Log, outside this application.</w:t>
            </w:r>
          </w:p>
        </w:tc>
      </w:tr>
      <w:tr>
        <w:tc>
          <w:tcPr/>
          <w:p>
            <w:pPr>
              <w:pStyle w:val="Compact"/>
            </w:pPr>
            <w:r>
              <w:t xml:space="preserve">The email is sent with the wrong subject</w:t>
            </w:r>
          </w:p>
        </w:tc>
        <w:tc>
          <w:tcPr/>
          <w:p>
            <w:pPr>
              <w:pStyle w:val="Compact"/>
            </w:pPr>
            <w:r>
              <w:t xml:space="preserve">The tester cannot find the package</w:t>
            </w:r>
          </w:p>
        </w:tc>
        <w:tc>
          <w:tcPr/>
          <w:p>
            <w:pPr>
              <w:pStyle w:val="Compact"/>
            </w:pPr>
            <w:r>
              <w:t xml:space="preserve">The draft subject is built from the plan number, plan name, and plan year end. The reviewer still checks it before sending.</w:t>
            </w:r>
          </w:p>
        </w:tc>
      </w:tr>
    </w:tbl>
    <w:p>
      <w:r>
        <w:pict>
          <v:rect style="width:0;height:1.5pt" o:hralign="center" o:hrstd="t" o:hr="t"/>
        </w:pict>
      </w:r>
    </w:p>
    <w:bookmarkEnd w:id="27"/>
    <w:bookmarkStart w:id="28" w:name="dependencies"/>
    <w:p>
      <w:pPr>
        <w:pStyle w:val="Heading2"/>
      </w:pPr>
      <w:r>
        <w:t xml:space="preserve">10. Dependencies</w:t>
      </w:r>
    </w:p>
    <w:p>
      <w:pPr>
        <w:pStyle w:val="FirstParagraph"/>
      </w:pPr>
      <w:r>
        <w:rPr>
          <w:b/>
          <w:bCs/>
        </w:rPr>
        <w:t xml:space="preserve">Business</w:t>
      </w:r>
    </w:p>
    <w:p>
      <w:pPr>
        <w:pStyle w:val="Compact"/>
        <w:numPr>
          <w:ilvl w:val="0"/>
          <w:numId w:val="1008"/>
        </w:numPr>
      </w:pPr>
      <w:r>
        <w:t xml:space="preserve">The valuation package assembly and review procedure.</w:t>
      </w:r>
    </w:p>
    <w:p>
      <w:pPr>
        <w:pStyle w:val="Compact"/>
        <w:numPr>
          <w:ilvl w:val="0"/>
          <w:numId w:val="1008"/>
        </w:numPr>
      </w:pPr>
      <w:r>
        <w:t xml:space="preserve">The assembly-log column sheet.</w:t>
      </w:r>
    </w:p>
    <w:p>
      <w:pPr>
        <w:pStyle w:val="Compact"/>
        <w:numPr>
          <w:ilvl w:val="0"/>
          <w:numId w:val="1008"/>
        </w:numPr>
      </w:pPr>
      <w:r>
        <w:t xml:space="preserve">A reviewer who can confirm a failed check and send the email.</w:t>
      </w:r>
    </w:p>
    <w:p>
      <w:pPr>
        <w:pStyle w:val="FirstParagraph"/>
      </w:pPr>
      <w:r>
        <w:rPr>
          <w:b/>
          <w:bCs/>
        </w:rPr>
        <w:t xml:space="preserve">Technical</w:t>
      </w:r>
    </w:p>
    <w:p>
      <w:pPr>
        <w:pStyle w:val="Compact"/>
        <w:numPr>
          <w:ilvl w:val="0"/>
          <w:numId w:val="1009"/>
        </w:numPr>
      </w:pPr>
      <w:r>
        <w:t xml:space="preserve">Python on the reviewer’s computer.</w:t>
      </w:r>
    </w:p>
    <w:p>
      <w:pPr>
        <w:pStyle w:val="Compact"/>
        <w:numPr>
          <w:ilvl w:val="0"/>
          <w:numId w:val="1009"/>
        </w:numPr>
      </w:pPr>
      <w:r>
        <w:t xml:space="preserve">The PDF library (PyMuPDF) and the Excel library.</w:t>
      </w:r>
    </w:p>
    <w:p>
      <w:pPr>
        <w:pStyle w:val="Compact"/>
        <w:numPr>
          <w:ilvl w:val="0"/>
          <w:numId w:val="1009"/>
        </w:numPr>
      </w:pPr>
      <w:r>
        <w:t xml:space="preserve">A browser.</w:t>
      </w:r>
    </w:p>
    <w:p>
      <w:pPr>
        <w:pStyle w:val="Compact"/>
        <w:numPr>
          <w:ilvl w:val="0"/>
          <w:numId w:val="1009"/>
        </w:numPr>
      </w:pPr>
      <w:r>
        <w:t xml:space="preserve">Write access to the output folder, and to the Testing folder when a copy should be saved there.</w:t>
      </w:r>
    </w:p>
    <w:p>
      <w:pPr>
        <w:pStyle w:val="FirstParagraph"/>
      </w:pPr>
      <w:r>
        <w:rPr>
          <w:b/>
          <w:bCs/>
        </w:rPr>
        <w:t xml:space="preserve">Packages used to confirm the rules</w:t>
      </w:r>
    </w:p>
    <w:p>
      <w:pPr>
        <w:pStyle w:val="Compact"/>
        <w:numPr>
          <w:ilvl w:val="0"/>
          <w:numId w:val="1010"/>
        </w:numPr>
      </w:pPr>
      <w:r>
        <w:t xml:space="preserve">Current method, with and without returns.</w:t>
      </w:r>
    </w:p>
    <w:p>
      <w:pPr>
        <w:pStyle w:val="Compact"/>
        <w:numPr>
          <w:ilvl w:val="0"/>
          <w:numId w:val="1010"/>
        </w:numPr>
      </w:pPr>
      <w:r>
        <w:t xml:space="preserve">Prior method, including after 12 months.</w:t>
      </w:r>
    </w:p>
    <w:p>
      <w:pPr>
        <w:pStyle w:val="Compact"/>
        <w:numPr>
          <w:ilvl w:val="0"/>
          <w:numId w:val="1010"/>
        </w:numPr>
      </w:pPr>
      <w:r>
        <w:t xml:space="preserve">402(g), including a failure not processed by 15 April.</w:t>
      </w:r>
    </w:p>
    <w:p>
      <w:pPr>
        <w:pStyle w:val="Compact"/>
        <w:numPr>
          <w:ilvl w:val="0"/>
          <w:numId w:val="1010"/>
        </w:numPr>
      </w:pPr>
      <w:r>
        <w:t xml:space="preserve">415 failure and a plan that did not fail 415.</w:t>
      </w:r>
    </w:p>
    <w:p>
      <w:pPr>
        <w:pStyle w:val="Compact"/>
        <w:numPr>
          <w:ilvl w:val="0"/>
          <w:numId w:val="1010"/>
        </w:numPr>
      </w:pPr>
      <w:r>
        <w:t xml:space="preserve">Top heavy at or above 60%.</w:t>
      </w:r>
    </w:p>
    <w:p>
      <w:pPr>
        <w:pStyle w:val="Compact"/>
        <w:numPr>
          <w:ilvl w:val="0"/>
          <w:numId w:val="1010"/>
        </w:numPr>
      </w:pPr>
      <w:r>
        <w:t xml:space="preserve">Variance and a package with no variance.</w:t>
      </w:r>
    </w:p>
    <w:p>
      <w:pPr>
        <w:pStyle w:val="Compact"/>
        <w:numPr>
          <w:ilvl w:val="0"/>
          <w:numId w:val="1010"/>
        </w:numPr>
      </w:pPr>
      <w:r>
        <w:t xml:space="preserve">No immediate action.</w:t>
      </w:r>
    </w:p>
    <w:p>
      <w:pPr>
        <w:pStyle w:val="Compact"/>
        <w:numPr>
          <w:ilvl w:val="0"/>
          <w:numId w:val="1010"/>
        </w:numPr>
      </w:pPr>
      <w:r>
        <w:t xml:space="preserve">An off-calendar plan year.</w:t>
      </w:r>
    </w:p>
    <w:p>
      <w:pPr>
        <w:pStyle w:val="Compact"/>
        <w:numPr>
          <w:ilvl w:val="0"/>
          <w:numId w:val="1010"/>
        </w:numPr>
      </w:pPr>
      <w:r>
        <w:t xml:space="preserve">A 403(b) plan, for the HCE and ACP Test bookmark titles.</w:t>
      </w:r>
    </w:p>
    <w:p>
      <w:r>
        <w:pict>
          <v:rect style="width:0;height:1.5pt" o:hralign="center" o:hrstd="t" o:hr="t"/>
        </w:pict>
      </w:r>
    </w:p>
    <w:bookmarkEnd w:id="28"/>
    <w:bookmarkStart w:id="29" w:name="technology"/>
    <w:p>
      <w:pPr>
        <w:pStyle w:val="Heading2"/>
      </w:pPr>
      <w:r>
        <w:t xml:space="preserve">11. Technology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Reviewer screen</w:t>
            </w:r>
          </w:p>
        </w:tc>
        <w:tc>
          <w:tcPr/>
          <w:p>
            <w:pPr>
              <w:pStyle w:val="Compact"/>
            </w:pPr>
            <w:r>
              <w:t xml:space="preserve">HTML in the browser</w:t>
            </w:r>
          </w:p>
        </w:tc>
      </w:tr>
      <w:tr>
        <w:tc>
          <w:tcPr/>
          <w:p>
            <w:pPr>
              <w:pStyle w:val="Compact"/>
            </w:pPr>
            <w:r>
              <w:t xml:space="preserve">Application</w:t>
            </w:r>
          </w:p>
        </w:tc>
        <w:tc>
          <w:tcPr/>
          <w:p>
            <w:pPr>
              <w:pStyle w:val="Compact"/>
            </w:pPr>
            <w:r>
              <w:t xml:space="preserve">Python</w:t>
            </w:r>
          </w:p>
        </w:tc>
      </w:tr>
      <w:tr>
        <w:tc>
          <w:tcPr/>
          <w:p>
            <w:pPr>
              <w:pStyle w:val="Compact"/>
            </w:pPr>
            <w:r>
              <w:t xml:space="preserve">Request handling</w:t>
            </w:r>
          </w:p>
        </w:tc>
        <w:tc>
          <w:tcPr/>
          <w:p>
            <w:pPr>
              <w:pStyle w:val="Compact"/>
            </w:pPr>
            <w:r>
              <w:t xml:space="preserve">FastAPI</w:t>
            </w:r>
          </w:p>
        </w:tc>
      </w:tr>
      <w:tr>
        <w:tc>
          <w:tcPr/>
          <w:p>
            <w:pPr>
              <w:pStyle w:val="Compact"/>
            </w:pPr>
            <w:r>
              <w:t xml:space="preserve">PDF read, edit, merge, bookmarks</w:t>
            </w:r>
          </w:p>
        </w:tc>
        <w:tc>
          <w:tcPr/>
          <w:p>
            <w:pPr>
              <w:pStyle w:val="Compact"/>
            </w:pPr>
            <w:r>
              <w:t xml:space="preserve">PyMuPDF</w:t>
            </w:r>
          </w:p>
        </w:tc>
      </w:tr>
      <w:tr>
        <w:tc>
          <w:tcPr/>
          <w:p>
            <w:pPr>
              <w:pStyle w:val="Compact"/>
            </w:pPr>
            <w:r>
              <w:t xml:space="preserve">Rules and section order</w:t>
            </w:r>
          </w:p>
        </w:tc>
        <w:tc>
          <w:tcPr/>
          <w:p>
            <w:pPr>
              <w:pStyle w:val="Compact"/>
            </w:pPr>
            <w:r>
              <w:t xml:space="preserve">Configuration files read by the application</w:t>
            </w:r>
          </w:p>
        </w:tc>
      </w:tr>
      <w:tr>
        <w:tc>
          <w:tcPr/>
          <w:p>
            <w:pPr>
              <w:pStyle w:val="Compact"/>
            </w:pPr>
            <w:r>
              <w:t xml:space="preserve">Log and valuation checklist</w:t>
            </w:r>
          </w:p>
        </w:tc>
        <w:tc>
          <w:tcPr/>
          <w:p>
            <w:pPr>
              <w:pStyle w:val="Compact"/>
            </w:pPr>
            <w:r>
              <w:t xml:space="preserve">Excel files on disk</w:t>
            </w:r>
          </w:p>
        </w:tc>
      </w:tr>
      <w:tr>
        <w:tc>
          <w:tcPr/>
          <w:p>
            <w:pPr>
              <w:pStyle w:val="Compact"/>
            </w:pPr>
            <w:r>
              <w:t xml:space="preserve">Email</w:t>
            </w:r>
          </w:p>
        </w:tc>
        <w:tc>
          <w:tcPr/>
          <w:p>
            <w:pPr>
              <w:pStyle w:val="Compact"/>
            </w:pPr>
            <w:r>
              <w:t xml:space="preserve">An Outlook draft file (.eml), not a mailbox connection</w:t>
            </w:r>
          </w:p>
        </w:tc>
      </w:tr>
      <w:tr>
        <w:tc>
          <w:tcPr/>
          <w:p>
            <w:pPr>
              <w:pStyle w:val="Compact"/>
            </w:pPr>
            <w:r>
              <w:t xml:space="preserve">Deployment</w:t>
            </w:r>
          </w:p>
        </w:tc>
        <w:tc>
          <w:tcPr/>
          <w:p>
            <w:pPr>
              <w:pStyle w:val="Compact"/>
            </w:pPr>
            <w:r>
              <w:t xml:space="preserve">The reviewer’s computer. No database. No separate server.</w:t>
            </w:r>
          </w:p>
        </w:tc>
      </w:tr>
    </w:tbl>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2026-10-05T14:58:07Z</dcterms:created>
  <dcterms:modified xsi:type="dcterms:W3CDTF">2026-10-05T14:58:07Z</dcterms:modified>
</cp:coreProperties>
</file>

<file path=docProps/custom.xml><?xml version="1.0" encoding="utf-8"?>
<Properties xmlns="http://schemas.openxmlformats.org/officeDocument/2006/custom-properties" xmlns:vt="http://schemas.openxmlformats.org/officeDocument/2006/docPropsVTypes"/>
</file>