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40"/>
        <w:jc w:val="center"/>
      </w:pPr>
      <w:r>
        <w:rPr>
          <w:rFonts w:ascii="Calibri" w:hAnsi="Calibri"/>
          <w:b/>
          <w:color w:val="0B2545"/>
          <w:sz w:val="48"/>
        </w:rPr>
        <w:t>Citation-Style Audit</w:t>
      </w:r>
    </w:p>
    <w:p>
      <w:pPr>
        <w:spacing w:after="360"/>
        <w:jc w:val="center"/>
      </w:pPr>
      <w:r>
        <w:rPr>
          <w:rFonts w:ascii="Calibri" w:hAnsi="Calibri"/>
          <w:color w:val="1F4D78"/>
          <w:sz w:val="26"/>
        </w:rPr>
        <w:t>Illustrative generated notes and bibliography</w:t>
      </w:r>
    </w:p>
    <w:p>
      <w:pPr>
        <w:spacing w:before="120" w:after="240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0"/>
        </w:rPr>
        <w:t>STATIC TEACHING OUTPUT. Regenerate this document from Zotero, record the exact local CSL label/version, and compare every field with the current governing authority. Do not hand-correct output that originates in bad metadata.</w:t>
      </w:r>
    </w:p>
    <w:p>
      <w:pPr>
        <w:pStyle w:val="Heading1"/>
      </w:pPr>
      <w:r>
        <w:t>Audit basis</w:t>
      </w:r>
    </w:p>
    <w:p>
      <w:r>
        <w:t>System: Chicago notes and bibliography as represented by the current Chicago Manual of Style Online sample-citation guide. Authority and Zotero style repository accessed 2 September 2026. This file demonstrates the outputs to inspect; it does not freeze a mutable CSL file.</w:t>
      </w:r>
    </w:p>
    <w:p>
      <w:pPr>
        <w:pStyle w:val="Heading1"/>
      </w:pPr>
      <w:r>
        <w:t>Full note</w:t>
      </w:r>
    </w:p>
    <w:p>
      <w:pPr>
        <w:ind w:firstLine="432"/>
      </w:pPr>
      <w:r>
        <w:t xml:space="preserve">1. Eric Hayot, </w:t>
      </w:r>
      <w:r>
        <w:rPr>
          <w:i/>
        </w:rPr>
        <w:t>The Elements of Academic Style: Writing for the Humanities</w:t>
      </w:r>
      <w:r>
        <w:t xml:space="preserve"> (New York: Columbia University Press, 2014), 41–43.</w:t>
      </w:r>
    </w:p>
    <w:p>
      <w:pPr>
        <w:pStyle w:val="Heading1"/>
      </w:pPr>
      <w:r>
        <w:t>Shortened repeat note</w:t>
      </w:r>
    </w:p>
    <w:p>
      <w:pPr>
        <w:ind w:firstLine="432"/>
      </w:pPr>
      <w:r>
        <w:t xml:space="preserve">2. Hayot, </w:t>
      </w:r>
      <w:r>
        <w:rPr>
          <w:i/>
        </w:rPr>
        <w:t>Elements of Academic Style</w:t>
      </w:r>
      <w:r>
        <w:t>, 45.</w:t>
      </w:r>
    </w:p>
    <w:p>
      <w:pPr>
        <w:pStyle w:val="Heading1"/>
      </w:pPr>
      <w:r>
        <w:t>Bibliography</w:t>
      </w:r>
    </w:p>
    <w:p>
      <w:pPr>
        <w:spacing w:after="140"/>
        <w:ind w:left="432" w:hanging="432"/>
      </w:pPr>
      <w:r>
        <w:t xml:space="preserve">Digital Humanities Handbook. </w:t>
      </w:r>
      <w:r>
        <w:rPr>
          <w:i/>
        </w:rPr>
        <w:t>Fictional Postcard Catalogue Teaching Dataset</w:t>
      </w:r>
      <w:r>
        <w:t>. Version 1.0. 2026. https://github.com/damjan-popic/digital-humanities-handbook.</w:t>
      </w:r>
    </w:p>
    <w:p>
      <w:pPr>
        <w:spacing w:after="140"/>
        <w:ind w:left="432" w:hanging="432"/>
      </w:pPr>
      <w:r>
        <w:t xml:space="preserve">Digital Humanities Handbook. </w:t>
      </w:r>
      <w:r>
        <w:rPr>
          <w:i/>
        </w:rPr>
        <w:t>Scholarly-Data Teaching Workbook</w:t>
      </w:r>
      <w:r>
        <w:t>. Version 1.0. 2026. https://github.com/damjan-popic/digital-humanities-handbook.</w:t>
      </w:r>
    </w:p>
    <w:p>
      <w:pPr>
        <w:spacing w:after="140"/>
        <w:ind w:left="432" w:hanging="432"/>
      </w:pPr>
      <w:r>
        <w:t xml:space="preserve">Gump, Steven E. </w:t>
      </w:r>
      <w:r>
        <w:rPr>
          <w:i/>
        </w:rPr>
        <w:t>The Elements of Academic Style: Writing for the Humanities by Eric Hayot (review)</w:t>
      </w:r>
      <w:r>
        <w:t>. Journal of Scholarly Publishing 46, no. 4 (2015): 399–403. https://doi.org/10.3138/jsp.46.4.BR2.</w:t>
      </w:r>
    </w:p>
    <w:p>
      <w:pPr>
        <w:spacing w:after="140"/>
        <w:ind w:left="432" w:hanging="432"/>
      </w:pPr>
      <w:r>
        <w:t xml:space="preserve">Harvard College Writing Center. </w:t>
      </w:r>
      <w:r>
        <w:rPr>
          <w:i/>
        </w:rPr>
        <w:t>Developing A Thesis</w:t>
      </w:r>
      <w:r>
        <w:t>. Accessed September 2, 2026. https://writingcenter.fas.harvard.edu/thesis.</w:t>
      </w:r>
    </w:p>
    <w:p>
      <w:pPr>
        <w:spacing w:after="140"/>
        <w:ind w:left="432" w:hanging="432"/>
      </w:pPr>
      <w:r>
        <w:t xml:space="preserve">Hayot, Eric. </w:t>
      </w:r>
      <w:r>
        <w:rPr>
          <w:i/>
        </w:rPr>
        <w:t>The Elements of Academic Style: Writing for the Humanities</w:t>
      </w:r>
      <w:r>
        <w:t>. New York: Columbia University Press, 2014.</w:t>
      </w:r>
    </w:p>
    <w:p>
      <w:pPr>
        <w:pStyle w:val="Heading1"/>
      </w:pPr>
      <w:r>
        <w:t>Field-level checks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If wrong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Book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creator, italic title, place, publisher, year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correct Zotero item fields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Review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reviewed-work wording, journal, issue, pages, DOI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verify type and DOI record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Webpage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corporate author, title, URL, access date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verify live landing page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Local files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corporate creator, title, version, repository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 w:val="0"/>
                <w:color w:val="1B1F23"/>
                <w:sz w:val="19"/>
              </w:rPr>
              <w:t>record editorial decision</w:t>
            </w:r>
          </w:p>
        </w:tc>
      </w:tr>
    </w:tbl>
    <w:p>
      <w:pPr>
        <w:pStyle w:val="Heading1"/>
      </w:pPr>
      <w:r>
        <w:t>Unresolved case</w:t>
      </w:r>
    </w:p>
    <w:p>
      <w:r>
        <w:t>The workbook may be treated as software, a dataset or a supporting file depending on its publication context. The model records the ambiguity instead of pretending that a generic guide supplies a universal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874"/>
        <w:sz w:val="17"/>
      </w:rPr>
      <w:t xml:space="preserve">Digital Humanities Handbook  |  </w:t>
    </w:r>
    <w:r>
      <w:rPr>
        <w:color w:val="5D6874"/>
        <w:sz w:val="17"/>
      </w:rPr>
      <w:fldChar w:fldCharType="begin" w:dirty="true"/>
    </w:r>
    <w:r>
      <w:rPr>
        <w:color w:val="5D6874"/>
        <w:sz w:val="17"/>
      </w:rPr>
      <w:instrText xml:space="preserve"> PAGE </w:instrText>
    </w:r>
    <w:r>
      <w:rPr>
        <w:color w:val="5D6874"/>
        <w:sz w:val="17"/>
      </w:rPr>
      <w:fldChar w:fldCharType="separate"/>
    </w:r>
    <w:r>
      <w:rPr>
        <w:rFonts w:ascii="Calibri" w:hAnsi="Calibri"/>
        <w:color w:val="5D6874"/>
        <w:sz w:val="17"/>
      </w:rPr>
      <w:t>1</w:t>
    </w:r>
    <w:r>
      <w:rPr>
        <w:color w:val="5D6874"/>
        <w:sz w:val="17"/>
      </w:rPr>
      <w:fldChar w:fldCharType="end"/>
    </w:r>
    <w:r>
      <w:rPr>
        <w:rFonts w:ascii="Calibri" w:hAnsi="Calibri"/>
        <w:color w:val="5D6874"/>
        <w:sz w:val="17"/>
      </w:rPr>
      <w:t xml:space="preserve"> / </w:t>
    </w:r>
    <w:r>
      <w:rPr>
        <w:color w:val="5D6874"/>
        <w:sz w:val="17"/>
      </w:rPr>
      <w:fldChar w:fldCharType="begin" w:dirty="true"/>
    </w:r>
    <w:r>
      <w:rPr>
        <w:color w:val="5D6874"/>
        <w:sz w:val="17"/>
      </w:rPr>
      <w:instrText xml:space="preserve"> NUMPAGES </w:instrText>
    </w:r>
    <w:r>
      <w:rPr>
        <w:color w:val="5D6874"/>
        <w:sz w:val="17"/>
      </w:rPr>
      <w:fldChar w:fldCharType="separate"/>
    </w:r>
    <w:r>
      <w:rPr>
        <w:rFonts w:ascii="Calibri" w:hAnsi="Calibri"/>
        <w:color w:val="5D6874"/>
        <w:sz w:val="17"/>
      </w:rPr>
      <w:t>4</w:t>
    </w:r>
    <w:r>
      <w:rPr>
        <w:color w:val="5D6874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BE2"/>
      </w:pBdr>
    </w:pPr>
    <w:r>
      <w:rPr>
        <w:rFonts w:ascii="Calibri" w:hAnsi="Calibri"/>
        <w:b/>
        <w:color w:val="5D6874"/>
        <w:sz w:val="17"/>
      </w:rPr>
      <w:t>CITATION-STYLE AUDIT</w:t>
    </w:r>
    <w:r>
      <w:rPr>
        <w:rFonts w:ascii="Calibri" w:hAnsi="Calibri"/>
        <w:color w:val="5D6874"/>
        <w:sz w:val="17"/>
      </w:rPr>
      <w:t xml:space="preserve">    Illustrative generated output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1B1F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 w:val="0"/>
      <w:color w:val="1F4D78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Citation-Style Audit — Illustrative Generated Output</dc:title>
  <dc:subject>Original teaching fixture for scholarly-work foundations</dc:subject>
  <dc:creator>Digital Humanities Handbook</dc:creator>
  <cp:keywords>scholarly writing; Zotero; Word; LibreOffice; Excel; teaching sample</cp:keywords>
  <dc:description>CC BY 4.0; fictional teaching data; version 1.0</dc:description>
  <cp:lastModifiedBy>Digital Humanities Handbook</cp:lastModifiedBy>
  <cp:revision>1</cp:revision>
  <dcterms:created xsi:type="dcterms:W3CDTF">2013-12-23T23:15:00Z</dcterms:created>
  <dcterms:modified xsi:type="dcterms:W3CDTF">2013-12-23T23:15:00Z</dcterms:modified>
  <cp:category/>
</cp:coreProperties>
</file>