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53916" w14:textId="77777777" w:rsidR="0000178C" w:rsidRPr="001264ED" w:rsidRDefault="0000178C" w:rsidP="0000178C">
      <w:pPr>
        <w:spacing w:after="0" w:line="480" w:lineRule="auto"/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</w:pPr>
      <w:r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  <w:t>Tall stature and small leaves: ecological strategies that</w:t>
      </w:r>
      <w:r w:rsidRPr="001264ED"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  <w:t>enhance</w:t>
      </w:r>
      <w:r w:rsidRPr="001264ED"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  <w:t xml:space="preserve"> tree growth across </w:t>
      </w:r>
      <w:r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  <w:t xml:space="preserve">the </w:t>
      </w:r>
      <w:r w:rsidRPr="001264ED"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  <w:t>subtropical</w:t>
      </w:r>
      <w:r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  <w:t xml:space="preserve"> Brazilian Atlantic F</w:t>
      </w:r>
      <w:r w:rsidRPr="001264ED">
        <w:rPr>
          <w:rFonts w:ascii="Aptos" w:eastAsia="Times New Roman" w:hAnsi="Aptos" w:cs="Times New Roman"/>
          <w:b/>
          <w:bCs/>
          <w:color w:val="000000" w:themeColor="text1"/>
          <w:sz w:val="24"/>
          <w:szCs w:val="24"/>
        </w:rPr>
        <w:t>orest</w:t>
      </w:r>
    </w:p>
    <w:p w14:paraId="4FC0B048" w14:textId="77777777" w:rsidR="00D15542" w:rsidRPr="00195723" w:rsidRDefault="00D15542" w:rsidP="009F1CEE">
      <w:pPr>
        <w:spacing w:after="0" w:line="480" w:lineRule="auto"/>
        <w:rPr>
          <w:rFonts w:ascii="Aptos" w:eastAsia="Times New Roman" w:hAnsi="Aptos" w:cs="Times New Roman"/>
          <w:b/>
          <w:bCs/>
          <w:sz w:val="24"/>
          <w:szCs w:val="24"/>
        </w:rPr>
      </w:pPr>
    </w:p>
    <w:p w14:paraId="550B45D5" w14:textId="7D654941" w:rsidR="00D437A9" w:rsidRPr="00FF1B1F" w:rsidRDefault="00D437A9" w:rsidP="00D437A9">
      <w:pPr>
        <w:spacing w:after="0" w:line="480" w:lineRule="auto"/>
        <w:rPr>
          <w:rFonts w:ascii="Aptos" w:eastAsia="Times New Roman" w:hAnsi="Aptos" w:cs="Times New Roman"/>
          <w:b/>
          <w:sz w:val="24"/>
          <w:szCs w:val="24"/>
        </w:rPr>
      </w:pPr>
      <w:r w:rsidRPr="00FF1B1F">
        <w:rPr>
          <w:rFonts w:ascii="Aptos" w:eastAsia="Times New Roman" w:hAnsi="Aptos" w:cs="Times New Roman"/>
          <w:b/>
          <w:sz w:val="24"/>
          <w:szCs w:val="24"/>
        </w:rPr>
        <w:t>Supplementary information</w:t>
      </w:r>
    </w:p>
    <w:p w14:paraId="2C82E26F" w14:textId="77777777" w:rsidR="00D437A9" w:rsidRPr="00FF1B1F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46A0334C" w14:textId="604B9EB4" w:rsidR="00776150" w:rsidRDefault="00D437A9" w:rsidP="00776150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t xml:space="preserve">Table S1: Plot codes, spatial location, </w:t>
      </w:r>
      <w:r w:rsidR="008812D0">
        <w:rPr>
          <w:rFonts w:ascii="Aptos" w:eastAsia="Times New Roman" w:hAnsi="Aptos" w:cs="Times New Roman"/>
          <w:sz w:val="24"/>
          <w:szCs w:val="24"/>
        </w:rPr>
        <w:t xml:space="preserve">plot area (in hectares), </w:t>
      </w:r>
      <w:r w:rsidRPr="00FF1B1F">
        <w:rPr>
          <w:rFonts w:ascii="Aptos" w:eastAsia="Times New Roman" w:hAnsi="Aptos" w:cs="Times New Roman"/>
          <w:sz w:val="24"/>
          <w:szCs w:val="24"/>
        </w:rPr>
        <w:t>census interval</w:t>
      </w:r>
      <w:r w:rsidR="008812D0">
        <w:rPr>
          <w:rFonts w:ascii="Aptos" w:eastAsia="Times New Roman" w:hAnsi="Aptos" w:cs="Times New Roman"/>
          <w:sz w:val="24"/>
          <w:szCs w:val="24"/>
        </w:rPr>
        <w:t xml:space="preserve"> (in years)</w:t>
      </w:r>
      <w:r w:rsidR="00EC764B">
        <w:rPr>
          <w:rFonts w:ascii="Aptos" w:eastAsia="Times New Roman" w:hAnsi="Aptos" w:cs="Times New Roman"/>
          <w:sz w:val="24"/>
          <w:szCs w:val="24"/>
        </w:rPr>
        <w:t>, species richness, number of stems</w:t>
      </w:r>
      <w:r w:rsidR="00CB003D">
        <w:rPr>
          <w:rFonts w:ascii="Aptos" w:eastAsia="Times New Roman" w:hAnsi="Aptos" w:cs="Times New Roman"/>
          <w:sz w:val="24"/>
          <w:szCs w:val="24"/>
        </w:rPr>
        <w:t xml:space="preserve"> for all species in the community</w:t>
      </w:r>
      <w:r w:rsidR="00BA4788">
        <w:rPr>
          <w:rFonts w:ascii="Aptos" w:eastAsia="Times New Roman" w:hAnsi="Aptos" w:cs="Times New Roman"/>
          <w:sz w:val="24"/>
          <w:szCs w:val="24"/>
        </w:rPr>
        <w:t>,</w:t>
      </w:r>
      <w:r w:rsidR="00EC764B">
        <w:rPr>
          <w:rFonts w:ascii="Aptos" w:eastAsia="Times New Roman" w:hAnsi="Aptos" w:cs="Times New Roman"/>
          <w:sz w:val="24"/>
          <w:szCs w:val="24"/>
        </w:rPr>
        <w:t xml:space="preserve"> and mean height per plot (in meters)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 across the subtropical Brazilian Atlantic Forest.</w:t>
      </w:r>
    </w:p>
    <w:tbl>
      <w:tblPr>
        <w:tblW w:w="10547" w:type="dxa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5"/>
        <w:gridCol w:w="992"/>
        <w:gridCol w:w="1134"/>
        <w:gridCol w:w="567"/>
        <w:gridCol w:w="992"/>
        <w:gridCol w:w="992"/>
        <w:gridCol w:w="1134"/>
        <w:gridCol w:w="993"/>
        <w:gridCol w:w="1134"/>
        <w:gridCol w:w="1134"/>
      </w:tblGrid>
      <w:tr w:rsidR="00A41731" w:rsidRPr="00A41731" w14:paraId="5000ED47" w14:textId="77777777" w:rsidTr="00A41731">
        <w:trPr>
          <w:tblHeader/>
        </w:trPr>
        <w:tc>
          <w:tcPr>
            <w:tcW w:w="10547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C7EDF7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b/>
                <w:bCs/>
                <w:color w:val="333333"/>
                <w:sz w:val="20"/>
                <w:szCs w:val="20"/>
              </w:rPr>
              <w:t>Plot and census information</w:t>
            </w:r>
            <w:r w:rsidRPr="00A41731">
              <w:rPr>
                <w:rFonts w:asciiTheme="minorHAnsi" w:hAnsiTheme="minorHAnsi" w:cs="Courier New"/>
                <w:color w:val="333333"/>
              </w:rPr>
              <w:t xml:space="preserve"> </w:t>
            </w:r>
          </w:p>
        </w:tc>
      </w:tr>
      <w:tr w:rsidR="00A41731" w:rsidRPr="00A41731" w14:paraId="34B3C930" w14:textId="77777777" w:rsidTr="00A41731">
        <w:trPr>
          <w:tblHeader/>
        </w:trPr>
        <w:tc>
          <w:tcPr>
            <w:tcW w:w="1475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9BA0BF" w14:textId="4107FFB5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Plot</w:t>
            </w:r>
            <w:r w:rsidR="008812D0">
              <w:rPr>
                <w:rFonts w:asciiTheme="minorHAnsi" w:hAnsiTheme="minorHAnsi" w:cs="Courier New"/>
                <w:sz w:val="20"/>
                <w:szCs w:val="20"/>
              </w:rPr>
              <w:t xml:space="preserve"> c</w:t>
            </w:r>
            <w:r w:rsidRPr="00A41731">
              <w:rPr>
                <w:rFonts w:asciiTheme="minorHAnsi" w:hAnsiTheme="minorHAnsi" w:cs="Courier New"/>
                <w:sz w:val="20"/>
                <w:szCs w:val="20"/>
              </w:rPr>
              <w:t>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72A511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Latitude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334350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Longitude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AA0823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Area (ha)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0709C5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Census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0EA95A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Census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83B2EC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Census interval (yr)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73B751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Species richness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4C5F03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Number of stems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E5E5F5" w14:textId="77777777" w:rsidR="00A41731" w:rsidRPr="00A41731" w:rsidRDefault="00A41731" w:rsidP="00C368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Mean height (m)</w:t>
            </w:r>
          </w:p>
        </w:tc>
      </w:tr>
      <w:tr w:rsidR="00F50D3B" w:rsidRPr="00A41731" w14:paraId="7C41337B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03A007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Aluvial-Lages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30C0C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-27.84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5F78C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A8CA2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5FF0A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9F9F7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B4800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0A14FEE" w14:textId="3C18A18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7845C29" w14:textId="6DE2930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1742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BD09718" w14:textId="3654616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468FD968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60E5A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Bom Jardim da Serra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56135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-28.34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3130A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-49.74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2418B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D3DD6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E1542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65CB0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B29F514" w14:textId="7D941B2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3ABC294" w14:textId="66947A8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F547816" w14:textId="6CD6599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</w:t>
            </w:r>
          </w:p>
        </w:tc>
      </w:tr>
      <w:tr w:rsidR="00F50D3B" w:rsidRPr="00A41731" w14:paraId="42B67E42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94367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CapaoAlto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FA11E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-28.20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8CA36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64946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9D4CC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96DAE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580EA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63714DA" w14:textId="6A32AA7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A27D685" w14:textId="465B73E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1738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55D98AA" w14:textId="7CDEC8F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17DB42BD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16954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697C7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D8B99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53F5E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0C521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B518C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84C33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642055F" w14:textId="494F23B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DD4F909" w14:textId="1FC1420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E629AD9" w14:textId="4228B11E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2ABBEB33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9C003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C0F04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CDE93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79E47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3F57A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120C5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6F3BD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756AA34" w14:textId="0DEFA34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2CC483C" w14:textId="08DC4A6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1FBFA3E" w14:textId="66B0F714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76A3346C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3AD2B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B3033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8E053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6A81A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FC640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96D06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C5505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FA8D6EE" w14:textId="5F91253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B4A2574" w14:textId="5F1F369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68BA76F" w14:textId="66EFB06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53B010B6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1F110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DD859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5A234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07601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FD0B6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ABFE4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46038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301BB1E" w14:textId="3DF86EC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474318E" w14:textId="0050E36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9E159E" w14:textId="78D4121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090F1D8C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7DE67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FE4C1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BA4D2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2D89A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05F0D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F5D5B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14338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00AAE45" w14:textId="4A4D878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4CC652F" w14:textId="282E5B6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05286ED" w14:textId="336B0B5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280FC299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ED497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28509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A996F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10515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0DAD3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BA96F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3EF50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64AB8D9" w14:textId="6EC2609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BA25C95" w14:textId="6E886F2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EC6B4B7" w14:textId="1E80B2C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5</w:t>
            </w:r>
          </w:p>
        </w:tc>
      </w:tr>
      <w:tr w:rsidR="00F50D3B" w:rsidRPr="00A41731" w14:paraId="721A7699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A933A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2EB5B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FD8AF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C7FD2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4733C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995F9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F5BE1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D8B1B3B" w14:textId="24B5998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CA05EDB" w14:textId="05D5DC5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63C8C8" w14:textId="4D6F06E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5C436C08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44B28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81FB6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974D5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7F5DE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42F3B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8B6F5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3A621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4D23398" w14:textId="3E11A13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F12383F" w14:textId="5055D12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9047D30" w14:textId="23F2349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</w:tr>
      <w:tr w:rsidR="00F50D3B" w:rsidRPr="00A41731" w14:paraId="4A0A4F79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19467B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5AC3A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1082A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72431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83FF0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DB823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1E52A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C570F50" w14:textId="3BAB758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2F3671F" w14:textId="249ECCD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EC8023B" w14:textId="7B8647D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13</w:t>
            </w:r>
          </w:p>
        </w:tc>
      </w:tr>
      <w:tr w:rsidR="00F50D3B" w:rsidRPr="00A41731" w14:paraId="76418A31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97BE1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63FF6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49C8B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A6EEF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29B68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4BE8C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2DF9A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D04475" w14:textId="3D2F43E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3DF087B" w14:textId="4B609E6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E553792" w14:textId="0AA7405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1AE85C89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5F75C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37515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38CAA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C3442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1A842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4BB86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EE667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BDEBB27" w14:textId="3E41E2C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ABE96AA" w14:textId="7AE9D93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CA6ED3F" w14:textId="33BC5A6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3C7FAC85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32B4A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49766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506AC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1CCC2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CFC92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65D69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E5E90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2A3FCE" w14:textId="249D7FF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DEC8DB" w14:textId="7E9DEBD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5CC5FAF" w14:textId="1AE4968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28823830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0A2C2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4DAD9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093B4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338F7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14D54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46CC0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0EDE9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97E5F2F" w14:textId="2008458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016727A" w14:textId="7610B11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329B72" w14:textId="0D64131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</w:tr>
      <w:tr w:rsidR="00F50D3B" w:rsidRPr="00A41731" w14:paraId="2AE129E0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B23FC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44E9C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C8DA7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7123E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7A27C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54201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5FAC8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C69B9C4" w14:textId="0DFEE4F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F085312" w14:textId="29244F7E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D679C3A" w14:textId="330C8AB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7</w:t>
            </w:r>
          </w:p>
        </w:tc>
      </w:tr>
      <w:tr w:rsidR="00F50D3B" w:rsidRPr="00A41731" w14:paraId="3B15B8D3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1030D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2DB5D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A5D2D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977FB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0B6CF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611A1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340CE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ADFB424" w14:textId="3EE76E5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30E81B9" w14:textId="06351B2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E937C56" w14:textId="0E41C93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37EF74D9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60385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5F2D1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51950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CE5CC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C9D2E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AC998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8A669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B8EC8E8" w14:textId="480192E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BE5781" w14:textId="7C754C3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42FC6EF" w14:textId="00B7A26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43D11F10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862813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05349C" w14:textId="78E00F3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C04613" w14:textId="3F3A7F6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4D150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2D7ED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69011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5C6FA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353E41" w14:textId="51B7EBF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8A2077F" w14:textId="0D3739B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B0682B4" w14:textId="70AB668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7</w:t>
            </w:r>
          </w:p>
        </w:tc>
      </w:tr>
      <w:tr w:rsidR="00F50D3B" w:rsidRPr="00A41731" w14:paraId="43C064B0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A1836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73AD10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728FE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40762F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6C739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9B949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9F4C6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E41E694" w14:textId="77A4E58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1377E3A" w14:textId="62DFB87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8F25555" w14:textId="0E42DBB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7</w:t>
            </w:r>
          </w:p>
        </w:tc>
      </w:tr>
      <w:tr w:rsidR="00F50D3B" w:rsidRPr="00A41731" w14:paraId="75CD1A5B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E3805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C0541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67BEB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0B643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0F881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E591F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1E350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9E54E7F" w14:textId="66F514D4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D0128C4" w14:textId="4FC4F22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085BDC0" w14:textId="600E156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</w:tr>
      <w:tr w:rsidR="00F50D3B" w:rsidRPr="00A41731" w14:paraId="5DEB660C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790A5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8DCFF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70314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20AA3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2E1BC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ED66E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92A20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55F0A7D" w14:textId="1D61D59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A22215F" w14:textId="7A844DC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6709AF" w14:textId="0D4D1BE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</w:tr>
      <w:tr w:rsidR="00F50D3B" w:rsidRPr="00A41731" w14:paraId="36F4816C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B6D4B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0B621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BE347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EF909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8B0F7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DDA99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C0D44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19BDB37" w14:textId="261C34A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335B4C2" w14:textId="23354F2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E643FE9" w14:textId="523F8DE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66CB9765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15D36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5C78C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923A0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C88F7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354E5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0AD4E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9609A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0FCB81C" w14:textId="5063278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A2FFAB8" w14:textId="5A56D46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B22894" w14:textId="60DA357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4809DE77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7BF19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F0A11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60209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0CFB7D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CBC12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BD516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E9AA3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6342E91" w14:textId="524DC78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AEB43B2" w14:textId="4C7E77C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E90E764" w14:textId="616971D4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</w:tr>
      <w:tr w:rsidR="00F50D3B" w:rsidRPr="00A41731" w14:paraId="630151B5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A84DE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C0719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D3EC8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24E19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EE1CE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D8216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A86A24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A0C04D7" w14:textId="421B480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A22626E" w14:textId="4C59AA1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426E3E4" w14:textId="060B7EA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13</w:t>
            </w:r>
          </w:p>
        </w:tc>
      </w:tr>
      <w:tr w:rsidR="00F50D3B" w:rsidRPr="00A41731" w14:paraId="3BA33C49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A8693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lastRenderedPageBreak/>
              <w:t>CRH-26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D9425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D3CC6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54F3A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14AAB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E5B57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6ED27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A8E242F" w14:textId="4F54D2C4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A0EF505" w14:textId="56C2CB8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ADA8167" w14:textId="6007A83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7D30B44D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4C9DA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47EC8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4AA68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E27D6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F2DDD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349A9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1BF39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55BD1A0" w14:textId="6D4C6B9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E85B9C6" w14:textId="304A345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B34A1D2" w14:textId="4ED798C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770EEE89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81E4F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3975E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6DE6A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36818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14620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025B2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7087A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10848E" w14:textId="62E4FAA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CBA1D98" w14:textId="4F4C191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B0E1A2C" w14:textId="7DEAF4B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6F0A0A52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E1F4D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7A5AF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01339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24EA9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498EA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F1B18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341EE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F922064" w14:textId="315A3E1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3F17712" w14:textId="06C7482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1719FBE" w14:textId="6AE4A8A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26EF0E3C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3AE4D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6B2D3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B311C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BD642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B8A8E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34733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35FCB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32E0274" w14:textId="53FF505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720F887" w14:textId="625A45B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6EB2B76" w14:textId="4838414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3F5E1988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01C86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71B82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B2E53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0F830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21C76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EAC46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7DA06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17F41FF" w14:textId="1C464D1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A139E7D" w14:textId="62AD81E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DB40CDC" w14:textId="41AA0F9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</w:t>
            </w:r>
          </w:p>
        </w:tc>
      </w:tr>
      <w:tr w:rsidR="00F50D3B" w:rsidRPr="00A41731" w14:paraId="5B284D3D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06466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C8C38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00E1A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DDFA4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D6F5C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A0469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C0BA3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B59685" w14:textId="00E3465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B5C366B" w14:textId="172B843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BA0995C" w14:textId="38BE471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7A23B4CC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280FE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F5E1B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E1CF9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E511F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F0241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A4CED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9FAAB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658A3F" w14:textId="752E49E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3756336" w14:textId="4818A4A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96BDDAB" w14:textId="21526D2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345A0671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DBE17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6610C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9DE3F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3EDCB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A505B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1D8CC5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2317E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E5959B3" w14:textId="2CCB3FF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4D3253C" w14:textId="15DEC684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348365A" w14:textId="29B30B1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49722153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B5FEA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CRH-35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F84D0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-25.32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B0BEA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-48.68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8F82F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9FCCD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832EC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A7334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4663B14" w14:textId="4FA918C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0F5286A" w14:textId="33B4513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1C1C2F" w14:textId="359877E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</w:tr>
      <w:tr w:rsidR="00F50D3B" w:rsidRPr="00A41731" w14:paraId="57BA5D1C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7541D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EEA-01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6AF8D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DA45D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1B6709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09699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252D9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538C7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40A66B" w14:textId="6F8988D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33D3401" w14:textId="60940D6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E01021A" w14:textId="049BACF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622EC6AF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92E7D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EEA-02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D4254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A7D5C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C15F8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7B94C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06F64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23AC4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9961F5A" w14:textId="4EE8E19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F3D9290" w14:textId="0C02EDB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82C9A77" w14:textId="65AA1F2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284D9F3B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89005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EEA-03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DFD2F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AE20A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26AFD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34551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B0737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49C96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3C18C2E" w14:textId="3CEE0DA4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32B86EA" w14:textId="4F4509F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7E3C6C7" w14:textId="4FE1217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</w:t>
            </w:r>
          </w:p>
        </w:tc>
      </w:tr>
      <w:tr w:rsidR="00F50D3B" w:rsidRPr="00A41731" w14:paraId="1E04D995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E2533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ENN-01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9FCC2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671C0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AC078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AAA641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CFC01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083EF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646E0F" w14:textId="07813A1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0DF179B" w14:textId="7147EB0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9996D59" w14:textId="60BDD5B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</w:t>
            </w:r>
          </w:p>
        </w:tc>
      </w:tr>
      <w:tr w:rsidR="00F50D3B" w:rsidRPr="00A41731" w14:paraId="332EE971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1BF25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ENN-02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2C927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FC25D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457D6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E9BF4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5ACF5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D2302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48F15D2" w14:textId="585D433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0451393" w14:textId="3095FB0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50CB2A9" w14:textId="7A3647C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045B66E7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BE6B0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Epagri-SJC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1D5A6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-27.75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22710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57995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5A2C9D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2532A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147DA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C24E208" w14:textId="39941D6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E0024A7" w14:textId="5B5103D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1575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68AC2AE" w14:textId="6F0A597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3C7B34DF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876FA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FNC-01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D33B4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-27.11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96C67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-52.78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47FC9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B1623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12283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9D4AA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044C002" w14:textId="5D8E417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886C525" w14:textId="2FD1955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5461408" w14:textId="2E72801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</w:tr>
      <w:tr w:rsidR="00F50D3B" w:rsidRPr="00A41731" w14:paraId="7C1691EE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A8312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MFO-01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73168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337BE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251E5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0AC0A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8CE17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B176A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022C7C1" w14:textId="73039F1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1560915" w14:textId="00A94E0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CA75FE4" w14:textId="0CEE18A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10DEFAE2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E94B1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Mundo Novo-Urubici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8F1FC3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-28.07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66459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-49.63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8889E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1F008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63982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CCFEB1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F7B185D" w14:textId="5BB1D55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0629268" w14:textId="2DF6BF48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1732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0978BE7" w14:textId="357B502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</w:t>
            </w:r>
          </w:p>
        </w:tc>
      </w:tr>
      <w:tr w:rsidR="00F50D3B" w:rsidRPr="00A41731" w14:paraId="277D3EBF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4B5B0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PARNAMUL-Lages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F0452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-27.79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9AD88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72165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D13E7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5609C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C14FF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C256D35" w14:textId="0EA1ADC6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2DB3FC0" w14:textId="2EFD0E3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0299D1E" w14:textId="21DFDE8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07FBF361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DCFDB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Parque Sao Joaquim_1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FEA85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-28.09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8C7D9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-49.50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BB43A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202FA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D19B9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4A11D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9A80B3" w14:textId="5026C1F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44843F3" w14:textId="5985E4B4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3636A90" w14:textId="2198510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7</w:t>
            </w:r>
          </w:p>
        </w:tc>
      </w:tr>
      <w:tr w:rsidR="00F50D3B" w:rsidRPr="00A41731" w14:paraId="390A66A1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B4744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Parque Sao Joaquim_2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DDAFC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-28.07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ADDD1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-49.51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073C6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A52A1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4C72B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D8F54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4474E42" w14:textId="1CCE281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E921829" w14:textId="31974E8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B5C319" w14:textId="3D079BA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</w:t>
            </w:r>
          </w:p>
        </w:tc>
      </w:tr>
      <w:tr w:rsidR="00F50D3B" w:rsidRPr="00A41731" w14:paraId="3C12611F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10127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Parque Sao Joaquim_3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A05EB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28.16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5EF21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-49.61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79509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167A1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56A32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BD6D4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C16F8EA" w14:textId="35DA890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580FF6" w14:textId="011EEFE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6919DF" w14:textId="2AD88EB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</w:t>
            </w:r>
          </w:p>
        </w:tc>
      </w:tr>
      <w:tr w:rsidR="00F50D3B" w:rsidRPr="00A41731" w14:paraId="6E03BDD5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24A55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Parque Sao Joaquim_4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E72A6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28.14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53B08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-49.63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A7FA7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4095C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BDBD8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1C57D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F6248FE" w14:textId="0485E5CE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96FE1B" w14:textId="3177A082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410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39F36BC" w14:textId="4603B23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</w:t>
            </w:r>
          </w:p>
        </w:tc>
      </w:tr>
      <w:tr w:rsidR="00F50D3B" w:rsidRPr="00A41731" w14:paraId="13FD75B6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96980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Pedras Brancas1-Lages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5323E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-27.86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961DB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FE5DB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5E928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27CC0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CA64D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D8A2B40" w14:textId="6FF86C6E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A9E5C1" w14:textId="3B6A100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1752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8DFFD1A" w14:textId="6FD0B01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11</w:t>
            </w:r>
          </w:p>
        </w:tc>
      </w:tr>
      <w:tr w:rsidR="00F50D3B" w:rsidRPr="00A41731" w14:paraId="4962A357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99817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Pedras Brancas2-Lages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095EF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-27.85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8E144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ADF2F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4EC68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22BF8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1A3E0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2CACE9D" w14:textId="253E0BE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96533BB" w14:textId="6527D14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1527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A7E467B" w14:textId="0E303D99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391E4CDE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212575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PNA-01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A6E613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D5484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43DDA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9A6F0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A193C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AF942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0D3B253" w14:textId="07B231E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46CF44B" w14:textId="149C49E1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2E4A86E" w14:textId="660C840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</w:t>
            </w:r>
          </w:p>
        </w:tc>
      </w:tr>
      <w:tr w:rsidR="00F50D3B" w:rsidRPr="00A41731" w14:paraId="0D8856A6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77B05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PNA-02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B6108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A56AC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7FE3CA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6A46E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301E5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0979A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68DBBE9" w14:textId="79013DC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66EC038" w14:textId="4271D92E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1D117BC" w14:textId="7D684D6B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407ECE11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70DF7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PNA-03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3ABFA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D79CE6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AAE99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D0FF8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E6DF0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07610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222B7BE" w14:textId="2FE2F6E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8EFB834" w14:textId="2212777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F7AAE56" w14:textId="16907A5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9</w:t>
            </w:r>
          </w:p>
        </w:tc>
      </w:tr>
      <w:tr w:rsidR="00F50D3B" w:rsidRPr="00A41731" w14:paraId="7DB8C9A7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B43E3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PRM-01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C2936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9C9ED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869D8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574FAB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19808FF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9DE91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504EC82" w14:textId="17E5FD0C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F1EB14" w14:textId="6C36E26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3D42C6B" w14:textId="57C7A80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69026FFA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1D022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PRM-02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E78C9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089C0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575E7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D0AAFE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3C93F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C060FDA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F9AE7DA" w14:textId="0556BE90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4BD5EE0" w14:textId="08200BDD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FED988E" w14:textId="069B14D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10</w:t>
            </w:r>
          </w:p>
        </w:tc>
      </w:tr>
      <w:tr w:rsidR="00F50D3B" w:rsidRPr="00A41731" w14:paraId="002BE39B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8EB558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PRM-03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CFBD8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-29.48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A76FC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7765C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8775C0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BD426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A87834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3182B1F" w14:textId="295F705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13B2200" w14:textId="3F00ED6A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258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4941664" w14:textId="340E3305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  <w:tr w:rsidR="00F50D3B" w:rsidRPr="00A41731" w14:paraId="312A471B" w14:textId="77777777" w:rsidTr="004C3ACE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C76CA7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Vargem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A0171D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-27.56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A39099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-50.96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EF07F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12368C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C37732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2015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C086F1" w14:textId="77777777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A41731">
              <w:rPr>
                <w:rFonts w:asciiTheme="minorHAnsi" w:hAnsiTheme="minorHAnsi" w:cs="Courier New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40593DB" w14:textId="5A0730CF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5061D43" w14:textId="4B55427E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1358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69D71FA" w14:textId="03E0F9A3" w:rsidR="00F50D3B" w:rsidRPr="00A41731" w:rsidRDefault="00F50D3B" w:rsidP="00F50D3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</w:rPr>
            </w:pPr>
            <w:r w:rsidRPr="00B802C5">
              <w:t>8</w:t>
            </w:r>
          </w:p>
        </w:tc>
      </w:tr>
    </w:tbl>
    <w:p w14:paraId="1BFA1166" w14:textId="77777777" w:rsidR="00BA4788" w:rsidRDefault="00BA4788" w:rsidP="00D437A9">
      <w:pPr>
        <w:rPr>
          <w:rFonts w:ascii="Aptos" w:eastAsia="Times New Roman" w:hAnsi="Aptos" w:cs="Times New Roman"/>
          <w:sz w:val="24"/>
          <w:szCs w:val="24"/>
        </w:rPr>
      </w:pPr>
    </w:p>
    <w:p w14:paraId="4FBA405C" w14:textId="77777777" w:rsidR="00776150" w:rsidRDefault="00776150" w:rsidP="00D437A9">
      <w:pPr>
        <w:rPr>
          <w:rFonts w:ascii="Aptos" w:eastAsia="Times New Roman" w:hAnsi="Aptos" w:cs="Times New Roman"/>
          <w:sz w:val="24"/>
          <w:szCs w:val="24"/>
        </w:rPr>
      </w:pPr>
    </w:p>
    <w:p w14:paraId="55B03CEA" w14:textId="243B43B2" w:rsidR="00D437A9" w:rsidRDefault="00D437A9" w:rsidP="00D437A9">
      <w:pPr>
        <w:rPr>
          <w:rFonts w:ascii="Aptos" w:eastAsia="Times New Roman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t xml:space="preserve">Table S2: </w:t>
      </w:r>
      <w:r w:rsidRPr="00FF1B1F">
        <w:rPr>
          <w:rFonts w:ascii="Aptos" w:hAnsi="Aptos" w:cs="Times New Roman"/>
          <w:sz w:val="24"/>
          <w:szCs w:val="24"/>
        </w:rPr>
        <w:t>Information about species used to conduct the analyses.</w:t>
      </w:r>
      <w:r>
        <w:rPr>
          <w:rFonts w:ascii="Aptos" w:hAnsi="Aptos" w:cs="Times New Roman"/>
          <w:sz w:val="24"/>
          <w:szCs w:val="24"/>
        </w:rPr>
        <w:t xml:space="preserve"> SD = standard deviation.</w:t>
      </w:r>
      <w:r w:rsidR="00E3320A" w:rsidRPr="00E3320A">
        <w:t xml:space="preserve"> </w:t>
      </w:r>
      <w:r w:rsidR="00E3320A" w:rsidRPr="00E3320A">
        <w:rPr>
          <w:rFonts w:ascii="Aptos" w:hAnsi="Aptos" w:cs="Times New Roman"/>
          <w:sz w:val="24"/>
          <w:szCs w:val="24"/>
        </w:rPr>
        <w:t>In addition</w:t>
      </w:r>
      <w:r w:rsidR="00E3320A">
        <w:rPr>
          <w:rFonts w:ascii="Aptos" w:hAnsi="Aptos" w:cs="Times New Roman"/>
          <w:sz w:val="24"/>
          <w:szCs w:val="24"/>
        </w:rPr>
        <w:t xml:space="preserve"> to the Relative Growth Rate used in the analysis</w:t>
      </w:r>
      <w:r w:rsidR="002223E3">
        <w:rPr>
          <w:rFonts w:ascii="Aptos" w:hAnsi="Aptos" w:cs="Times New Roman"/>
          <w:sz w:val="24"/>
          <w:szCs w:val="24"/>
        </w:rPr>
        <w:t xml:space="preserve"> (see main file)</w:t>
      </w:r>
      <w:r w:rsidR="00E3320A">
        <w:rPr>
          <w:rFonts w:ascii="Aptos" w:hAnsi="Aptos" w:cs="Times New Roman"/>
          <w:sz w:val="24"/>
          <w:szCs w:val="24"/>
        </w:rPr>
        <w:t xml:space="preserve">, we calculated the </w:t>
      </w:r>
      <w:r w:rsidR="00BA4788">
        <w:rPr>
          <w:rFonts w:ascii="Aptos" w:hAnsi="Aptos" w:cs="Times New Roman"/>
          <w:sz w:val="24"/>
          <w:szCs w:val="24"/>
        </w:rPr>
        <w:t xml:space="preserve">mean absolute </w:t>
      </w:r>
      <w:r w:rsidR="00E3320A">
        <w:rPr>
          <w:rFonts w:ascii="Aptos" w:hAnsi="Aptos" w:cs="Times New Roman"/>
          <w:sz w:val="24"/>
          <w:szCs w:val="24"/>
        </w:rPr>
        <w:t>Annual Growth Rates</w:t>
      </w:r>
      <w:r w:rsidR="002A2A65">
        <w:rPr>
          <w:rFonts w:ascii="Aptos" w:hAnsi="Aptos" w:cs="Times New Roman"/>
          <w:sz w:val="24"/>
          <w:szCs w:val="24"/>
        </w:rPr>
        <w:t xml:space="preserve"> </w:t>
      </w:r>
      <w:r w:rsidR="005C0389">
        <w:rPr>
          <w:rFonts w:ascii="Aptos" w:hAnsi="Aptos" w:cs="Times New Roman"/>
          <w:sz w:val="24"/>
          <w:szCs w:val="24"/>
        </w:rPr>
        <w:t xml:space="preserve">(AGR) </w:t>
      </w:r>
      <w:r w:rsidR="002A2A65">
        <w:rPr>
          <w:rFonts w:ascii="Aptos" w:hAnsi="Aptos" w:cs="Times New Roman"/>
          <w:sz w:val="24"/>
          <w:szCs w:val="24"/>
        </w:rPr>
        <w:t>and included in this file as supplementary information</w:t>
      </w:r>
      <w:r w:rsidR="00E3320A">
        <w:rPr>
          <w:rFonts w:ascii="Aptos" w:hAnsi="Aptos" w:cs="Times New Roman"/>
          <w:sz w:val="24"/>
          <w:szCs w:val="24"/>
        </w:rPr>
        <w:t xml:space="preserve">. The </w:t>
      </w:r>
      <w:r w:rsidR="005C0389">
        <w:rPr>
          <w:rFonts w:ascii="Aptos" w:hAnsi="Aptos" w:cs="Times New Roman"/>
          <w:sz w:val="24"/>
          <w:szCs w:val="24"/>
        </w:rPr>
        <w:t>AGR</w:t>
      </w:r>
      <w:r w:rsidR="00E3320A" w:rsidRPr="00E3320A">
        <w:rPr>
          <w:rFonts w:ascii="Aptos" w:hAnsi="Aptos" w:cs="Times New Roman"/>
          <w:sz w:val="24"/>
          <w:szCs w:val="24"/>
        </w:rPr>
        <w:t xml:space="preserve"> estimates</w:t>
      </w:r>
      <w:r w:rsidR="00E3320A">
        <w:rPr>
          <w:rFonts w:ascii="Aptos" w:hAnsi="Aptos" w:cs="Times New Roman"/>
          <w:sz w:val="24"/>
          <w:szCs w:val="24"/>
        </w:rPr>
        <w:t xml:space="preserve"> </w:t>
      </w:r>
      <w:r w:rsidR="005C0389">
        <w:rPr>
          <w:rFonts w:ascii="Aptos" w:hAnsi="Aptos" w:cs="Times New Roman"/>
          <w:sz w:val="24"/>
          <w:szCs w:val="24"/>
        </w:rPr>
        <w:t>was</w:t>
      </w:r>
      <w:r w:rsidR="00E3320A">
        <w:rPr>
          <w:rFonts w:ascii="Aptos" w:hAnsi="Aptos" w:cs="Times New Roman"/>
          <w:sz w:val="24"/>
          <w:szCs w:val="24"/>
        </w:rPr>
        <w:t xml:space="preserve"> calculated</w:t>
      </w:r>
      <w:r w:rsidR="00E3320A" w:rsidRPr="00E3320A">
        <w:rPr>
          <w:rFonts w:ascii="Aptos" w:hAnsi="Aptos" w:cs="Times New Roman"/>
          <w:sz w:val="24"/>
          <w:szCs w:val="24"/>
        </w:rPr>
        <w:t xml:space="preserve"> per stem by accounting for the stem dbh</w:t>
      </w:r>
      <w:r w:rsidR="00E3320A" w:rsidRPr="000C0415">
        <w:rPr>
          <w:rFonts w:ascii="Aptos" w:hAnsi="Aptos" w:cs="Times New Roman"/>
          <w:sz w:val="24"/>
          <w:szCs w:val="24"/>
          <w:vertAlign w:val="subscript"/>
        </w:rPr>
        <w:t>t1</w:t>
      </w:r>
      <w:r w:rsidR="00E3320A" w:rsidRPr="00E3320A">
        <w:rPr>
          <w:rFonts w:ascii="Aptos" w:hAnsi="Aptos" w:cs="Times New Roman"/>
          <w:sz w:val="24"/>
          <w:szCs w:val="24"/>
        </w:rPr>
        <w:t xml:space="preserve"> minus stem dbh</w:t>
      </w:r>
      <w:r w:rsidR="00E3320A" w:rsidRPr="000C0415">
        <w:rPr>
          <w:rFonts w:ascii="Aptos" w:hAnsi="Aptos" w:cs="Times New Roman"/>
          <w:sz w:val="24"/>
          <w:szCs w:val="24"/>
          <w:vertAlign w:val="subscript"/>
        </w:rPr>
        <w:t>t0</w:t>
      </w:r>
      <w:r w:rsidR="00E3320A" w:rsidRPr="00E3320A">
        <w:rPr>
          <w:rFonts w:ascii="Aptos" w:hAnsi="Aptos" w:cs="Times New Roman"/>
          <w:sz w:val="24"/>
          <w:szCs w:val="24"/>
        </w:rPr>
        <w:t>, divided by t in years</w:t>
      </w:r>
      <w:r w:rsidR="004444D3">
        <w:rPr>
          <w:rFonts w:ascii="Aptos" w:hAnsi="Aptos" w:cs="Times New Roman"/>
          <w:sz w:val="24"/>
          <w:szCs w:val="24"/>
        </w:rPr>
        <w:t>, and summarised as species mean absolute growth rate</w:t>
      </w:r>
      <w:r w:rsidR="00E3320A" w:rsidRPr="00E3320A">
        <w:rPr>
          <w:rFonts w:ascii="Aptos" w:hAnsi="Aptos" w:cs="Times New Roman"/>
          <w:sz w:val="24"/>
          <w:szCs w:val="24"/>
        </w:rPr>
        <w:t xml:space="preserve">. This </w:t>
      </w:r>
      <w:r w:rsidR="005C0389">
        <w:rPr>
          <w:rFonts w:ascii="Aptos" w:hAnsi="Aptos" w:cs="Times New Roman"/>
          <w:sz w:val="24"/>
          <w:szCs w:val="24"/>
        </w:rPr>
        <w:t>AGR</w:t>
      </w:r>
      <w:r w:rsidR="00E3320A" w:rsidRPr="00E3320A">
        <w:rPr>
          <w:rFonts w:ascii="Aptos" w:hAnsi="Aptos" w:cs="Times New Roman"/>
          <w:sz w:val="24"/>
          <w:szCs w:val="24"/>
        </w:rPr>
        <w:t xml:space="preserve"> information is crucial for restoration projects.</w:t>
      </w:r>
    </w:p>
    <w:tbl>
      <w:tblPr>
        <w:tblW w:w="110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2137"/>
        <w:gridCol w:w="1389"/>
        <w:gridCol w:w="1132"/>
        <w:gridCol w:w="1417"/>
        <w:gridCol w:w="1276"/>
        <w:gridCol w:w="850"/>
        <w:gridCol w:w="851"/>
        <w:gridCol w:w="1134"/>
      </w:tblGrid>
      <w:tr w:rsidR="000C0415" w:rsidRPr="00E83C1D" w14:paraId="5497DEFF" w14:textId="77777777" w:rsidTr="00057577">
        <w:trPr>
          <w:tblHeader/>
        </w:trPr>
        <w:tc>
          <w:tcPr>
            <w:tcW w:w="1105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29476A1" w14:textId="1E9A8DEB" w:rsidR="000C0415" w:rsidRPr="00E83C1D" w:rsidRDefault="000C0415" w:rsidP="00AE0B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b/>
                <w:bCs/>
                <w:color w:val="333333"/>
                <w:sz w:val="18"/>
                <w:szCs w:val="18"/>
              </w:rPr>
              <w:t>Species information</w:t>
            </w:r>
            <w:r w:rsidRPr="00E83C1D">
              <w:rPr>
                <w:rFonts w:asciiTheme="minorHAnsi" w:hAnsiTheme="minorHAnsi" w:cs="Courier New"/>
                <w:color w:val="333333"/>
                <w:sz w:val="18"/>
                <w:szCs w:val="18"/>
              </w:rPr>
              <w:t xml:space="preserve">  </w:t>
            </w:r>
            <w:r w:rsidRPr="00E83C1D">
              <w:rPr>
                <w:rFonts w:asciiTheme="minorHAnsi" w:hAnsiTheme="minorHAnsi" w:cs="Courier New"/>
                <w:color w:val="333333"/>
                <w:sz w:val="18"/>
                <w:szCs w:val="18"/>
              </w:rPr>
              <w:br/>
            </w:r>
            <w:r w:rsidRPr="00E83C1D">
              <w:rPr>
                <w:rFonts w:asciiTheme="minorHAnsi" w:eastAsia="Times New Roman" w:hAnsiTheme="minorHAnsi" w:cs="Courier New"/>
                <w:color w:val="333333"/>
                <w:sz w:val="18"/>
                <w:szCs w:val="18"/>
              </w:rPr>
              <w:t>Species identity, growth rates, number of stems per species, median height, and forest stratum category</w:t>
            </w:r>
          </w:p>
        </w:tc>
      </w:tr>
      <w:tr w:rsidR="000C0415" w:rsidRPr="00E83C1D" w14:paraId="5DD9CE2E" w14:textId="77777777" w:rsidTr="00057577">
        <w:trPr>
          <w:tblHeader/>
        </w:trPr>
        <w:tc>
          <w:tcPr>
            <w:tcW w:w="871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52B4AD" w14:textId="77777777" w:rsidR="000C0415" w:rsidRPr="00E83C1D" w:rsidRDefault="000C0415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Species code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EA3B19" w14:textId="77777777" w:rsidR="000C0415" w:rsidRPr="00E83C1D" w:rsidRDefault="000C0415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Species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E9F74B" w14:textId="77777777" w:rsidR="000C0415" w:rsidRPr="00E83C1D" w:rsidRDefault="000C0415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Family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5F5F5F"/>
              <w:right w:val="nil"/>
            </w:tcBorders>
          </w:tcPr>
          <w:p w14:paraId="1198161D" w14:textId="3DE16386" w:rsidR="00E83C1D" w:rsidRDefault="00B41A3D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Relative Growth Rate</w:t>
            </w:r>
          </w:p>
          <w:p w14:paraId="64399812" w14:textId="57101DA4" w:rsidR="000C0415" w:rsidRPr="00E83C1D" w:rsidRDefault="00B41A3D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(mm</w:t>
            </w:r>
            <w:r w:rsidR="00317A32">
              <w:rPr>
                <w:rFonts w:asciiTheme="minorHAnsi" w:hAnsiTheme="minorHAnsi" w:cs="Courier New"/>
                <w:sz w:val="18"/>
                <w:szCs w:val="18"/>
              </w:rPr>
              <w:t>*mm</w:t>
            </w:r>
            <w:r w:rsidR="00317A32" w:rsidRPr="00317A32">
              <w:rPr>
                <w:rFonts w:asciiTheme="minorHAnsi" w:hAnsiTheme="minorHAnsi" w:cs="Courier New"/>
                <w:sz w:val="18"/>
                <w:szCs w:val="18"/>
                <w:vertAlign w:val="superscript"/>
              </w:rPr>
              <w:t>-1</w:t>
            </w:r>
            <w:r w:rsidRPr="00E83C1D">
              <w:rPr>
                <w:rFonts w:asciiTheme="minorHAnsi" w:hAnsiTheme="minorHAnsi" w:cs="Courier New"/>
                <w:sz w:val="18"/>
                <w:szCs w:val="18"/>
              </w:rPr>
              <w:t>/yr)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C0971E" w14:textId="6F247216" w:rsidR="000C0415" w:rsidRPr="00E83C1D" w:rsidRDefault="000C0415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Mean absolute growth rate (dbh, mm/yr)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722D72" w14:textId="34DD522E" w:rsidR="000C0415" w:rsidRPr="00E83C1D" w:rsidRDefault="000C0415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 xml:space="preserve">SD </w:t>
            </w:r>
            <w:r w:rsidR="00335DAA" w:rsidRPr="00E83C1D">
              <w:rPr>
                <w:rFonts w:asciiTheme="minorHAnsi" w:hAnsiTheme="minorHAnsi" w:cs="Courier New"/>
                <w:sz w:val="18"/>
                <w:szCs w:val="18"/>
              </w:rPr>
              <w:t xml:space="preserve">absolute </w:t>
            </w:r>
            <w:r w:rsidRPr="00E83C1D">
              <w:rPr>
                <w:rFonts w:asciiTheme="minorHAnsi" w:hAnsiTheme="minorHAnsi" w:cs="Courier New"/>
                <w:sz w:val="18"/>
                <w:szCs w:val="18"/>
              </w:rPr>
              <w:t>growth rate (dbh, mm/yr)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4641B2" w14:textId="77777777" w:rsidR="000C0415" w:rsidRPr="00E83C1D" w:rsidRDefault="000C0415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Number of stems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533290" w14:textId="77777777" w:rsidR="000C0415" w:rsidRPr="00E83C1D" w:rsidRDefault="000C0415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Median height (m)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C7A38B" w14:textId="77777777" w:rsidR="000C0415" w:rsidRPr="00E83C1D" w:rsidRDefault="000C0415" w:rsidP="00E83C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Forest stratum</w:t>
            </w:r>
          </w:p>
        </w:tc>
      </w:tr>
      <w:tr w:rsidR="00B41A3D" w:rsidRPr="00E83C1D" w14:paraId="27D71F74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C7ADE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Actc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664B2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Actinostemon concolor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5F179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Euphorbiaceae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1661BF4" w14:textId="568FF0E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01A2EE3" w14:textId="27E92BA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85ABA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181DA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36A20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F1D07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1CD2B63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DE5DC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Alcg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C0CE2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Alchornea glandulosa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B1516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Euphorbiaceae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5BA4962" w14:textId="6B192C9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F8C1BAD" w14:textId="3C3E7AB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0EBE7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AD0C5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BEE88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EB601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5486A27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A51DB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Alct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70F49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Alchornea triplinervia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64A7F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Euphorbiaceae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B48F7F1" w14:textId="3FCFE3C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B8C7769" w14:textId="4B51499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CDD854" w14:textId="16C6771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F0D88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B0380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15.0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61E47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73A4AFA9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13850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Alle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E3103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Allophylus edulis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F11FE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Sapindaceae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6A15C12" w14:textId="25617A1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5620E01" w14:textId="4FBCFEF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C0067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C4F5B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1382A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88800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4197AB7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F3D0C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Allg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9DD2E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Allophylus guaraniticus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CB031D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Sapindaceae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12A835A" w14:textId="2795C4C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E741996" w14:textId="0C58774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06503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40BEE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E7703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C9BE5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9B544B1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9A570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Annr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09EDC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Annona rugulosa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5F4C34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Annonaceae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56EFF60" w14:textId="37AB133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9F4C459" w14:textId="34562C8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1D7BB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1F552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1170F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275A0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3855006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18E9B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Arca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8CB83F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Araucaria angustifolia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91D30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Araucariaceae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4D19301" w14:textId="390DB1D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F596D9D" w14:textId="6E1808A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CEF11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04872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C2B88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2E754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7790C0D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FD355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Atlg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F39D0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Ateleia glazioveana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DCC4C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Fabaceae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50D5632" w14:textId="5D6BBB0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375E3F4" w14:textId="677496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B6E36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3FB9F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CF269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08E04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31556011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43933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Bnrt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7255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Banara tomentosa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3B91A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Salicaceae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726455" w14:textId="08F1D68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74F340B" w14:textId="3E8A4E4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8C605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57C07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807D0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49A53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161B511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53418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Btha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C0560E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Bathysa australis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62A89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7EBC91C" w14:textId="40C0BA1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4E9ED84" w14:textId="4623C66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4999D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9F085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0F155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B3A05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C86A539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01F81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Blps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97F21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Blepharocalyx salicifolius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2FEEE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2F26951" w14:textId="3CB0AAA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4EC8F0C" w14:textId="002115E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38A09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769E6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A7702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86F58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A462D7D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7D396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Cbrc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0EDE2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Cabralea canjerana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6D8CE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Meliaceae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5EEAF41" w14:textId="609074E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1C37B18" w14:textId="42FDE3E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56274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2CB2C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D3E8D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986AC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A521F8D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4BE74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Clyg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F48AF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Calyptranthes grandifolia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83654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1344967" w14:textId="20E1BBC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AD1BFFE" w14:textId="4867D32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BF53A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F837F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877E2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FEA6C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18733D24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91419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Cmpx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8DD76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Campomanesia xanthocarpa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8D885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5A4DF82" w14:textId="0EEC9BE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AB58B50" w14:textId="50E114F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AE5DF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58C2A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2F367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48370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3246933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FD59C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Csrd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692C7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Casearia decandra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DC760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Salicaceae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AE13195" w14:textId="2626B18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2A9A4DF" w14:textId="648318F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26B1E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83381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0CC1E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7756B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065D63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8B15B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Csro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CD4B7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Casearia obliqua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D6398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Salicaceae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77092A0" w14:textId="35749CF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56ABE27" w14:textId="74FD639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0D8F2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3A5CE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0A120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62A52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5FE465B0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D8570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Csrs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8E4C1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Casearia sylvestris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09742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Salicaceae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DC998A7" w14:textId="55B6C0A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2B90029" w14:textId="736A380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480D7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3A8A7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DFD6F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45CD5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421D0DCE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1E094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Cdrf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56915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Cedrela fissilis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12279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Meliaceae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34F042" w14:textId="5F0938A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286CC04" w14:textId="7F3E933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4D736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51B20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27A56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0230F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23C58C9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A779C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Chri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F73D8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Chrysophyllum inornatum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01330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Sapotaceae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486C8AB" w14:textId="7FCF602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710319F" w14:textId="0AAF09D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4C679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2E187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6D719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AA5D2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377C0D0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AE956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Chrm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A58A0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Chrysophyllum marginatum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ABDAD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Sapotaceae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16C7C46" w14:textId="51A8407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0F871B0" w14:textId="6F79A84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2E0F4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0C11C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13949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38BB7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79CB19A4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0BE49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Cnnd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4D26A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Cinnamodendron dinisii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D1D96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Canellaceae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94839C7" w14:textId="3EBEB52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B8DDF04" w14:textId="7CA0330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B188E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DCCCE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AE418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143F3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D122315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A3ACE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Ctrg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2CEB5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Citronella gongonha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4E39B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Cardiopteridaceae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B6991A4" w14:textId="3539814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08B650" w14:textId="0EAEC8D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46E19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4874F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BBA97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60A7C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C5C365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D8E50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Ctrp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D5FAF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Citronella paniculata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09473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Cardiopteridaceae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0680359" w14:textId="7A2132E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4FD19DC" w14:textId="735571F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D5FED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9D4F0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EC79E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0CA68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6FB833D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89DB07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Clts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88F2F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Clethra scabra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DCFCA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Clethraceae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CFA72CA" w14:textId="66AB4F1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CD5DBED" w14:textId="49B511C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62E89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81CC5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89C7A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BD308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53B94B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E6669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Crda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FBA2B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Cordia americana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9E7FA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Cordiaceae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5410BAE" w14:textId="5505160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19316F6" w14:textId="7E8BEC6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E49C2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486F1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DBCD0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5489E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5AC452C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C5585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Cssc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DA16D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Coussarea contracta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AAC97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87D8CCF" w14:textId="3F2A854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9FEA249" w14:textId="3E5A9BA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A497C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5EE8C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16264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C7BDA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517F0E1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A7F68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Cpnv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A9844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Cupania vernalis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43FBC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Sapindaceae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C1EC64" w14:textId="5D48996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31E90F5" w14:textId="044548B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ABB90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E734D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E1EA8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EF042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1346B30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4CF5A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Dlbf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78EB5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Dalbergia frutescens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E898F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Fabaceae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F41F206" w14:textId="4531509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040C5A0" w14:textId="52D92E3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EA3DB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4DED2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907D7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2AE95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34729BE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4E05A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Dphf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3ACA4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Daphnopsis fasciculata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06EE8F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Thymelaeaceae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F17B4DB" w14:textId="0FECB03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9ED6B5B" w14:textId="7218668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3C717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DA32F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E2A2F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92F17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53FEBCE4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1935F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lastRenderedPageBreak/>
              <w:t>Dtns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390E3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Diatenopteryx sorbifolia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E23B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Sapindaceae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5E0A163" w14:textId="0630997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B0605CC" w14:textId="0D513B8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1916A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872A0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64708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3E383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687FF1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A151C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Drma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CB9FD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Drimys angustifolia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C0569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Winteraceae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F8199C6" w14:textId="117BB37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8C5F9DA" w14:textId="372C960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0EFFB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75731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CDF2A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E1F53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4A06E7A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51E83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Drmb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46CED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Drimys brasiliensis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7ACD4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Winteraceae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8AF64A7" w14:textId="51A071C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822D4B8" w14:textId="3C6CC1E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4777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B4CFF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9C35C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C768A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6D4C20E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F287E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Eryd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5386C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Erythroxylum deciduum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66311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Erythroxylaceae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60D3E76" w14:textId="133AF80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7562E6" w14:textId="51E190A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5FBF7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41DF2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1A8C3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8325C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CA60D6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C97E65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Egnh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6C3A9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Eugenia handroi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10D2C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7250138" w14:textId="5849F89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172016B" w14:textId="3F01431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AD2E7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DCD88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6BCDE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C79B8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18DE1338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5D7C0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Egnm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6B7D7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Eugenia multicostata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BA350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4D2F6DE" w14:textId="28D3713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290F089" w14:textId="636000D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688AF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A70AD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583C1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06119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0B2414CF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940FC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Egnp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2D32B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Eugenia pyriformis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00250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7E30A14" w14:textId="52ABC83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29A1387" w14:textId="19EAC13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EBF78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84264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BD2DA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8D8B4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C8895E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3EF4A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Egns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3CCF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Eugenia subterminalis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EB83B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B5A990" w14:textId="232DA3E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529137E" w14:textId="2B646DE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DDA71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60AAF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8AF49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9D5DCE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6A2D947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EAE4A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Egnun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51D30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Eugenia uniflora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1A560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83851E0" w14:textId="28F5A34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7639FF1" w14:textId="703666C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FBA00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368D8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E01FE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33B82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6D9DF25D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A4F48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Egnur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4545A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Eugenia uruguayensis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8D8EC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4F851BE" w14:textId="72864DE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DAA445A" w14:textId="490E3A5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0CFA0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E197E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8CF77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FF8BA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DA32C5F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67D26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Fjsl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003DC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Feijoa sellowiana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4F764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17DFCDC" w14:textId="2568B3E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C7A54D7" w14:textId="67EB308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15B97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78B95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6BE1E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C7235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4F60C7F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7EA371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Grcg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4F591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Garcinia gardneriana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18F5E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Clusiaceae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99B2139" w14:textId="3CCB465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29EB48D" w14:textId="4D59A54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8154F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A4ABF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65293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8EA4B8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11FB66F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E36E7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Gpro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10FBF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Guapira opposita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9EB91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Nyctaginaceae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5132EA" w14:textId="5D57519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82FDEC7" w14:textId="74A88BE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826B5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5B889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931ED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12AA6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5457D59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A6C70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Gymk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2EE19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Gymnanthes klotzschiana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921E1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Euphorbiaceae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6124285" w14:textId="79E339E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6998BA9" w14:textId="75D84FD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8F9F6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E3C19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8658C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07C60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3AF4ACC8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E681A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Hlta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08674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Helietta apiculata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6E6AC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791DB72" w14:textId="1D31E19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F0239CA" w14:textId="3BB99B1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6FE5C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CE023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36ECE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2BA20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0238C4A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95494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Hrna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27F8D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Hieronyma alchorneoides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82FD3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Phyllanthaceae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92911DE" w14:textId="1DA7081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13A0DE2" w14:textId="61B2BA9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33998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596993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8037B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E5F01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0906FE0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DCFEC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Hrth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726F66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Hirtella hebeclada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C7C3A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Chrysobalanaceae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3903E0F" w14:textId="2BEE055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6A9CFCA" w14:textId="39D8818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951DF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ACA08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96E2D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89016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335F8B9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4CC5F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Ilxd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54342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Ilex dumosa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61B3A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Aquifoliaceae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8DAD0DB" w14:textId="6550A4A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C36E930" w14:textId="632B3CD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9C9B2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F8C9E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67BA7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68CBC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1B70B2C4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7B971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Ilxm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61439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Ilex microdonta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6C0FF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Aquifoliaceae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3B72F9A" w14:textId="61C9EC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1AE45F5" w14:textId="28B2E71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BEBB2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1F416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1DE68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2109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EE97006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86C06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Ilxp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90EA6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Ilex paraguariensis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7DD60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Aquifoliaceae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7965D8D" w14:textId="1A8181D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888522" w14:textId="488D691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686B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E57B7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BF3CD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8D89B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DADCAD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7B6CA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Ilxt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03E74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Ilex theezans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CD94C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Aquifoliaceae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CE5A58A" w14:textId="755F3BE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FD21A71" w14:textId="3F3C7AD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4D541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9EE30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179192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C6C62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4A0CFD9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4ABAA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Jcrp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E73C6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Jacaranda puberula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05544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Bignoniaceae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10EF93D" w14:textId="6189A6C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17EC9E3" w14:textId="638039A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13D5B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FBB06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ABBCE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47AE76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177B1A34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695E2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Lmnt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4DBEE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Lamanonia ternata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A1A1B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Cunoniaceae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1B03D84" w14:textId="78CFA0A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8C60F12" w14:textId="6E05E74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3D0FB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90A1B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98D93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D14CC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3FCCFDB9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A9014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Lpla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A3BA9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Laplacea acutifolia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3A27F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Theaceae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0D452E" w14:textId="5053967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C1C2B43" w14:textId="13D6C5E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B47ED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7294E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C6845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CF8FD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69FCCE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2E6FE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Lthb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87FEF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Lithraea brasiliensis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4DCC0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Anacardiaceae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0E959D3" w14:textId="31BF2A1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9846FC" w14:textId="45E1D30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E81EB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EF455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442C4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630AB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B3A6330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8578E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Lhdv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7B7FA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Luehea divaricata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DDAFD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Malvaceae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493BF87" w14:textId="0DBF9C2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9AFBA73" w14:textId="0D6B86A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90A47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026F8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7C6E8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A8C92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11955D26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FC303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Mchp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D2403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Machaerium paraguariense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F5509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Fabaceae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0522B29" w14:textId="0AD6B3E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421CB49" w14:textId="01F7A3C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8070D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766A6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DC0FD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59581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30A0057F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2338C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Mtye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45BFB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Matayba elaeagnoides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D8F41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Sapindaceae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95DCAAE" w14:textId="69BF703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8193F64" w14:textId="59A736D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A1D72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C744A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A102D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F70C4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7B1026E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FFA7F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Mlss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DB658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Meliosma sellowii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D1D73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Sabiaceae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F3A6AFB" w14:textId="703FDD2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F3AFCAE" w14:textId="4202FE6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FC57A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BAB31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874B5D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71066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178541D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B0C18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Mcnc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FC798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Miconia cinnamomifolia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D03AE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Melastomataceae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34F0252" w14:textId="5D13AA0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771064A" w14:textId="3238327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5.6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0B123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C6667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562D6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180B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044FB3F5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B7CFE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Mlls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B0021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Mollinedia schottiana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4E4F5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Monimiaceae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9158517" w14:textId="5403B76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74725B4" w14:textId="2183303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7E6DD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47B57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A09FF5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953CF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CE4EA8F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B77FB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Mqnp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AB74C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Moquiniastrum polymorphum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AC0CA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Asteraceae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BD153A9" w14:textId="2D9EDB3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96F1D07" w14:textId="1067F5A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5.0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B9855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3D0E6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5D8CC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EEC41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7C848F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07721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Mllc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B1168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Muellera campestris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BB079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Fabaceae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53CE5B0" w14:textId="424D3BD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71F5364" w14:textId="14D6C3C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CF293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6D605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152A3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01668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3E88E33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A46E2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Myrcgg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234F2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Myrceugenia glaucescens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A125E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787A88D" w14:textId="27FDF6B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636C283" w14:textId="2D9DE98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D1080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2D2EA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62EAF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DE12E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8E9A2C9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819C0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Myrcgnms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4AC9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Myrceugenia mesomischa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15868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B03452C" w14:textId="54EF4A4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7D63964" w14:textId="0F70376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64771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3964F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E2B5F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6A952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8D6BF2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16BEC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Myrcgnmr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A1B64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Myrceugenia miersiana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D9ACE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FFA5984" w14:textId="7B01B10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0CB438E" w14:textId="4F08271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EB816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D0AFD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F6163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BEBFF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16A28F99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70B20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Myrcgnmy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6BB06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Myrceugenia myrcioides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5B602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E935C15" w14:textId="0AF04F1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5844788" w14:textId="73ADA35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B8E8F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CD831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2C3C1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0A13B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665D0F9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6BA4B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lastRenderedPageBreak/>
              <w:t>Myrcgo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99F86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Myrceugenia oxysepala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DBB36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EAD002F" w14:textId="4016725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57D64E8" w14:textId="5A902C3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94FBD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8F101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6A500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8BE89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73C5FE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0ED98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Myrcgl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BC71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 glomerata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556AF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164D5B8" w14:textId="382CE5F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F4E3A3" w14:textId="7B73EEC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CDCB9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0939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E9FA1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2B969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4609D63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387E0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Myrcgn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47D39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 guianensis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A8C59A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BF75382" w14:textId="2D7F32B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55794A4" w14:textId="0AF2789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EE039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0B76B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D533C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310E9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3D41213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6C565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Myrcob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386D2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 oblongata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C0DB3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AF50017" w14:textId="03C84A6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DA7DB73" w14:textId="6F21E46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9AA34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76556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B700E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AA3F0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3B4CF6B6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A36EB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Myrcol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DACCA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 oligantha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EAE82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9510D0F" w14:textId="35DA26C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8D9222C" w14:textId="114A4C4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00AB1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B007D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5299A5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12261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54E7A38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A1653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Myrcpl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B55C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 palustris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A4D35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43358D6" w14:textId="0D0F963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A4BB678" w14:textId="02A7060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A416F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113DB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78B2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5934E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6AD5236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B3B86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B6C74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 retorta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08941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0626B07" w14:textId="2A0171C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E250167" w14:textId="05A8FAF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CB3B33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EF4D4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745FC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8B3DF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46D69E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BC8EE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C3BF7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 splendens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95EA6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9719F34" w14:textId="1475A31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4DB8D9" w14:textId="7DE3F86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B931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A71F5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6A17A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1B6E8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F0B164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8553E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Myrcng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EFD41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Myrcianthes gigantea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A7C7F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3D211FA" w14:textId="7FFDDEF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AF8B07" w14:textId="6868368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7550C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A8C14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0C8D1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13.0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8DE80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37A36356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61A0E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Myrcnp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67210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Myrcianthes pungens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6AD23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39267F" w14:textId="495F025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F0FB5E3" w14:textId="3D780EF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8C1B5D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6A7E1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73B84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71750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B6F63BF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26B34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Myrcrfl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B7BCB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Myrciaria floribunda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CFE59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90695F3" w14:textId="5CE8C8F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2A6B5EE" w14:textId="538046F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9E458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DE0C4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890D0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C4AEB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526850DD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5251E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Myrcrpf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1C071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Myrocarpus frondosus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49F6C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Fabaceae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69A5FD4" w14:textId="6971DED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68CBA7B" w14:textId="7202A77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DAF57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08E9C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FDF6D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F4B8F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350FD950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F3218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59F97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Myrrhinium atropurpureum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C3C6E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8A655D1" w14:textId="507F437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7B398F6" w14:textId="78B9826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00002F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7F73C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89B1C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75C4E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61E26D57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10B48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Myrc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EA1FB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Myrsine coriacea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CFA1A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Primulaceae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6E3DB90" w14:textId="3D4BDFC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77A166F" w14:textId="5882CF1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BB56B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FACC1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74D3A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E81E6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18D4121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2BC9E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Myru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1EE1CF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Myrsine umbellata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D99BA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Primulaceae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6B65D3C" w14:textId="59E13CE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535156F" w14:textId="4E37A6F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840CE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EFE1F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BDB29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78ACE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071F5D1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085F7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Nctl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430ED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Nectandra lanceolata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9DAAF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849DC3F" w14:textId="30E9525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1B5BE66" w14:textId="5AFA706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5606A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4A05F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D3B1A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15.0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952C36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2D9BAE4E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436CA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Nctndrmg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AB79E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Nectandra megapotamica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70D18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B0F78A0" w14:textId="02089BD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6235234" w14:textId="7C370F6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15823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312BF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71184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BCF1F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4D8F31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7ABFC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Nctndrmm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1CF0A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Nectandra membranacea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4997C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3B85C6B" w14:textId="1F4F3E7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74F9378" w14:textId="101A87A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D919A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BA7C0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3405C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CDC3B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FAAEDF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F3272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Ncto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32D76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Nectandra oppositifolia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7EF74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0B4FF07" w14:textId="3E1CB11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EE0CBEA" w14:textId="7806A23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FB8C2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3D6EB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CD508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98100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519298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77593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Octd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A6A05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Ocotea diospyrifolia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632CF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1EFD7A4" w14:textId="6DC2262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AC19CAF" w14:textId="717C452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A4B6F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0B45C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815B7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9E61C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13BDFEA8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5B79B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Octe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59082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Ocotea elegans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9A42C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8C2A1F4" w14:textId="4C3F8B5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0126EF" w14:textId="1008648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3F79B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2D219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6F96D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F9C9C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74C0DF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DF2B1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Octpr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84730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Ocotea porosa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3CFE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093087" w14:textId="3CD1D10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0F68861" w14:textId="4D012B4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DAC83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04054D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040BB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42EB5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AB991B5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C001D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Octpb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13516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Ocotea puberula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277E9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27550E4" w14:textId="584D423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63139D5" w14:textId="4A99B22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84705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D6191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8D414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15.0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0E03E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3C1DA46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17BB3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Octpl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75635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Ocotea pulchella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70522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Lauraceae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1BF219F" w14:textId="26F1890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70C6454" w14:textId="77254CB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71D34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C2AEF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C0379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2081B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7EF22995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3993A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Orpf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E183D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Oreopanax fulvus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8CC99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Araliaceae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E261A93" w14:textId="1B21A31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D1DAB6C" w14:textId="5A1F406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462FD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A7252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480F6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84711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9D35CD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3230D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Prgl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89725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Pera glabrata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F353B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Peraceae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35070B8" w14:textId="747B486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FDF2F22" w14:textId="629CBDC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1FDFC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D99B0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1C65E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7E56C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15EBFCE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9C9FF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Plcp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B0694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Pilocarpus pennatifolius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C3BBF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4910470" w14:textId="3895927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90FF6C9" w14:textId="681AF32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7B4BF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1F3A5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0E317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8C607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47E7521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F1093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Ppta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FC6D5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Piptocarpha axillaris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FB3F9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Asteraceae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C709C33" w14:textId="5D20298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AC3DC1A" w14:textId="1EFD2DA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DF8D2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37552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CBA62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B1AA8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0F8274B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45D30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Pdcl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BD07E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Podocarpus lambertii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E6409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Podocarpaceae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589E454" w14:textId="35E5310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B49398C" w14:textId="7FF4FB1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31956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3CD58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D8585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C2BAB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CE1B4B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C3A5B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Psyn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B8F0C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Psychotria nuda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7FB302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25E45DE" w14:textId="34959F7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734B24" w14:textId="100546F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16916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D4D07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4F54D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7627C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6DEEFC9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DDE69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Psys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E4BAC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Psychotria suterella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DDA2F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5E1A25C" w14:textId="6B14A473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EC15BDD" w14:textId="2786A66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EDD77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6FFA8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EBB28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2D1E4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E4F3F21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5DA1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Qngl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03A17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Quiina glaziovii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56D6D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Quiinaceae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60F03AA" w14:textId="11F5BD6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B7C7979" w14:textId="7EAB443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4D1DD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7E319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417D7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13.3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782C7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B2EFECE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35A3A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Qllb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D47FF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Quillaja brasiliensis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3DB39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Quillajaceae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934C5DA" w14:textId="1B6FC20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A209787" w14:textId="1FCFFC2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61FBC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059C9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556B1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14.0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FAB64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9DD281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F2163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Rplm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4A9BF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Roupala montana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4EFD4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Proteaceae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9712F35" w14:textId="297272F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C562689" w14:textId="5A50B36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114F0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10AF4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222A4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BD226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78E8AB9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57414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Rdgj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6F717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Rudgea jasminoides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85FEE8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0150A20" w14:textId="26B01B1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34F12F4" w14:textId="21BC5DA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96FDE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97B80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97C8D7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A4CA1D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5F97685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0C73F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Spmg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C97A9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Sapium glandulosum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718F2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Euphorbiaceae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005F9B7" w14:textId="4D0CC44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8CEABC" w14:textId="2F118C5B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1610E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693494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6E2C8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B0640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3E67E3F6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44A55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Schl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877FA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Schinus lentiscifolia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37FD8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Anacardiaceae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CD145D9" w14:textId="7DD3DAF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E072805" w14:textId="3B17D23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97363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06984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0C57D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91FB7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757B488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A119E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Scht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6B7BF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Schinus terebinthifolia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7FDD1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Anacardiaceae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D695E1C" w14:textId="4383645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52A3AF" w14:textId="6383EB3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5E5DF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47D46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AD319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53449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7369459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9AE7B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Sctb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B854F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Scutia buxifolia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A12AE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Rhamnaceae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DF35A12" w14:textId="22ADED5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F7B45C" w14:textId="1A001C6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CF227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69D81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92DDC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53718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77E41F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E5C11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Sbsb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2CA5D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Sebastiania brasiliensis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E3A5F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Euphorbiaceae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0E7AE1B" w14:textId="0578281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763B62D" w14:textId="7C9B706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5098F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09138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3FB7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641B7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1571BDEE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B5F1E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Sphr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0F16B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Siphoneugena reitzii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E67F5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F9446D1" w14:textId="6DA68DE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AAFC375" w14:textId="644694C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EA48B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F3FC2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1C568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31540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1AB53E8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90131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Slng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38A1E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Sloanea guianensis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A8319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Elaeocarpaceae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FEB4859" w14:textId="299F0D2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F839F36" w14:textId="33051B38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7FB24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E76D6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5C6B1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865D4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DBE4E35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2D147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lastRenderedPageBreak/>
              <w:t>Slns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77FB6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Solanum sanctaecatharinae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F3930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Solanaceae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3C55449" w14:textId="55C814B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65D3943" w14:textId="120D6B7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6A632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6AC8A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9F8CD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EA474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05A610DD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CB288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Srcb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DF3C8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Sorocea bonplandii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22E82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Moraceae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5EB5370" w14:textId="77CE926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D320953" w14:textId="5F5D53F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9C7C1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52188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9841C0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3343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63A81996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E1A23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Styl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18C6B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Styrax leprosus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8D015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Styracaceae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A88EB62" w14:textId="4AD2896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2789DA0" w14:textId="2BF390DD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43E04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FF3BB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A298F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D44D5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622AF75E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EA698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Symu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E0532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Symplocos uniflora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E33F4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Symplocaceae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31EFD2C" w14:textId="09EDF92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DFFA2DF" w14:textId="0FDBF3E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18064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B58D4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FA0C0C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AD232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19989056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60CDA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Tprg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BF61B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Tapirira guianensis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1419E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Anacardiaceae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BE67967" w14:textId="097B301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32486C" w14:textId="36653D50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C11361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5525E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C9C4AC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ED02F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C6BD15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E5E05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Ttrr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DC9D8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Tetrorchidium rubrivenium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9362A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Euphorbiaceae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B0D77B5" w14:textId="55F1D38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43BDBF5" w14:textId="1987B23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72308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13.6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BD764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70431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CA780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2D81ADAB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4A581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Trcc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2306D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Trichilia claussenii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CAF3EB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Meliaceae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686E6D6" w14:textId="394CB9B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FC81F2" w14:textId="0809A3B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1.2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11F94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94126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91A5B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90650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5752ACF1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F03BF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Trcl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3900B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Trichilia lepidota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DE519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Meliaceae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4EA1381" w14:textId="4F7D4286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9ECDC27" w14:textId="04D44A95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C6BD4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572E7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9E92D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74865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0491CB32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C184C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Vrnd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0F76F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Vernonanthura discolor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54F10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Asteraceae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2A52CC8" w14:textId="136DEC7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1AF4B98" w14:textId="67205AFE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4.1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F3ECF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5.4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D5DAE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3AB100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11.0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5A4F682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4D870D0F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2CFB3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Vrlb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ADE30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Virola bicuhyba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9EAE43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Myristicaceae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EFA04D0" w14:textId="7B166121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423B64" w14:textId="1052261A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ED5F9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7A06A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B5D9E0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13.4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84C50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79EBABD3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0CD3C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Wnmp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25AFF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Weinmannia paulliniifolia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DC90C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Cunoniaceae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B071D77" w14:textId="24993A82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CAB6B2C" w14:textId="377D7B9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3B765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389F89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4D04C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BC9D4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  <w:tr w:rsidR="00B41A3D" w:rsidRPr="00E83C1D" w14:paraId="2FC075FC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2BAC78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Zntk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846A4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Zanthoxylum kleinii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EF360F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04A6F68" w14:textId="25664919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8F9C3BB" w14:textId="3E04010C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D68E16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15C1D4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B9A1B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10.0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7D5F5E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Canopy</w:t>
            </w:r>
          </w:p>
        </w:tc>
      </w:tr>
      <w:tr w:rsidR="00B41A3D" w:rsidRPr="00E83C1D" w14:paraId="6153A53A" w14:textId="77777777" w:rsidTr="0005757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7B206A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Zntr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972A2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i/>
                <w:iCs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i/>
                <w:iCs/>
                <w:sz w:val="18"/>
                <w:szCs w:val="18"/>
              </w:rPr>
              <w:t>Zanthoxylum rhoifolium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38AAA7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Rutaceae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E5F6806" w14:textId="600EFC94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0.40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9F7A103" w14:textId="02EC362F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/>
                <w:sz w:val="18"/>
                <w:szCs w:val="18"/>
              </w:rPr>
              <w:t>2.8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E8A97D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3.3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BAD921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28B415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917573" w14:textId="77777777" w:rsidR="00B41A3D" w:rsidRPr="00E83C1D" w:rsidRDefault="00B41A3D" w:rsidP="00B41A3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18"/>
                <w:szCs w:val="18"/>
              </w:rPr>
            </w:pPr>
            <w:r w:rsidRPr="00E83C1D">
              <w:rPr>
                <w:rFonts w:asciiTheme="minorHAnsi" w:hAnsiTheme="minorHAnsi" w:cs="Courier New"/>
                <w:sz w:val="18"/>
                <w:szCs w:val="18"/>
              </w:rPr>
              <w:t>Understory</w:t>
            </w:r>
          </w:p>
        </w:tc>
      </w:tr>
    </w:tbl>
    <w:p w14:paraId="60F683DA" w14:textId="77777777" w:rsidR="00D437A9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19D5B43A" w14:textId="14BE9992" w:rsidR="00D437A9" w:rsidRDefault="00D437A9" w:rsidP="00C025B6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bookmarkStart w:id="0" w:name="_Hlk189145301"/>
      <w:r w:rsidRPr="00FF1B1F">
        <w:rPr>
          <w:rFonts w:ascii="Aptos" w:eastAsia="Times New Roman" w:hAnsi="Aptos" w:cs="Times New Roman"/>
          <w:sz w:val="24"/>
          <w:szCs w:val="24"/>
        </w:rPr>
        <w:t>Table S3: Functional traits selected to represent species ecological strategies, their rationale, empirical support, mean values across the sample, standard deviation (</w:t>
      </w:r>
      <w:r w:rsidRPr="00FF1B1F">
        <w:rPr>
          <w:rFonts w:ascii="Aptos" w:eastAsia="Times New Roman" w:hAnsi="Aptos" w:cs="Times New Roman"/>
          <w:i/>
          <w:sz w:val="24"/>
          <w:szCs w:val="24"/>
        </w:rPr>
        <w:t>SD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), lower </w:t>
      </w:r>
      <w:r w:rsidR="00C025B6">
        <w:rPr>
          <w:rFonts w:ascii="Aptos" w:eastAsia="Times New Roman" w:hAnsi="Aptos" w:cs="Times New Roman"/>
          <w:sz w:val="24"/>
          <w:szCs w:val="24"/>
        </w:rPr>
        <w:t xml:space="preserve">(minimum) 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and higher </w:t>
      </w:r>
      <w:r w:rsidR="00C025B6">
        <w:rPr>
          <w:rFonts w:ascii="Aptos" w:eastAsia="Times New Roman" w:hAnsi="Aptos" w:cs="Times New Roman"/>
          <w:sz w:val="24"/>
          <w:szCs w:val="24"/>
        </w:rPr>
        <w:t xml:space="preserve">(maximum) </w:t>
      </w:r>
      <w:r w:rsidRPr="00FF1B1F">
        <w:rPr>
          <w:rFonts w:ascii="Aptos" w:eastAsia="Times New Roman" w:hAnsi="Aptos" w:cs="Times New Roman"/>
          <w:sz w:val="24"/>
          <w:szCs w:val="24"/>
        </w:rPr>
        <w:t>values</w:t>
      </w:r>
      <w:r w:rsidR="00C025B6">
        <w:rPr>
          <w:rFonts w:ascii="Aptos" w:eastAsia="Times New Roman" w:hAnsi="Aptos" w:cs="Times New Roman"/>
          <w:sz w:val="24"/>
          <w:szCs w:val="24"/>
        </w:rPr>
        <w:t xml:space="preserve"> of each trait within the dataset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. </w:t>
      </w:r>
    </w:p>
    <w:bookmarkEnd w:id="0"/>
    <w:p w14:paraId="466A0F8D" w14:textId="77777777" w:rsidR="00C025B6" w:rsidRPr="00FF1B1F" w:rsidRDefault="00C025B6" w:rsidP="00C025B6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tbl>
      <w:tblPr>
        <w:tblW w:w="11056" w:type="dxa"/>
        <w:tblLayout w:type="fixed"/>
        <w:tblLook w:val="0000" w:firstRow="0" w:lastRow="0" w:firstColumn="0" w:lastColumn="0" w:noHBand="0" w:noVBand="0"/>
      </w:tblPr>
      <w:tblGrid>
        <w:gridCol w:w="1701"/>
        <w:gridCol w:w="1222"/>
        <w:gridCol w:w="2038"/>
        <w:gridCol w:w="1701"/>
        <w:gridCol w:w="1417"/>
        <w:gridCol w:w="762"/>
        <w:gridCol w:w="709"/>
        <w:gridCol w:w="797"/>
        <w:gridCol w:w="709"/>
      </w:tblGrid>
      <w:tr w:rsidR="00BF4D7F" w:rsidRPr="00FF1B1F" w14:paraId="6E87E5AF" w14:textId="77777777" w:rsidTr="00064522">
        <w:trPr>
          <w:tblHeader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6FE4B8" w14:textId="494C5AE5" w:rsidR="00BF4D7F" w:rsidRPr="00FF1B1F" w:rsidRDefault="00BF4D7F" w:rsidP="00AE0BA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333333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b/>
                <w:color w:val="333333"/>
                <w:sz w:val="18"/>
                <w:szCs w:val="18"/>
              </w:rPr>
              <w:t>Functional traits selected to obtain species ecological strategies</w:t>
            </w:r>
            <w:r w:rsidRPr="00FF1B1F">
              <w:rPr>
                <w:rFonts w:ascii="Aptos" w:eastAsia="Times New Roman" w:hAnsi="Aptos" w:cs="Times New Roman"/>
                <w:color w:val="333333"/>
                <w:sz w:val="18"/>
                <w:szCs w:val="18"/>
              </w:rPr>
              <w:t xml:space="preserve"> </w:t>
            </w:r>
          </w:p>
          <w:p w14:paraId="7DA643E7" w14:textId="77777777" w:rsidR="00BF4D7F" w:rsidRPr="00FF1B1F" w:rsidRDefault="00BF4D7F" w:rsidP="00AE0BA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</w:tr>
      <w:tr w:rsidR="00BF4D7F" w:rsidRPr="00FF1B1F" w14:paraId="2A4335C1" w14:textId="77777777" w:rsidTr="00BF4D7F">
        <w:trPr>
          <w:tblHeader/>
        </w:trPr>
        <w:tc>
          <w:tcPr>
            <w:tcW w:w="1701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8352A6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Functional trait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068FAF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Abbreviation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C2FD45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Rationale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7B31F5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Reference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5F5F5F"/>
              <w:right w:val="nil"/>
            </w:tcBorders>
          </w:tcPr>
          <w:p w14:paraId="23C928DD" w14:textId="53BDD9AF" w:rsidR="00BF4D7F" w:rsidRPr="00BF4D7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BF4D7F">
              <w:rPr>
                <w:rFonts w:ascii="Aptos" w:eastAsia="Times New Roman" w:hAnsi="Aptos" w:cs="Times New Roman"/>
                <w:sz w:val="18"/>
                <w:szCs w:val="18"/>
              </w:rPr>
              <w:t>Forest stratum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386171" w14:textId="0DEBA297" w:rsidR="00BF4D7F" w:rsidRPr="00FF1B1F" w:rsidRDefault="00000000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sdt>
              <w:sdtPr>
                <w:rPr>
                  <w:rFonts w:ascii="Aptos" w:hAnsi="Aptos"/>
                </w:rPr>
                <w:tag w:val="goog_rdk_33"/>
                <w:id w:val="-2057302006"/>
              </w:sdtPr>
              <w:sdtContent/>
            </w:sdt>
            <w:r w:rsidR="00BF4D7F" w:rsidRPr="00FF1B1F">
              <w:rPr>
                <w:rFonts w:ascii="Aptos" w:eastAsia="Times New Roman" w:hAnsi="Aptos" w:cs="Times New Roman"/>
                <w:sz w:val="18"/>
                <w:szCs w:val="18"/>
              </w:rPr>
              <w:t>Mean 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FEF2EF" w14:textId="77777777" w:rsidR="00BF4D7F" w:rsidRPr="00FF1B1F" w:rsidRDefault="00BF4D7F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i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i/>
                <w:sz w:val="18"/>
                <w:szCs w:val="18"/>
              </w:rPr>
              <w:t>SD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9BA8E38" w14:textId="77777777" w:rsidR="00BF4D7F" w:rsidRPr="00FF1B1F" w:rsidRDefault="00BF4D7F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Lower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4EEDA8E" w14:textId="77777777" w:rsidR="00BF4D7F" w:rsidRPr="00FF1B1F" w:rsidRDefault="00BF4D7F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Higher</w:t>
            </w:r>
          </w:p>
        </w:tc>
      </w:tr>
      <w:tr w:rsidR="00BF4D7F" w:rsidRPr="00FF1B1F" w14:paraId="3A0A3CCB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F72017B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Maximum height (m)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3AFB9C2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Height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775F483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Light access and competitive ability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31FF6F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Westoby (1998)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557C98" w14:textId="1E87FBD3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All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02127DB" w14:textId="77316DFD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22.2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02D0ED" w14:textId="77777777" w:rsidR="00BF4D7F" w:rsidRPr="00FF1B1F" w:rsidRDefault="00BF4D7F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5.63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E16022B" w14:textId="77777777" w:rsidR="00BF4D7F" w:rsidRPr="00FF1B1F" w:rsidRDefault="00BF4D7F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3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D5DFEF2" w14:textId="2F3A00F8" w:rsidR="00BF4D7F" w:rsidRPr="00FF1B1F" w:rsidRDefault="00BF4D7F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34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.0</w:t>
            </w:r>
            <w:r w:rsidR="00E5153C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</w:tr>
      <w:tr w:rsidR="00BF4D7F" w:rsidRPr="00FF1B1F" w14:paraId="4AA6EDCF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B4A61F7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F9D13E7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8115039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B3F633C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9CEEE67" w14:textId="03E85DA8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 xml:space="preserve">Canopy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9CDE21" w14:textId="34E35D9E" w:rsidR="00BF4D7F" w:rsidRPr="00FF1B1F" w:rsidRDefault="002E3084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25.40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7026371" w14:textId="5EBD18F1" w:rsidR="00BF4D7F" w:rsidRPr="00FF1B1F" w:rsidRDefault="00471D17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5.21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1ADBC85" w14:textId="2B52DB94" w:rsidR="00BF4D7F" w:rsidRPr="00FF1B1F" w:rsidRDefault="00E5153C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14.40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1260552" w14:textId="5F43E596" w:rsidR="00BF4D7F" w:rsidRPr="00FF1B1F" w:rsidRDefault="00E5153C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34.00</w:t>
            </w:r>
          </w:p>
        </w:tc>
      </w:tr>
      <w:tr w:rsidR="00BF4D7F" w:rsidRPr="00FF1B1F" w14:paraId="6E3D1A78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2760E50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60FE543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ADAF8C8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D86E866" w14:textId="77777777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B8E5F6E" w14:textId="0CD689F0" w:rsidR="00BF4D7F" w:rsidRPr="00FF1B1F" w:rsidRDefault="00BF4D7F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Understory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FEFD8A7" w14:textId="2AA10DCF" w:rsidR="00BF4D7F" w:rsidRPr="00FF1B1F" w:rsidRDefault="002E3084" w:rsidP="00AE0BAE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20.10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F574268" w14:textId="5BDE099C" w:rsidR="00BF4D7F" w:rsidRPr="00FF1B1F" w:rsidRDefault="005C1850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4.82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19B4B0C" w14:textId="255BF574" w:rsidR="00BF4D7F" w:rsidRPr="00FF1B1F" w:rsidRDefault="00E5153C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3.00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9AFF32" w14:textId="77DAEEBD" w:rsidR="00BF4D7F" w:rsidRPr="00FF1B1F" w:rsidRDefault="00E5153C" w:rsidP="00AE0BA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30.00</w:t>
            </w:r>
          </w:p>
        </w:tc>
      </w:tr>
      <w:tr w:rsidR="00E66987" w:rsidRPr="00FF1B1F" w14:paraId="5B45B497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5CAF809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Leaf Area (cm2)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69A4544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LA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7600CEF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Leaf energy and water balance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ADCEE63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Diaz et al. (2016)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279EB28" w14:textId="13F5E3E0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All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8B22354" w14:textId="7099AC75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14.8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50245C6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31.3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33BAB4D" w14:textId="73931B1C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</w:t>
            </w:r>
            <w:r w:rsidR="0019416F">
              <w:rPr>
                <w:rFonts w:ascii="Aptos" w:eastAsia="Times New Roman" w:hAnsi="Aptos" w:cs="Times New Roman"/>
                <w:sz w:val="18"/>
                <w:szCs w:val="18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32771CE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704.08</w:t>
            </w:r>
          </w:p>
        </w:tc>
      </w:tr>
      <w:tr w:rsidR="00E66987" w:rsidRPr="00FF1B1F" w14:paraId="11CE1DBA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F5C2472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CEF293F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E0E04DE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ADD8E38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0A5BE73" w14:textId="5B33CCEF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 xml:space="preserve">Canopy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1884641" w14:textId="0BB69933" w:rsidR="00E66987" w:rsidRPr="00FF1B1F" w:rsidRDefault="002E3084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18.40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3FBE47D" w14:textId="7D2F43EB" w:rsidR="00E66987" w:rsidRPr="00FF1B1F" w:rsidRDefault="00471D1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25.89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1793DB7" w14:textId="7BFEC8EF" w:rsidR="00E66987" w:rsidRPr="00FF1B1F" w:rsidRDefault="00E5153C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1.08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41790F" w14:textId="39E7A717" w:rsidR="00E66987" w:rsidRPr="00FF1B1F" w:rsidRDefault="00E5153C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205.03</w:t>
            </w:r>
          </w:p>
        </w:tc>
      </w:tr>
      <w:tr w:rsidR="00E66987" w:rsidRPr="00FF1B1F" w14:paraId="765F3AC6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EABDC7A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235E5E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C27204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69CD0C7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9024D85" w14:textId="6D49CE61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Understory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8649805" w14:textId="27D7B9DF" w:rsidR="00E66987" w:rsidRPr="00FF1B1F" w:rsidRDefault="002E3084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12.40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628D435" w14:textId="1FA82CAA" w:rsidR="00E66987" w:rsidRPr="00FF1B1F" w:rsidRDefault="005C1850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34.29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761A74E" w14:textId="532C2ACA" w:rsidR="00E66987" w:rsidRPr="00FF1B1F" w:rsidRDefault="00E5153C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</w:t>
            </w:r>
            <w:r w:rsidR="0019416F">
              <w:rPr>
                <w:rFonts w:ascii="Aptos" w:eastAsia="Times New Roman" w:hAnsi="Aptos" w:cs="Times New Roman"/>
                <w:sz w:val="18"/>
                <w:szCs w:val="18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5C4210" w14:textId="224C73BB" w:rsidR="00E66987" w:rsidRPr="00FF1B1F" w:rsidRDefault="00E5153C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704.08</w:t>
            </w:r>
          </w:p>
        </w:tc>
      </w:tr>
      <w:tr w:rsidR="00E66987" w:rsidRPr="00FF1B1F" w14:paraId="26E15065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C2DED02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Leaf Dry Matter Content (LDMC, mg/g)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EA2BA3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LDMC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A98D1C0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Leaf stem structures, nutrient cycling, forest productivity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3B37BCF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 xml:space="preserve">Fortunel et al. (2009); </w:t>
            </w:r>
          </w:p>
          <w:p w14:paraId="67A16B7F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Smart et al. (2017)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5619303" w14:textId="106ED9FF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All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6A5C2ED" w14:textId="2A3F31AD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390.6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033C522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56.47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D1E6452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201.08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1FB75C2" w14:textId="15EF6E0D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508.6</w:t>
            </w:r>
            <w:r w:rsidR="00DB34E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</w:tr>
      <w:tr w:rsidR="00E66987" w:rsidRPr="00FF1B1F" w14:paraId="5C3D121B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E60BD3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608CD8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C082996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03047B7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73C2ACC" w14:textId="07ADCC2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 xml:space="preserve">Canopy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A429C7E" w14:textId="1F9DAFB0" w:rsidR="00E66987" w:rsidRPr="00FF1B1F" w:rsidRDefault="00754F93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754F93">
              <w:rPr>
                <w:rFonts w:ascii="Aptos" w:eastAsia="Times New Roman" w:hAnsi="Aptos" w:cs="Times New Roman"/>
                <w:sz w:val="18"/>
                <w:szCs w:val="18"/>
              </w:rPr>
              <w:t>389.4</w:t>
            </w:r>
            <w:r w:rsidR="002E308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87A5316" w14:textId="2EE003D3" w:rsidR="00E66987" w:rsidRPr="00FF1B1F" w:rsidRDefault="00471D1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54.69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7D22724" w14:textId="1D5D990E" w:rsidR="00E66987" w:rsidRPr="00FF1B1F" w:rsidRDefault="00DB34E4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226.13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4347A1A" w14:textId="5A58A644" w:rsidR="00E66987" w:rsidRPr="00FF1B1F" w:rsidRDefault="00DB34E4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508.60</w:t>
            </w:r>
          </w:p>
        </w:tc>
      </w:tr>
      <w:tr w:rsidR="00E66987" w:rsidRPr="00FF1B1F" w14:paraId="22DDA67A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EAF5F8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8F15839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DD25EC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A8B74A7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306FB84" w14:textId="317DB6B5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Understory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EBD06A" w14:textId="7F69C4E8" w:rsidR="00E66987" w:rsidRPr="00FF1B1F" w:rsidRDefault="00754F93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754F93">
              <w:rPr>
                <w:rFonts w:ascii="Aptos" w:eastAsia="Times New Roman" w:hAnsi="Aptos" w:cs="Times New Roman"/>
                <w:sz w:val="18"/>
                <w:szCs w:val="18"/>
              </w:rPr>
              <w:t>391.4</w:t>
            </w:r>
            <w:r w:rsidR="002E308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AA76E10" w14:textId="7F36FE40" w:rsidR="00E66987" w:rsidRPr="00FF1B1F" w:rsidRDefault="0091490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57.64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43649E1" w14:textId="7A0ED816" w:rsidR="00E66987" w:rsidRPr="00FF1B1F" w:rsidRDefault="00C26F5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201.08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1BD366D" w14:textId="675A5FA9" w:rsidR="00E66987" w:rsidRPr="00FF1B1F" w:rsidRDefault="00C26F5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502.37</w:t>
            </w:r>
          </w:p>
        </w:tc>
      </w:tr>
      <w:tr w:rsidR="00E66987" w:rsidRPr="00FF1B1F" w14:paraId="2DB5DD1D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CD60005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Leaf Nitrogen Content (LNC, %)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CB9BAE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LNC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6203037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Dark respiration and photosynthetic assimilation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BE664D4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 xml:space="preserve">Rowland et al. (2017); Wright et al. (2004)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50B90C" w14:textId="33978ED3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All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0B6F15C" w14:textId="1B51B9C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1.8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560FD1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1A9A402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405CDD2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5.2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</w:tr>
      <w:tr w:rsidR="00E66987" w:rsidRPr="00FF1B1F" w14:paraId="6ACE6ACE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B9912A9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A6DD2BB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3A3B29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EFC4499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EE07DF9" w14:textId="584EF5D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 xml:space="preserve">Canopy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4D6B82" w14:textId="3545EB76" w:rsidR="00E66987" w:rsidRPr="00FF1B1F" w:rsidRDefault="00754F93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1.7</w:t>
            </w:r>
            <w:r w:rsidR="002E308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62240F5" w14:textId="44388B8A" w:rsidR="00E66987" w:rsidRPr="00FF1B1F" w:rsidRDefault="00471D1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B22AB9B" w14:textId="776F972F" w:rsidR="00E66987" w:rsidRPr="00FF1B1F" w:rsidRDefault="00DB34E4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C1E206B" w14:textId="349F131C" w:rsidR="00E66987" w:rsidRPr="00FF1B1F" w:rsidRDefault="00DB34E4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5.20</w:t>
            </w:r>
          </w:p>
        </w:tc>
      </w:tr>
      <w:tr w:rsidR="00E66987" w:rsidRPr="00FF1B1F" w14:paraId="305EE480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BD52614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B22A1D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AA85189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64CBBB9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8CAA8EE" w14:textId="683A13FE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Understory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1BFB510" w14:textId="683430ED" w:rsidR="00E66987" w:rsidRPr="00FF1B1F" w:rsidRDefault="00754F93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1.8</w:t>
            </w:r>
            <w:r w:rsidR="002E308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291F15F" w14:textId="07246658" w:rsidR="00E66987" w:rsidRPr="00FF1B1F" w:rsidRDefault="0091490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3E572B9" w14:textId="28904AF5" w:rsidR="00E66987" w:rsidRPr="00FF1B1F" w:rsidRDefault="0091490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1.00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46EF94E" w14:textId="197D8B9C" w:rsidR="00E66987" w:rsidRPr="00FF1B1F" w:rsidRDefault="0091490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3.90</w:t>
            </w:r>
          </w:p>
        </w:tc>
      </w:tr>
      <w:tr w:rsidR="00E66987" w:rsidRPr="00FF1B1F" w14:paraId="7C720A25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4F0639F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Leaf Phosphorus Content (LPC, %)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52AAC8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LPC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12A2BE8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 xml:space="preserve">Nucleic acids, lipid membranes, and bioenergetic molecules </w:t>
            </w: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lastRenderedPageBreak/>
              <w:t xml:space="preserve">(e.g., Adenosine triphosphate, ATP).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9E35432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lastRenderedPageBreak/>
              <w:t xml:space="preserve">Wright et al. (2004)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C21F11" w14:textId="225AD33B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All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121F81B" w14:textId="18D7CC3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0.1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F37D38B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BBB23A8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553D72A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0.3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</w:tr>
      <w:tr w:rsidR="00E66987" w:rsidRPr="00FF1B1F" w14:paraId="78FC1398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803D77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66E9CB1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C7E1AAE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CD239B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7FDC7CD" w14:textId="1166386F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 xml:space="preserve">Canopy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DE6C988" w14:textId="4639CAE3" w:rsidR="00E66987" w:rsidRPr="00FF1B1F" w:rsidRDefault="002E3084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9CE39E1" w14:textId="0C6BCCA9" w:rsidR="00E66987" w:rsidRPr="00FF1B1F" w:rsidRDefault="00471D1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0.05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78F2D8D" w14:textId="7E633D02" w:rsidR="00E66987" w:rsidRPr="00FF1B1F" w:rsidRDefault="00C26F5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0.0</w:t>
            </w:r>
            <w:r w:rsidR="00374E89">
              <w:rPr>
                <w:rFonts w:ascii="Aptos" w:eastAsia="Times New Roman" w:hAnsi="Aptos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AD358A2" w14:textId="185C5F83" w:rsidR="00E66987" w:rsidRPr="00FF1B1F" w:rsidRDefault="00C26F5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0.30</w:t>
            </w:r>
          </w:p>
        </w:tc>
      </w:tr>
      <w:tr w:rsidR="00E66987" w:rsidRPr="00FF1B1F" w14:paraId="2858D751" w14:textId="77777777" w:rsidTr="00BF4D7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F93DEEF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6DC7CF3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3B22F26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5C7997A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5579A89" w14:textId="198FB512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Understory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CD062F9" w14:textId="53DD573E" w:rsidR="00E66987" w:rsidRPr="00FF1B1F" w:rsidRDefault="002E3084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1719ED6" w14:textId="2FC2A9F8" w:rsidR="00E66987" w:rsidRPr="00FF1B1F" w:rsidRDefault="0091490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EE729F1" w14:textId="3EB7E725" w:rsidR="00E66987" w:rsidRPr="00FF1B1F" w:rsidRDefault="0091490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540F738" w14:textId="1A042479" w:rsidR="00E66987" w:rsidRPr="00FF1B1F" w:rsidRDefault="0091490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0.30</w:t>
            </w:r>
          </w:p>
        </w:tc>
      </w:tr>
      <w:tr w:rsidR="00E66987" w:rsidRPr="00FF1B1F" w14:paraId="68B9BC6E" w14:textId="77777777" w:rsidTr="00BF4D7F">
        <w:tc>
          <w:tcPr>
            <w:tcW w:w="1701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DFC2DDE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Specific Leaf Area (SLA, cm2/g)</w:t>
            </w:r>
          </w:p>
        </w:tc>
        <w:tc>
          <w:tcPr>
            <w:tcW w:w="1222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E788461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SLA</w:t>
            </w:r>
          </w:p>
        </w:tc>
        <w:tc>
          <w:tcPr>
            <w:tcW w:w="2038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07B31D7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Photosynthetic assimilation, leaf nutrient concentration, and light interception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133CC36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Poorter et al. (2008); Wright et al. (2004)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0EB30A" w14:textId="2C859688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All</w:t>
            </w: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B2E1BEB" w14:textId="172E94C9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109.5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2F1DA37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40.61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4D53A2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31.91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8E5E05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265.99</w:t>
            </w:r>
          </w:p>
        </w:tc>
      </w:tr>
      <w:tr w:rsidR="00E66987" w:rsidRPr="00FF1B1F" w14:paraId="3641C687" w14:textId="77777777" w:rsidTr="00BF4D7F">
        <w:tc>
          <w:tcPr>
            <w:tcW w:w="1701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8B8B4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C6BC284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D122EF9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DA0EB63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1730224" w14:textId="1BECB7C0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 xml:space="preserve">Canopy </w:t>
            </w: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425FC5E" w14:textId="6D68CAAD" w:rsidR="00E66987" w:rsidRPr="00FF1B1F" w:rsidRDefault="00754F93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754F93">
              <w:rPr>
                <w:rFonts w:ascii="Aptos" w:eastAsia="Times New Roman" w:hAnsi="Aptos" w:cs="Times New Roman"/>
                <w:sz w:val="18"/>
                <w:szCs w:val="18"/>
              </w:rPr>
              <w:t>91.6</w:t>
            </w:r>
            <w:r w:rsidR="002E308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04F5B18" w14:textId="4147943C" w:rsidR="00E66987" w:rsidRPr="00FF1B1F" w:rsidRDefault="00471D1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30.65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F66835B" w14:textId="69BFCE89" w:rsidR="00E66987" w:rsidRPr="00FF1B1F" w:rsidRDefault="00DB34E4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48.6</w:t>
            </w:r>
            <w:r w:rsidR="00374E89">
              <w:rPr>
                <w:rFonts w:ascii="Aptos" w:eastAsia="Times New Roman" w:hAnsi="Aptos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CA1984" w14:textId="0CB06BB2" w:rsidR="00E66987" w:rsidRPr="00FF1B1F" w:rsidRDefault="00DB34E4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196.44</w:t>
            </w:r>
          </w:p>
        </w:tc>
      </w:tr>
      <w:tr w:rsidR="00E66987" w:rsidRPr="00FF1B1F" w14:paraId="3CD881A1" w14:textId="77777777" w:rsidTr="00BF4D7F">
        <w:tc>
          <w:tcPr>
            <w:tcW w:w="1701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B6264F8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8C86472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C2480C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A52DE03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81BD110" w14:textId="6351FA25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Understory</w:t>
            </w: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E302096" w14:textId="7D1348D8" w:rsidR="00E66987" w:rsidRPr="00FF1B1F" w:rsidRDefault="00754F93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754F93">
              <w:rPr>
                <w:rFonts w:ascii="Aptos" w:eastAsia="Times New Roman" w:hAnsi="Aptos" w:cs="Times New Roman"/>
                <w:sz w:val="18"/>
                <w:szCs w:val="18"/>
              </w:rPr>
              <w:t>121.7</w:t>
            </w:r>
            <w:r w:rsidR="002E308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75F092A" w14:textId="2F0C7BC7" w:rsidR="00E66987" w:rsidRPr="00FF1B1F" w:rsidRDefault="00471D1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41.99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3EF4E9A" w14:textId="6F10493A" w:rsidR="00E66987" w:rsidRPr="00FF1B1F" w:rsidRDefault="00C26F5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31.91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EA72238" w14:textId="2EA8DC83" w:rsidR="00E66987" w:rsidRPr="00FF1B1F" w:rsidRDefault="00C26F5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265.99</w:t>
            </w:r>
          </w:p>
        </w:tc>
      </w:tr>
      <w:tr w:rsidR="00E66987" w:rsidRPr="00FF1B1F" w14:paraId="2D95FE10" w14:textId="77777777" w:rsidTr="00BF4D7F"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87EC744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Wood Density (WD, g/cm3)</w:t>
            </w:r>
          </w:p>
        </w:tc>
        <w:tc>
          <w:tcPr>
            <w:tcW w:w="1222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2AF467B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WD</w:t>
            </w:r>
          </w:p>
        </w:tc>
        <w:tc>
          <w:tcPr>
            <w:tcW w:w="203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92FC12A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Hydraulic conductance, stem structures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123210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 xml:space="preserve">Chave et al. (2009); Poorter et al. (2008) </w:t>
            </w:r>
          </w:p>
        </w:tc>
        <w:tc>
          <w:tcPr>
            <w:tcW w:w="1417" w:type="dxa"/>
          </w:tcPr>
          <w:p w14:paraId="41F11202" w14:textId="7AF71E8D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All</w:t>
            </w:r>
          </w:p>
        </w:tc>
        <w:tc>
          <w:tcPr>
            <w:tcW w:w="762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17666D" w14:textId="5BF78689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0.6</w:t>
            </w:r>
            <w:r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5C162E8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0.11</w:t>
            </w:r>
          </w:p>
        </w:tc>
        <w:tc>
          <w:tcPr>
            <w:tcW w:w="797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6FC02C5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032B03" w14:textId="77777777" w:rsidR="00E66987" w:rsidRPr="00FF1B1F" w:rsidRDefault="00E6698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FF1B1F">
              <w:rPr>
                <w:rFonts w:ascii="Aptos" w:eastAsia="Times New Roman" w:hAnsi="Aptos" w:cs="Times New Roman"/>
                <w:sz w:val="18"/>
                <w:szCs w:val="18"/>
              </w:rPr>
              <w:t>0.86</w:t>
            </w:r>
          </w:p>
        </w:tc>
      </w:tr>
      <w:tr w:rsidR="00E66987" w:rsidRPr="00FF1B1F" w14:paraId="304D63FE" w14:textId="77777777" w:rsidTr="00BF4D7F"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2FEDFB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2C9B33D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EEE0B24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D2E5812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F564E8" w14:textId="755BFC2F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 xml:space="preserve">Canopy </w:t>
            </w:r>
          </w:p>
        </w:tc>
        <w:tc>
          <w:tcPr>
            <w:tcW w:w="762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22D0539" w14:textId="48BAD568" w:rsidR="00E66987" w:rsidRPr="00FF1B1F" w:rsidRDefault="00754F93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 w:rsidRPr="00754F93">
              <w:rPr>
                <w:rFonts w:ascii="Aptos" w:eastAsia="Times New Roman" w:hAnsi="Aptos" w:cs="Times New Roman"/>
                <w:sz w:val="18"/>
                <w:szCs w:val="18"/>
              </w:rPr>
              <w:t>0.5</w:t>
            </w:r>
            <w:r w:rsidR="002E308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42E5FF5" w14:textId="07C9E84C" w:rsidR="00E66987" w:rsidRPr="00FF1B1F" w:rsidRDefault="00471D17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0.10</w:t>
            </w:r>
          </w:p>
        </w:tc>
        <w:tc>
          <w:tcPr>
            <w:tcW w:w="797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2240468" w14:textId="7E51AACD" w:rsidR="00E66987" w:rsidRPr="00FF1B1F" w:rsidRDefault="00DB34E4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C9F1C7" w14:textId="53A6278D" w:rsidR="00E66987" w:rsidRPr="00FF1B1F" w:rsidRDefault="00DB34E4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0.86</w:t>
            </w:r>
          </w:p>
        </w:tc>
      </w:tr>
      <w:tr w:rsidR="00E66987" w:rsidRPr="00FF1B1F" w14:paraId="19A27001" w14:textId="77777777" w:rsidTr="00BF4D7F"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68542E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222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57250B6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203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8F3473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9DC13EA" w14:textId="77777777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AF4E6D5" w14:textId="64E685BE" w:rsidR="00E66987" w:rsidRPr="00FF1B1F" w:rsidRDefault="00E66987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Understory</w:t>
            </w:r>
          </w:p>
        </w:tc>
        <w:tc>
          <w:tcPr>
            <w:tcW w:w="762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0481F5D" w14:textId="4299C169" w:rsidR="00E66987" w:rsidRPr="00FF1B1F" w:rsidRDefault="00754F93" w:rsidP="00E66987">
            <w:pPr>
              <w:spacing w:after="0" w:line="240" w:lineRule="auto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0.6</w:t>
            </w:r>
            <w:r w:rsidR="002E3084">
              <w:rPr>
                <w:rFonts w:ascii="Aptos" w:eastAsia="Times New Roman" w:hAnsi="Aptos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9E83683" w14:textId="1F59887A" w:rsidR="00E66987" w:rsidRPr="00FF1B1F" w:rsidRDefault="0091490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0.11</w:t>
            </w:r>
          </w:p>
        </w:tc>
        <w:tc>
          <w:tcPr>
            <w:tcW w:w="797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C7FFFA6" w14:textId="750D2E42" w:rsidR="00E66987" w:rsidRPr="00FF1B1F" w:rsidRDefault="00C26F5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7F8F1F" w14:textId="4D0BF1BF" w:rsidR="00E66987" w:rsidRPr="00FF1B1F" w:rsidRDefault="00C26F58" w:rsidP="00E66987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sz w:val="18"/>
                <w:szCs w:val="18"/>
              </w:rPr>
            </w:pPr>
            <w:r>
              <w:rPr>
                <w:rFonts w:ascii="Aptos" w:eastAsia="Times New Roman" w:hAnsi="Aptos" w:cs="Times New Roman"/>
                <w:sz w:val="18"/>
                <w:szCs w:val="18"/>
              </w:rPr>
              <w:t>0.82</w:t>
            </w:r>
          </w:p>
        </w:tc>
      </w:tr>
    </w:tbl>
    <w:p w14:paraId="6E407BE9" w14:textId="77777777" w:rsidR="00D437A9" w:rsidRPr="00FF1B1F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04010236" w14:textId="37E894C4" w:rsidR="00D437A9" w:rsidRDefault="00D437A9" w:rsidP="00D437A9">
      <w:pPr>
        <w:rPr>
          <w:rFonts w:ascii="Aptos" w:eastAsia="Times New Roman" w:hAnsi="Aptos" w:cs="Times New Roman"/>
          <w:sz w:val="24"/>
          <w:szCs w:val="24"/>
        </w:rPr>
      </w:pPr>
    </w:p>
    <w:p w14:paraId="35BE9581" w14:textId="616D598B" w:rsidR="00D437A9" w:rsidRPr="00FF1B1F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t>Table S4: Principal Component Analysis</w:t>
      </w:r>
      <w:r w:rsidR="00BB34ED">
        <w:rPr>
          <w:rFonts w:ascii="Aptos" w:eastAsia="Times New Roman" w:hAnsi="Aptos" w:cs="Times New Roman"/>
          <w:sz w:val="24"/>
          <w:szCs w:val="24"/>
        </w:rPr>
        <w:t>’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 loadings. </w:t>
      </w:r>
      <w:r w:rsidR="00FA2749">
        <w:rPr>
          <w:rFonts w:ascii="Aptos" w:eastAsia="Times New Roman" w:hAnsi="Aptos" w:cs="Times New Roman"/>
          <w:sz w:val="24"/>
          <w:szCs w:val="24"/>
        </w:rPr>
        <w:t>Loadings with values ≥ 0.35 are highlighted in bold.</w:t>
      </w: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780"/>
        <w:gridCol w:w="780"/>
        <w:gridCol w:w="780"/>
        <w:gridCol w:w="780"/>
        <w:gridCol w:w="780"/>
        <w:gridCol w:w="780"/>
        <w:gridCol w:w="780"/>
      </w:tblGrid>
      <w:tr w:rsidR="00D437A9" w:rsidRPr="00FF1B1F" w14:paraId="4BD25AC6" w14:textId="77777777" w:rsidTr="00AE0BAE">
        <w:trPr>
          <w:tblHeader/>
        </w:trPr>
        <w:tc>
          <w:tcPr>
            <w:tcW w:w="8580" w:type="dxa"/>
            <w:gridSpan w:val="9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B7A3F11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FF1B1F">
              <w:rPr>
                <w:rFonts w:ascii="Aptos" w:eastAsia="Times New Roman" w:hAnsi="Aptos" w:cs="Times New Roman"/>
                <w:b/>
                <w:bCs/>
                <w:color w:val="333333"/>
                <w:sz w:val="20"/>
                <w:szCs w:val="20"/>
              </w:rPr>
              <w:t>Principal Component Analysis - loadings</w:t>
            </w:r>
            <w:r w:rsidRPr="00FF1B1F">
              <w:rPr>
                <w:rFonts w:ascii="Aptos" w:eastAsia="Times New Roman" w:hAnsi="Aptos" w:cs="Times New Roman"/>
                <w:color w:val="333333"/>
                <w:sz w:val="24"/>
                <w:szCs w:val="24"/>
              </w:rPr>
              <w:t xml:space="preserve"> </w:t>
            </w:r>
            <w:r w:rsidRPr="00DB763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r>
              <w:rPr>
                <w:rFonts w:ascii="Aptos" w:eastAsia="Times New Roman" w:hAnsi="Aptos" w:cs="Times New Roman"/>
                <w:color w:val="333333"/>
                <w:sz w:val="20"/>
                <w:szCs w:val="20"/>
              </w:rPr>
              <w:t>hig</w:t>
            </w:r>
            <w:r w:rsidRPr="00F24317">
              <w:rPr>
                <w:rFonts w:ascii="Aptos" w:eastAsia="Times New Roman" w:hAnsi="Aptos" w:cs="Times New Roman"/>
                <w:color w:val="333333"/>
                <w:sz w:val="20"/>
                <w:szCs w:val="20"/>
              </w:rPr>
              <w:t xml:space="preserve">her loadings </w:t>
            </w:r>
            <w:r w:rsidRPr="00FF1B1F">
              <w:rPr>
                <w:rFonts w:ascii="Aptos" w:eastAsia="Times New Roman" w:hAnsi="Aptos" w:cs="Times New Roman"/>
                <w:color w:val="333333"/>
                <w:sz w:val="20"/>
                <w:szCs w:val="20"/>
              </w:rPr>
              <w:t xml:space="preserve">of the three first axes </w:t>
            </w:r>
            <w:r w:rsidRPr="00DB7631">
              <w:rPr>
                <w:rFonts w:ascii="Aptos" w:eastAsia="Times New Roman" w:hAnsi="Aptos" w:cs="Times New Roman"/>
                <w:color w:val="333333"/>
                <w:sz w:val="20"/>
                <w:szCs w:val="20"/>
              </w:rPr>
              <w:t xml:space="preserve">are in bold) </w:t>
            </w:r>
            <w:r w:rsidRPr="00DB7631">
              <w:rPr>
                <w:rFonts w:ascii="Aptos" w:eastAsia="Times New Roman" w:hAnsi="Aptos" w:cs="Times New Roman"/>
                <w:color w:val="333333"/>
                <w:sz w:val="20"/>
                <w:szCs w:val="20"/>
              </w:rPr>
              <w:br/>
            </w:r>
            <w:r w:rsidRPr="00FF1B1F">
              <w:rPr>
                <w:rFonts w:ascii="Aptos" w:eastAsia="Times New Roman" w:hAnsi="Aptos" w:cs="Times New Roman"/>
                <w:color w:val="333333"/>
                <w:sz w:val="20"/>
                <w:szCs w:val="20"/>
              </w:rPr>
              <w:t>Based on species functional trait values across subtropical Brazilian Atlantic Forest</w:t>
            </w:r>
            <w:r w:rsidRPr="00FF1B1F">
              <w:rPr>
                <w:rFonts w:ascii="Aptos" w:eastAsia="Times New Roman" w:hAnsi="Aptos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  <w:tr w:rsidR="00D437A9" w:rsidRPr="00FF1B1F" w14:paraId="0061D9D4" w14:textId="77777777" w:rsidTr="00AE0BAE">
        <w:trPr>
          <w:tblHeader/>
        </w:trPr>
        <w:tc>
          <w:tcPr>
            <w:tcW w:w="156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FF13179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Functional traits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303DD1A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Forest stratum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64608BD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PC1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7C9E96A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PC2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80C6E89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PC3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FF94E3D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PC4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A3B7D83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PC5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74ACE19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PC6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BD1882D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FF1B1F">
              <w:rPr>
                <w:rFonts w:ascii="Aptos" w:eastAsia="Times New Roman" w:hAnsi="Aptos" w:cs="Times New Roman"/>
                <w:sz w:val="20"/>
                <w:szCs w:val="20"/>
                <w:lang w:val="pt-BR"/>
              </w:rPr>
              <w:t>PC7</w:t>
            </w:r>
          </w:p>
        </w:tc>
      </w:tr>
      <w:tr w:rsidR="009C2337" w:rsidRPr="00FF1B1F" w14:paraId="5C929C9D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4EE4553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WD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3E65A8C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All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72C631C" w14:textId="44189540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0.24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CE2F021" w14:textId="0E1D7B9C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-0.31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922FC5A" w14:textId="71A708A0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0.74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E37E4C7" w14:textId="7AA2F765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-0.38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150AF90" w14:textId="059A0251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0.30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F6BF829" w14:textId="3C10CC10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0.03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C1C165B" w14:textId="757FE51D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-0.26</w:t>
            </w:r>
          </w:p>
        </w:tc>
      </w:tr>
      <w:tr w:rsidR="009C2337" w:rsidRPr="00FF1B1F" w14:paraId="3C54B074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F8F211A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SLA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0F5DC21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All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30AB73A" w14:textId="09FC80B0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-0.50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D2412B9" w14:textId="09C999B0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0.06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BEF1733" w14:textId="7253112F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0.04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E59F11D" w14:textId="2FF4F70F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-0.36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B83F3D3" w14:textId="735AA1D6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0.45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02DBD17" w14:textId="40C61D95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0.11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5BC1A96" w14:textId="6F8671D1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0.64</w:t>
            </w:r>
          </w:p>
        </w:tc>
      </w:tr>
      <w:tr w:rsidR="009C2337" w:rsidRPr="00FF1B1F" w14:paraId="2AF80FD1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8022251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LNC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4EB3E8A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All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FCB080D" w14:textId="2F2548CE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-0.47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B00C558" w14:textId="392245E4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-0.28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79FAD17" w14:textId="1A4FEB6D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0.12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3C02951" w14:textId="416CFB5E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-0.19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DFDD9BA" w14:textId="0E04CE30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-0.43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E966B1E" w14:textId="24657CF5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-0.68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B9840BA" w14:textId="5AFFA531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-0.05</w:t>
            </w:r>
          </w:p>
        </w:tc>
      </w:tr>
      <w:tr w:rsidR="009C2337" w:rsidRPr="00FF1B1F" w14:paraId="56555E63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9837C27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LPC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43E92A0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All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F8BCF47" w14:textId="3E361DA0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-0.48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19BB7BF" w14:textId="5E207D85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-0.33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E51C3C" w14:textId="7EDD6A81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-0.01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97921C1" w14:textId="6AD440F0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-0.04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710E1FA" w14:textId="137BB441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-0.30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B9E6C5" w14:textId="34F00EC9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0.70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FD7012F" w14:textId="149C3FEE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-0.28</w:t>
            </w:r>
          </w:p>
        </w:tc>
      </w:tr>
      <w:tr w:rsidR="009C2337" w:rsidRPr="00FF1B1F" w14:paraId="11729856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412CE8A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LDMC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08A3E0E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All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27B6239" w14:textId="32DB1335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0.42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273F4F4" w14:textId="5D61F011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-0.49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5892E8D" w14:textId="68BC6AAD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0.03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ACB9F01" w14:textId="276A873F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-0.01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09FC3A8" w14:textId="1105A3D5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-0.41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C21B2CA" w14:textId="410A9CA8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0.14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3D4B00D" w14:textId="680F5EEC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0.63</w:t>
            </w:r>
          </w:p>
        </w:tc>
      </w:tr>
      <w:tr w:rsidR="009C2337" w:rsidRPr="00FF1B1F" w14:paraId="270AA5E9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44AE083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Height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793EBCC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All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0C9F06B" w14:textId="5566BE1F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-0.17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E18DD5C" w14:textId="33EEFFD7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-0.53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AF0FDDE" w14:textId="25A63216" w:rsidR="009C2337" w:rsidRPr="00DB7631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B11EB4">
              <w:t>0.03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A482516" w14:textId="648B0016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0.69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CC38527" w14:textId="6777195B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0.44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3D7D992" w14:textId="37C88134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-0.13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AC29CEA" w14:textId="145A383B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0.02</w:t>
            </w:r>
          </w:p>
        </w:tc>
      </w:tr>
      <w:tr w:rsidR="009C2337" w:rsidRPr="00FF1B1F" w14:paraId="64540713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E8B9A82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LA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CB35647" w14:textId="77777777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All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701AE97" w14:textId="02A71694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-0.18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693DE07" w14:textId="7FC111BF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0.44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1B98018" w14:textId="2AA41533" w:rsidR="009C2337" w:rsidRPr="009C2337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9C2337">
              <w:rPr>
                <w:b/>
                <w:bCs/>
              </w:rPr>
              <w:t>0.66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473F27D" w14:textId="407485EC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0.45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F2A49BF" w14:textId="00F6FBA6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-0.28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45C2843" w14:textId="66DAE6FD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0.09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E816031" w14:textId="7DAA8F59" w:rsidR="009C2337" w:rsidRPr="00FF1B1F" w:rsidRDefault="009C2337" w:rsidP="009C23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B11EB4">
              <w:t>0.22</w:t>
            </w:r>
          </w:p>
        </w:tc>
      </w:tr>
      <w:tr w:rsidR="00F11739" w:rsidRPr="00FF1B1F" w14:paraId="6DF52D3C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6A0447D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WD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D70280E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Canopy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2BD8736" w14:textId="5CB5DE3C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0.35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BF91290" w14:textId="62679F9C" w:rsidR="00F11739" w:rsidRPr="00F24317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C73C15">
              <w:t>-0.11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D49E006" w14:textId="3D4B14C3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0.50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6242B7B" w14:textId="306DB2EC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-0.17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4A4FDB4" w14:textId="706203DA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-0.71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8A5AB13" w14:textId="185793C5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-0.02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6A0B2B8" w14:textId="30F082FA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-0.28</w:t>
            </w:r>
          </w:p>
        </w:tc>
      </w:tr>
      <w:tr w:rsidR="00F11739" w:rsidRPr="00FF1B1F" w14:paraId="266BAEED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1D54251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SLA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D5E1071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Canopy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CA991FF" w14:textId="6DFDD3FF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-0.50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052C066" w14:textId="4350A4B3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0.04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1ABDDF4" w14:textId="1B7BB6B6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0.35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96E8567" w14:textId="1CE7FF55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0.09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00076E3" w14:textId="73DE21AD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-0.23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CDDE4B0" w14:textId="55BE4B20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-0.51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79B2873" w14:textId="54041872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0.55</w:t>
            </w:r>
          </w:p>
        </w:tc>
      </w:tr>
      <w:tr w:rsidR="00F11739" w:rsidRPr="00FF1B1F" w14:paraId="3D55C0E0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C228A33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LNC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41C80AC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Canopy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4811E86" w14:textId="4B11AC2A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-0.38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87CE4EE" w14:textId="18033D68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-0.49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A6747D2" w14:textId="68B30E35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0.39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73AF019" w14:textId="63160013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-0.04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B19BA62" w14:textId="50779EB6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0.12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10307F" w14:textId="4B5D6BC8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0.66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9214B61" w14:textId="4E5A64FF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0.10</w:t>
            </w:r>
          </w:p>
        </w:tc>
      </w:tr>
      <w:tr w:rsidR="00F11739" w:rsidRPr="00FF1B1F" w14:paraId="7843E441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DD515C9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LPC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B193A5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Canopy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179C954" w14:textId="70A14DEB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-0.54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82D71AE" w14:textId="1794F41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-0.11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26F1C12" w14:textId="5CAE4CEA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0.03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B949BC1" w14:textId="3F5843BA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-0.14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F282451" w14:textId="691B470E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0.10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0602E2" w14:textId="4AD8B956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-0.33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BA94836" w14:textId="13F341C0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-0.74</w:t>
            </w:r>
          </w:p>
        </w:tc>
      </w:tr>
      <w:tr w:rsidR="00F11739" w:rsidRPr="00FF1B1F" w14:paraId="5640C0FA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F988AFF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LDMC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193C5D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Canopy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52DB2EC" w14:textId="5FD58F3A" w:rsidR="00F11739" w:rsidRPr="0038184A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C73C15">
              <w:t>0.29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535DA62" w14:textId="3EE1A3C4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-0.53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E07A27D" w14:textId="4DA07B95" w:rsidR="00F11739" w:rsidRPr="00DB7631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C73C15">
              <w:t>0.02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5F17ACA" w14:textId="6584C496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-0.60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C006816" w14:textId="2FC58399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0.33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6A5B929" w14:textId="5582BD26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-0.36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EBD10F8" w14:textId="605F90D5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0.18</w:t>
            </w:r>
          </w:p>
        </w:tc>
      </w:tr>
      <w:tr w:rsidR="00F11739" w:rsidRPr="00FF1B1F" w14:paraId="5D6CC3B3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D380A38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Height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9ECC030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Canopy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A95D3F8" w14:textId="4A5BBB15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-0.31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0F1A576" w14:textId="6EA1117D" w:rsidR="00F11739" w:rsidRPr="00F24317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C73C15">
              <w:t>0.12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1658DF1" w14:textId="1F512DB8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-0.49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0030396" w14:textId="0A928449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-0.61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EAD4B56" w14:textId="68734F13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-0.44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9301046" w14:textId="5D88E921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0.22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3ED3090" w14:textId="7035279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0.14</w:t>
            </w:r>
          </w:p>
        </w:tc>
      </w:tr>
      <w:tr w:rsidR="00F11739" w:rsidRPr="00FF1B1F" w14:paraId="1225EEF2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09C9D7E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LA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352C118" w14:textId="77777777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Canopy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8C672CA" w14:textId="2FEEDE79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0.01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02E644A" w14:textId="2B0D18B5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0.66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ECA1823" w14:textId="46D5AEF1" w:rsidR="00F11739" w:rsidRPr="00F11739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F11739">
              <w:rPr>
                <w:b/>
                <w:bCs/>
              </w:rPr>
              <w:t>0.47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A0CEBD5" w14:textId="74B6855F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-0.46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CBFFA2F" w14:textId="1DCAB35A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0.34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BEDB291" w14:textId="6DB6C825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0.13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E8482E" w14:textId="7F0B3A22" w:rsidR="00F11739" w:rsidRPr="00FF1B1F" w:rsidRDefault="00F11739" w:rsidP="00F117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C73C15">
              <w:t>-0.01</w:t>
            </w:r>
          </w:p>
        </w:tc>
      </w:tr>
      <w:tr w:rsidR="00AD25BA" w:rsidRPr="00FF1B1F" w14:paraId="1D35A25C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44C7269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WD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3CDFE57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Understory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0A2FB10" w14:textId="3AE4C901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0.15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7867C23" w14:textId="79CEADD1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-0.45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D553710" w14:textId="5B815549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0.73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92E2D51" w14:textId="3A04DA39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-0.13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B8D415C" w14:textId="680D2431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0.36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5114475" w14:textId="36D0E645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-0.06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27C14C4" w14:textId="4254F308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-0.29</w:t>
            </w:r>
          </w:p>
        </w:tc>
      </w:tr>
      <w:tr w:rsidR="00AD25BA" w:rsidRPr="00FF1B1F" w14:paraId="0CD260ED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DA26057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SLA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956B6EE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Understory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EB4B3B0" w14:textId="1BB5D420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-0.50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55E17A5" w14:textId="36451A55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-0.08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5BDCAF7" w14:textId="43990A22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-0.09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203E25" w14:textId="1DB168C3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0.03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8FCF82C" w14:textId="18314DC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0.70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BC964A8" w14:textId="20EBFD1C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0.14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277579" w14:textId="4D69EDA6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0.47</w:t>
            </w:r>
          </w:p>
        </w:tc>
      </w:tr>
      <w:tr w:rsidR="00AD25BA" w:rsidRPr="00FF1B1F" w14:paraId="2EB8415D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DD1FE3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LNC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71D45B9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Understory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908803B" w14:textId="63A3404A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-0.50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62C2FD9" w14:textId="0340EB5D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-0.25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347E8F" w14:textId="38FD4F8C" w:rsidR="00AD25BA" w:rsidRPr="00073187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676F65">
              <w:t>0.06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0E80EEB" w14:textId="3061A13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0.13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190EE1D" w14:textId="4284D0CE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-0.26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00BB6D7" w14:textId="71354F3D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-0.77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C720F0D" w14:textId="68B1F34B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0.04</w:t>
            </w:r>
          </w:p>
        </w:tc>
      </w:tr>
      <w:tr w:rsidR="00AD25BA" w:rsidRPr="00FF1B1F" w14:paraId="0FEB11F9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B045E1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LPC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E75B251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Understory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4467E5B" w14:textId="67C95E9E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-0.41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6A33FD" w14:textId="317D79F0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-0.39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8593CF6" w14:textId="7FF668B8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0.15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2849138" w14:textId="7A5F0735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0.35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2C3E1BD" w14:textId="042A7C1D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-0.42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FB80C0A" w14:textId="1E27A5B0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0.60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2B2C98E" w14:textId="54624D8A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-0.04</w:t>
            </w:r>
          </w:p>
        </w:tc>
      </w:tr>
      <w:tr w:rsidR="00AD25BA" w:rsidRPr="00FF1B1F" w14:paraId="078599F2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1D3893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LDMC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410454F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Understory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F3F9C60" w14:textId="36A2AB71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0.48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65EDCF3" w14:textId="720FB9DD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-0.35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04F3A74" w14:textId="7FE66655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0.09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A826EB9" w14:textId="63CE6068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0.11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DE8F57" w14:textId="0A714F2F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-0.19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2DD82A" w14:textId="2933D243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-0.07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CAC21D" w14:textId="1D9B1E90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0.76</w:t>
            </w:r>
          </w:p>
        </w:tc>
      </w:tr>
      <w:tr w:rsidR="00AD25BA" w:rsidRPr="00FF1B1F" w14:paraId="1C346737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B6F905D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lastRenderedPageBreak/>
              <w:t>Height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2020325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Understory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23F8798" w14:textId="36F083D3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-0.06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A41B473" w14:textId="061515E5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-0.53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5B47EA2" w14:textId="79401303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-0.42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6B0B68" w14:textId="1BB648C1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-0.73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DA166AE" w14:textId="37AC34CA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-0.09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3ECE925" w14:textId="05CFC96D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0.08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2B8F24D" w14:textId="30DAF354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-0.07</w:t>
            </w:r>
          </w:p>
        </w:tc>
      </w:tr>
      <w:tr w:rsidR="00AD25BA" w:rsidRPr="00FF1B1F" w14:paraId="1B8F8D4B" w14:textId="77777777" w:rsidTr="00AE0BAE"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1686A65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LA</w:t>
            </w:r>
          </w:p>
        </w:tc>
        <w:tc>
          <w:tcPr>
            <w:tcW w:w="156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DC66E1F" w14:textId="77777777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00387B">
              <w:t>Understory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07B7568" w14:textId="05C6EC93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-0.27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B53B79A" w14:textId="17800B2A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0.42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5B757D9" w14:textId="7403401D" w:rsidR="00AD25BA" w:rsidRPr="00AD25BA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D25BA">
              <w:rPr>
                <w:b/>
                <w:bCs/>
              </w:rPr>
              <w:t>0.50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5B2216C" w14:textId="3C45AB2B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-0.55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B8F895" w14:textId="25F599E0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-0.30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C256FDA" w14:textId="246A7D7E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0.10</w:t>
            </w:r>
          </w:p>
        </w:tc>
        <w:tc>
          <w:tcPr>
            <w:tcW w:w="78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340E49F" w14:textId="2158AEFB" w:rsidR="00AD25BA" w:rsidRPr="00FF1B1F" w:rsidRDefault="00AD25BA" w:rsidP="00AD25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eastAsia="Times New Roman" w:hAnsi="Aptos" w:cs="Times New Roman"/>
                <w:sz w:val="24"/>
                <w:szCs w:val="24"/>
                <w:lang w:val="pt-BR"/>
              </w:rPr>
            </w:pPr>
            <w:r w:rsidRPr="00676F65">
              <w:t>0.32</w:t>
            </w:r>
          </w:p>
        </w:tc>
      </w:tr>
    </w:tbl>
    <w:p w14:paraId="6D2C2E84" w14:textId="77777777" w:rsidR="00D437A9" w:rsidRPr="00FF1B1F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5301679A" w14:textId="77777777" w:rsidR="00D437A9" w:rsidRPr="00FF1B1F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77F05D47" w14:textId="77777777" w:rsidR="00D437A9" w:rsidRPr="00FF1B1F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31DA4A08" w14:textId="77777777" w:rsidR="00BB34ED" w:rsidRDefault="00BB34ED" w:rsidP="00BB34ED">
      <w:pPr>
        <w:rPr>
          <w:rFonts w:ascii="Aptos" w:eastAsia="Times New Roman" w:hAnsi="Aptos" w:cs="Times New Roman"/>
          <w:sz w:val="24"/>
          <w:szCs w:val="24"/>
        </w:rPr>
      </w:pPr>
    </w:p>
    <w:p w14:paraId="40810963" w14:textId="77777777" w:rsidR="00776150" w:rsidRDefault="00776150" w:rsidP="00BB34ED">
      <w:pPr>
        <w:rPr>
          <w:rFonts w:ascii="Aptos" w:eastAsia="Times New Roman" w:hAnsi="Aptos" w:cs="Times New Roman"/>
          <w:sz w:val="24"/>
          <w:szCs w:val="24"/>
        </w:rPr>
      </w:pPr>
    </w:p>
    <w:p w14:paraId="7F24F7DD" w14:textId="1E56E11C" w:rsidR="00D437A9" w:rsidRPr="00FF1B1F" w:rsidRDefault="00D437A9" w:rsidP="00BB34ED">
      <w:pPr>
        <w:rPr>
          <w:rFonts w:ascii="Aptos" w:eastAsia="Times New Roman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t>Table S5: Principal Component Analysis’ variables importance.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835"/>
        <w:gridCol w:w="850"/>
        <w:gridCol w:w="709"/>
        <w:gridCol w:w="709"/>
        <w:gridCol w:w="709"/>
        <w:gridCol w:w="708"/>
        <w:gridCol w:w="709"/>
        <w:gridCol w:w="713"/>
      </w:tblGrid>
      <w:tr w:rsidR="00D437A9" w:rsidRPr="0067404E" w14:paraId="39878FD0" w14:textId="77777777" w:rsidTr="00AE0BAE">
        <w:trPr>
          <w:tblHeader/>
        </w:trPr>
        <w:tc>
          <w:tcPr>
            <w:tcW w:w="9360" w:type="dxa"/>
            <w:gridSpan w:val="9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845D19F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b/>
                <w:bCs/>
                <w:color w:val="333333"/>
                <w:sz w:val="20"/>
                <w:szCs w:val="20"/>
              </w:rPr>
              <w:t>Principal Component Analysis - variable importance</w:t>
            </w:r>
            <w:r w:rsidRPr="0067404E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 </w:t>
            </w:r>
            <w:r w:rsidRPr="0067404E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br/>
              <w:t xml:space="preserve">Based on species functional trait values across subtropical Brazilian Atlantic Forest </w:t>
            </w:r>
          </w:p>
        </w:tc>
      </w:tr>
      <w:tr w:rsidR="00D437A9" w:rsidRPr="0067404E" w14:paraId="0ED17FDC" w14:textId="77777777" w:rsidTr="00AE0BAE">
        <w:trPr>
          <w:tblHeader/>
        </w:trPr>
        <w:tc>
          <w:tcPr>
            <w:tcW w:w="1418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0A4EA3E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Forest stratum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1BB1188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Results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09C7369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PC1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D045749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PC2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A958B0D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PC3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6042B31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PC4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8F9DCDB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PC5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49A802C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PC6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633DDD2" w14:textId="77777777" w:rsidR="00D437A9" w:rsidRPr="0067404E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PC7</w:t>
            </w:r>
          </w:p>
        </w:tc>
      </w:tr>
      <w:tr w:rsidR="00902681" w:rsidRPr="0067404E" w14:paraId="5C71B022" w14:textId="77777777" w:rsidTr="00AE0BAE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622C1BD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All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E6F2695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Standard deviation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9280171" w14:textId="22941923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1.58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ECC0154" w14:textId="3F138B08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1.17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35BAC9C" w14:textId="2EDA865C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EF9C63F" w14:textId="00158D6A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0.94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F37361A" w14:textId="5DA68304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0.78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4236DC4" w14:textId="2221A9AE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0.62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E36EEBD" w14:textId="76AB926B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0.57</w:t>
            </w:r>
          </w:p>
        </w:tc>
      </w:tr>
      <w:tr w:rsidR="00902681" w:rsidRPr="0067404E" w14:paraId="752938C3" w14:textId="77777777" w:rsidTr="00AE0BAE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07F02A3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All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394EB79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Proportion of Variance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31A6D01" w14:textId="06863ED1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0.36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7D49682" w14:textId="006F1B4F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0.19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19EB638" w14:textId="1AB9041E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0C156A3" w14:textId="10121F1D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0.13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4259251" w14:textId="1B545309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0.09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06B04DE" w14:textId="2B4B183F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0.05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4A69184" w14:textId="15678837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0.05</w:t>
            </w:r>
          </w:p>
        </w:tc>
      </w:tr>
      <w:tr w:rsidR="00902681" w:rsidRPr="0067404E" w14:paraId="771B7578" w14:textId="77777777" w:rsidTr="00AE0BAE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9737971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All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E06AD67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Cumulative Proportion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13741F4" w14:textId="43822B8E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0.36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FE9F919" w14:textId="373F2890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0.55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E05E430" w14:textId="6C6303B3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0.69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30FD070" w14:textId="4F3E88ED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0.81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0BC5212" w14:textId="035C4203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0.90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3A56046" w14:textId="5F4FDC83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0.95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A6B07E9" w14:textId="39AFFD16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</w:tr>
      <w:tr w:rsidR="00902681" w:rsidRPr="0067404E" w14:paraId="35057460" w14:textId="77777777" w:rsidTr="004F4C0C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376784C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Canopy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2F1F79E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Standard deviation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7B5338D" w14:textId="32489148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1.61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D87892E" w14:textId="30F3E477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1.09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3A68534" w14:textId="1E7F9586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0.99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650C70C" w14:textId="2359A3E0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0.92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3F1092E" w14:textId="6836048D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0.85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0F9D9E4" w14:textId="32EF3480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0.62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C28D1CD" w14:textId="188E2963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0.52</w:t>
            </w:r>
          </w:p>
        </w:tc>
      </w:tr>
      <w:tr w:rsidR="00902681" w:rsidRPr="0067404E" w14:paraId="0860B27B" w14:textId="77777777" w:rsidTr="004F4C0C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D4E449E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Canopy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EAB2EA7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Proportion of Variance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8297A8E" w14:textId="5D7FF4E9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0.37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A4F9B22" w14:textId="01F50EA6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0.17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AFF69CE" w14:textId="7460D84F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38AC062" w14:textId="276A090C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0.12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031A15" w14:textId="0C168A8B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0.10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B0C9774" w14:textId="0657FA25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0.05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D1B38D9" w14:textId="196507A9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0.04</w:t>
            </w:r>
          </w:p>
        </w:tc>
      </w:tr>
      <w:tr w:rsidR="00902681" w:rsidRPr="0067404E" w14:paraId="7FFEDAAB" w14:textId="77777777" w:rsidTr="004F4C0C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0ABBD67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Canopy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78DCC0B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Cumulative Proportion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5D9A19A" w14:textId="5D1DA126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0.37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91993EC" w14:textId="4C0EFA56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0.54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54C8BB2" w14:textId="15190448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0.68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497DFAB" w14:textId="76298A9F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0.80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16C58D8" w14:textId="545E6DC1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0.91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4993960" w14:textId="772106D0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0.96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53AE8B9" w14:textId="6DE7DAE1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</w:tr>
      <w:tr w:rsidR="00902681" w:rsidRPr="0067404E" w14:paraId="560B8715" w14:textId="77777777" w:rsidTr="00733ACC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17CDAD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Understory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F3A53EA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Standard deviation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BB231C3" w14:textId="0D896C32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1.65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E2C0C7C" w14:textId="19E1A413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1.29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AE7DA9E" w14:textId="01C4468E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0.97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BBADD0E" w14:textId="047881A0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0.83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ABF2D17" w14:textId="20AEB6C0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0.70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319E60" w14:textId="13DA98E3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0.53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195AC9B" w14:textId="4D51C985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0.48</w:t>
            </w:r>
          </w:p>
        </w:tc>
      </w:tr>
      <w:tr w:rsidR="00902681" w:rsidRPr="0067404E" w14:paraId="48C6D492" w14:textId="77777777" w:rsidTr="00733ACC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4A0321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Understory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66BBF1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Proportion of Variance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544D3CF" w14:textId="63FC0A09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0.39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C7E7C14" w14:textId="15A3FE40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0.24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B6AB081" w14:textId="56743F7D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0.13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7022944" w14:textId="5A2E2427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0.10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8F5FED4" w14:textId="75F1BFC7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0.07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03DDEDD" w14:textId="6A41BFBE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0.04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09B8193" w14:textId="15DEBB5D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0.03</w:t>
            </w:r>
          </w:p>
        </w:tc>
      </w:tr>
      <w:tr w:rsidR="00902681" w:rsidRPr="0067404E" w14:paraId="2D777394" w14:textId="77777777" w:rsidTr="00733ACC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D5CA0C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Understory</w:t>
            </w:r>
          </w:p>
        </w:tc>
        <w:tc>
          <w:tcPr>
            <w:tcW w:w="283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B4DC24" w14:textId="77777777" w:rsidR="00902681" w:rsidRPr="0067404E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67404E">
              <w:rPr>
                <w:rFonts w:asciiTheme="minorHAnsi" w:hAnsiTheme="minorHAnsi" w:cs="Times New Roman"/>
                <w:sz w:val="20"/>
                <w:szCs w:val="20"/>
              </w:rPr>
              <w:t>Cumulative Proportion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76E2A3E" w14:textId="0930A2A7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0.39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8576C34" w14:textId="0F4B942F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0.63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CDF055E" w14:textId="1B875C9A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0.76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DDD85E" w14:textId="797469E6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0.86</w:t>
            </w:r>
          </w:p>
        </w:tc>
        <w:tc>
          <w:tcPr>
            <w:tcW w:w="70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3C2534E" w14:textId="2C5F4BD4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0.93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102CA47" w14:textId="3D42032D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0.97</w:t>
            </w:r>
          </w:p>
        </w:tc>
        <w:tc>
          <w:tcPr>
            <w:tcW w:w="713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16D1B2" w14:textId="6D71433A" w:rsidR="00902681" w:rsidRPr="00902681" w:rsidRDefault="00902681" w:rsidP="009026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Times New Roman"/>
                <w:sz w:val="20"/>
                <w:szCs w:val="20"/>
              </w:rPr>
            </w:pPr>
            <w:r w:rsidRPr="00902681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</w:tr>
    </w:tbl>
    <w:p w14:paraId="4E5E9552" w14:textId="4BCABBBD" w:rsidR="00D437A9" w:rsidRDefault="00D437A9" w:rsidP="00D437A9">
      <w:pPr>
        <w:rPr>
          <w:rFonts w:ascii="Aptos" w:eastAsia="Times New Roman" w:hAnsi="Aptos" w:cs="Times New Roman"/>
          <w:sz w:val="24"/>
          <w:szCs w:val="24"/>
        </w:rPr>
      </w:pPr>
    </w:p>
    <w:p w14:paraId="4862F479" w14:textId="77777777" w:rsidR="00BB34ED" w:rsidRDefault="00BB34ED" w:rsidP="00D437A9">
      <w:pPr>
        <w:rPr>
          <w:rFonts w:ascii="Aptos" w:eastAsia="Times New Roman" w:hAnsi="Aptos" w:cs="Times New Roman"/>
          <w:sz w:val="24"/>
          <w:szCs w:val="24"/>
        </w:rPr>
      </w:pPr>
    </w:p>
    <w:p w14:paraId="1D935963" w14:textId="77777777" w:rsidR="00D437A9" w:rsidRPr="00FF1B1F" w:rsidRDefault="00D437A9" w:rsidP="00BB34ED">
      <w:pPr>
        <w:spacing w:after="0" w:line="240" w:lineRule="auto"/>
        <w:rPr>
          <w:rFonts w:ascii="Aptos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t xml:space="preserve">Table S6: </w:t>
      </w:r>
      <w:r w:rsidRPr="00FF1B1F">
        <w:rPr>
          <w:rFonts w:ascii="Aptos" w:hAnsi="Aptos" w:cs="Times New Roman"/>
          <w:sz w:val="24"/>
          <w:szCs w:val="24"/>
        </w:rPr>
        <w:t xml:space="preserve">Model results for all species derived from the pGLS model for testing phylogenetic independence. </w:t>
      </w:r>
      <w:r>
        <w:rPr>
          <w:rFonts w:ascii="Aptos" w:hAnsi="Aptos" w:cs="Times New Roman"/>
          <w:sz w:val="24"/>
          <w:szCs w:val="24"/>
        </w:rPr>
        <w:t xml:space="preserve">Best models are highlighted in bold colour.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105"/>
        <w:gridCol w:w="1843"/>
        <w:gridCol w:w="992"/>
        <w:gridCol w:w="1701"/>
      </w:tblGrid>
      <w:tr w:rsidR="00D437A9" w:rsidRPr="00C83ED2" w14:paraId="736FDFFF" w14:textId="77777777" w:rsidTr="00AE0BAE">
        <w:trPr>
          <w:tblHeader/>
        </w:trPr>
        <w:tc>
          <w:tcPr>
            <w:tcW w:w="7513" w:type="dxa"/>
            <w:gridSpan w:val="5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8D8E256" w14:textId="77777777" w:rsidR="00D437A9" w:rsidRPr="00C83ED2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b/>
                <w:bCs/>
                <w:color w:val="333333"/>
                <w:sz w:val="20"/>
                <w:szCs w:val="20"/>
              </w:rPr>
              <w:t>Model results</w:t>
            </w:r>
            <w:r w:rsidRPr="00C83ED2">
              <w:rPr>
                <w:rFonts w:ascii="Aptos" w:hAnsi="Aptos" w:cs="Courier New"/>
                <w:color w:val="333333"/>
              </w:rPr>
              <w:t xml:space="preserve">  </w:t>
            </w:r>
            <w:r w:rsidRPr="00C83ED2">
              <w:rPr>
                <w:rFonts w:ascii="Aptos" w:hAnsi="Aptos" w:cs="Courier New"/>
                <w:color w:val="333333"/>
              </w:rPr>
              <w:br/>
            </w:r>
            <w:r w:rsidRPr="00C83ED2">
              <w:rPr>
                <w:rFonts w:ascii="Aptos" w:hAnsi="Aptos" w:cs="Courier New"/>
                <w:color w:val="333333"/>
                <w:sz w:val="20"/>
                <w:szCs w:val="20"/>
              </w:rPr>
              <w:t>pGLS test for phylogenetic independence</w:t>
            </w:r>
            <w:r w:rsidRPr="00C83ED2">
              <w:rPr>
                <w:rFonts w:ascii="Aptos" w:hAnsi="Aptos" w:cs="Courier New"/>
                <w:color w:val="333333"/>
              </w:rPr>
              <w:t xml:space="preserve"> </w:t>
            </w:r>
          </w:p>
        </w:tc>
      </w:tr>
      <w:tr w:rsidR="00D437A9" w:rsidRPr="00C83ED2" w14:paraId="07AF430D" w14:textId="77777777" w:rsidTr="00AE0BAE">
        <w:trPr>
          <w:tblHeader/>
        </w:trPr>
        <w:tc>
          <w:tcPr>
            <w:tcW w:w="1872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5F122EA" w14:textId="77777777" w:rsidR="00D437A9" w:rsidRPr="00C83ED2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Forest stratum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ED5266D" w14:textId="77777777" w:rsidR="00D437A9" w:rsidRPr="00C83ED2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Predictor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22FFF03" w14:textId="77777777" w:rsidR="00D437A9" w:rsidRPr="00C83ED2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Test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656E0A5" w14:textId="77777777" w:rsidR="00D437A9" w:rsidRPr="00C83ED2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df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F4E985" w14:textId="77777777" w:rsidR="00D437A9" w:rsidRPr="00C83ED2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AIC</w:t>
            </w:r>
          </w:p>
        </w:tc>
      </w:tr>
      <w:tr w:rsidR="008318A7" w:rsidRPr="00C83ED2" w14:paraId="56DF5A59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9ABF1E2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All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46B52BB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PC1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4518B6E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75EB6FA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79E819E" w14:textId="7769CB6C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290.</w:t>
            </w:r>
            <w:r w:rsidR="006E15C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</w:tr>
      <w:tr w:rsidR="008318A7" w:rsidRPr="00C83ED2" w14:paraId="62134DD0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199DAE7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All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66FB034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PC1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5C77E06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13AA2CA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1840DD4" w14:textId="30ADE73F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198.6</w:t>
            </w:r>
          </w:p>
        </w:tc>
      </w:tr>
      <w:tr w:rsidR="008318A7" w:rsidRPr="00C83ED2" w14:paraId="3302F7F0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99D0F90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All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96AC97A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PC2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0C00FB5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3276A0B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A1C194A" w14:textId="23D2BA37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285.</w:t>
            </w:r>
            <w:r w:rsidR="006E15C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8318A7" w:rsidRPr="00C83ED2" w14:paraId="09F7CAE5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3EE73AE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All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DD8843F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PC2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6563AE8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51E9DD7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29A067E" w14:textId="663E94EA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191.3</w:t>
            </w:r>
          </w:p>
        </w:tc>
      </w:tr>
      <w:tr w:rsidR="008318A7" w:rsidRPr="00C83ED2" w14:paraId="1AE50F94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22F72BC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All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1514AF8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PC3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6B60089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F3F5CAA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CD2B7E1" w14:textId="09E3B30C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281.7</w:t>
            </w:r>
          </w:p>
        </w:tc>
      </w:tr>
      <w:tr w:rsidR="008318A7" w:rsidRPr="00C83ED2" w14:paraId="1A8B88E2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0935643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All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F613CB5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PC3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062A29B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304C64A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937BE47" w14:textId="7F588542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194.4</w:t>
            </w:r>
          </w:p>
        </w:tc>
      </w:tr>
      <w:tr w:rsidR="008318A7" w:rsidRPr="00C83ED2" w14:paraId="1A77EA90" w14:textId="77777777" w:rsidTr="009410BD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60EFD78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Canopy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81EEDB7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PC1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592488B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7F5C5C7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AB12F7F" w14:textId="61615965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278</w:t>
            </w:r>
          </w:p>
        </w:tc>
      </w:tr>
      <w:tr w:rsidR="008318A7" w:rsidRPr="00C83ED2" w14:paraId="50792914" w14:textId="77777777" w:rsidTr="009410BD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56E5E79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Canopy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62AF85C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PC1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986C84C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2BEF495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2B9E454" w14:textId="4A9223C7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14.</w:t>
            </w:r>
            <w:r w:rsidR="006E15C3">
              <w:rPr>
                <w:rFonts w:asciiTheme="minorHAnsi" w:hAnsiTheme="minorHAnsi"/>
                <w:b/>
                <w:bCs/>
                <w:sz w:val="20"/>
                <w:szCs w:val="20"/>
              </w:rPr>
              <w:t>7</w:t>
            </w:r>
          </w:p>
        </w:tc>
      </w:tr>
      <w:tr w:rsidR="008318A7" w:rsidRPr="00C83ED2" w14:paraId="14FA6D10" w14:textId="77777777" w:rsidTr="009410BD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329D7CE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Canopy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748D720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PC2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0719F93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2037FAC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B45EF4F" w14:textId="6373689A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184.1</w:t>
            </w:r>
          </w:p>
        </w:tc>
      </w:tr>
      <w:tr w:rsidR="008318A7" w:rsidRPr="00C83ED2" w14:paraId="558DB254" w14:textId="77777777" w:rsidTr="009410BD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636BD9A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Canopy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D149F06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PC2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B25A076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D89D5A9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BD6ABE7" w14:textId="2AA99A11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17.</w:t>
            </w:r>
            <w:r w:rsidR="006E15C3">
              <w:rPr>
                <w:rFonts w:asciiTheme="minorHAnsi" w:hAnsiTheme="minorHAnsi"/>
                <w:b/>
                <w:bCs/>
                <w:sz w:val="20"/>
                <w:szCs w:val="20"/>
              </w:rPr>
              <w:t>1</w:t>
            </w:r>
          </w:p>
        </w:tc>
      </w:tr>
      <w:tr w:rsidR="008318A7" w:rsidRPr="00C83ED2" w14:paraId="69C29A07" w14:textId="77777777" w:rsidTr="009410BD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7FF328F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Canopy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4435CF5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PC3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7520802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10A08DF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9032C2D" w14:textId="47885564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197.2</w:t>
            </w:r>
          </w:p>
        </w:tc>
      </w:tr>
      <w:tr w:rsidR="008318A7" w:rsidRPr="00C83ED2" w14:paraId="557D0CFB" w14:textId="77777777" w:rsidTr="009410BD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99BFD05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Canopy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0469A09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PC3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F90105A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4D038AA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31AC826" w14:textId="5440C7A7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7.2</w:t>
            </w:r>
          </w:p>
        </w:tc>
      </w:tr>
      <w:tr w:rsidR="008318A7" w:rsidRPr="00C83ED2" w14:paraId="79EBB387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967D559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Understory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F707AD7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PC1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9257D31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E40C101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539151D" w14:textId="5C90540C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437.</w:t>
            </w:r>
            <w:r w:rsidR="006E15C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8318A7" w:rsidRPr="00C83ED2" w14:paraId="31A68259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62533282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Understory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CC597CB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PC1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35D162C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5285E25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8B061D8" w14:textId="2E23FD6D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100</w:t>
            </w:r>
          </w:p>
        </w:tc>
      </w:tr>
      <w:tr w:rsidR="008318A7" w:rsidRPr="00C83ED2" w14:paraId="528D27B5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BE352DE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Understory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AEEF3E1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PC2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C0EC16C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D1F3F66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D00CF1" w14:textId="35BE1404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627.3</w:t>
            </w:r>
          </w:p>
        </w:tc>
      </w:tr>
      <w:tr w:rsidR="008318A7" w:rsidRPr="00C83ED2" w14:paraId="4613D2F6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C392067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lastRenderedPageBreak/>
              <w:t>Understory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69CB423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PC2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4B75657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8782737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4853A21" w14:textId="5812B9FD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94.2</w:t>
            </w:r>
          </w:p>
        </w:tc>
      </w:tr>
      <w:tr w:rsidR="008318A7" w:rsidRPr="00C83ED2" w14:paraId="087864D4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1911272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Understory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57D422F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PC3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160C358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832C3BD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E8BE90C" w14:textId="3B49AF5D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8318A7">
              <w:rPr>
                <w:rFonts w:asciiTheme="minorHAnsi" w:hAnsiTheme="minorHAnsi"/>
                <w:sz w:val="20"/>
                <w:szCs w:val="20"/>
              </w:rPr>
              <w:t>601.</w:t>
            </w:r>
            <w:r w:rsidR="006E15C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8318A7" w:rsidRPr="00C83ED2" w14:paraId="2849C7F5" w14:textId="77777777" w:rsidTr="00D71960">
        <w:tc>
          <w:tcPr>
            <w:tcW w:w="187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DC0C90C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Understory</w:t>
            </w:r>
          </w:p>
        </w:tc>
        <w:tc>
          <w:tcPr>
            <w:tcW w:w="1105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7ED9565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PC3</w:t>
            </w:r>
          </w:p>
        </w:tc>
        <w:tc>
          <w:tcPr>
            <w:tcW w:w="1843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0891AD6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Without phylo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6D740BD" w14:textId="77777777" w:rsidR="008318A7" w:rsidRPr="00C83ED2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Courier New"/>
                <w:b/>
                <w:bCs/>
              </w:rPr>
            </w:pPr>
            <w:r w:rsidRPr="00C83ED2">
              <w:rPr>
                <w:rFonts w:ascii="Aptos" w:hAnsi="Aptos" w:cs="Courier New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ADB4097" w14:textId="14D96937" w:rsidR="008318A7" w:rsidRPr="008318A7" w:rsidRDefault="008318A7" w:rsidP="008318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8318A7">
              <w:rPr>
                <w:rFonts w:asciiTheme="minorHAnsi" w:hAnsiTheme="minorHAnsi"/>
                <w:b/>
                <w:bCs/>
                <w:sz w:val="20"/>
                <w:szCs w:val="20"/>
              </w:rPr>
              <w:t>95.3</w:t>
            </w:r>
          </w:p>
        </w:tc>
      </w:tr>
    </w:tbl>
    <w:p w14:paraId="39F264F8" w14:textId="7683FCE0" w:rsidR="00D437A9" w:rsidRDefault="00D437A9" w:rsidP="00D437A9">
      <w:pPr>
        <w:rPr>
          <w:rFonts w:ascii="Aptos" w:eastAsia="Times New Roman" w:hAnsi="Aptos" w:cs="Times New Roman"/>
          <w:sz w:val="24"/>
          <w:szCs w:val="24"/>
        </w:rPr>
      </w:pPr>
    </w:p>
    <w:p w14:paraId="64358B7C" w14:textId="77777777" w:rsidR="00BB34ED" w:rsidRDefault="00BB34ED" w:rsidP="00D437A9">
      <w:pPr>
        <w:rPr>
          <w:rFonts w:ascii="Aptos" w:eastAsia="Times New Roman" w:hAnsi="Aptos" w:cs="Times New Roman"/>
          <w:sz w:val="24"/>
          <w:szCs w:val="24"/>
        </w:rPr>
      </w:pPr>
    </w:p>
    <w:p w14:paraId="23184055" w14:textId="544B735C" w:rsidR="00D437A9" w:rsidRPr="00FF1B1F" w:rsidRDefault="00D437A9" w:rsidP="00BB34ED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t xml:space="preserve">Table S7: Model selection for OLS models testing the relationship between functional strategies and species </w:t>
      </w:r>
      <w:r w:rsidR="00BA4788">
        <w:rPr>
          <w:rFonts w:ascii="Aptos" w:eastAsia="Times New Roman" w:hAnsi="Aptos" w:cs="Times New Roman"/>
          <w:sz w:val="24"/>
          <w:szCs w:val="24"/>
        </w:rPr>
        <w:t>relative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 growth rates for all, canopy, and understory species. The models selected are highlighted in bold colour. df = degrees of freedom; logLik = log likelihood.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709"/>
        <w:gridCol w:w="850"/>
        <w:gridCol w:w="851"/>
        <w:gridCol w:w="654"/>
        <w:gridCol w:w="936"/>
        <w:gridCol w:w="936"/>
        <w:gridCol w:w="936"/>
        <w:gridCol w:w="936"/>
      </w:tblGrid>
      <w:tr w:rsidR="00D437A9" w:rsidRPr="00FF1B1F" w14:paraId="7289BEF7" w14:textId="77777777" w:rsidTr="00AE0BAE">
        <w:trPr>
          <w:tblHeader/>
        </w:trPr>
        <w:tc>
          <w:tcPr>
            <w:tcW w:w="9360" w:type="dxa"/>
            <w:gridSpan w:val="10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468C63B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b/>
                <w:bCs/>
                <w:color w:val="333333"/>
                <w:sz w:val="20"/>
                <w:szCs w:val="20"/>
              </w:rPr>
              <w:t>Model selection (AICc) results</w:t>
            </w:r>
            <w:r w:rsidRPr="00FF1B1F">
              <w:rPr>
                <w:rFonts w:ascii="Aptos" w:hAnsi="Aptos" w:cs="Times New Roman"/>
                <w:color w:val="333333"/>
                <w:sz w:val="20"/>
                <w:szCs w:val="20"/>
              </w:rPr>
              <w:t xml:space="preserve">  </w:t>
            </w:r>
            <w:r w:rsidRPr="00FF1B1F">
              <w:rPr>
                <w:rFonts w:ascii="Aptos" w:hAnsi="Aptos" w:cs="Times New Roman"/>
                <w:color w:val="333333"/>
                <w:sz w:val="20"/>
                <w:szCs w:val="20"/>
              </w:rPr>
              <w:br/>
              <w:t xml:space="preserve">AICc selection for models that test the effect of functional strategies in species growth </w:t>
            </w:r>
          </w:p>
        </w:tc>
      </w:tr>
      <w:tr w:rsidR="00D437A9" w:rsidRPr="00FF1B1F" w14:paraId="2C5B0651" w14:textId="77777777" w:rsidTr="00AE0BAE">
        <w:trPr>
          <w:tblHeader/>
        </w:trPr>
        <w:tc>
          <w:tcPr>
            <w:tcW w:w="1418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96FFB8C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Response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8120067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Response Intercept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5A64163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PC1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627683B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PC2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0D65D40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PC3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AC43479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df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41DBFBA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logLik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44511E22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AICc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6FDD6D7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delta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327E3CE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weight</w:t>
            </w:r>
          </w:p>
        </w:tc>
      </w:tr>
      <w:tr w:rsidR="00191837" w:rsidRPr="00FF1B1F" w14:paraId="19BCE016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B0E18E9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All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6DE7811" w14:textId="26BF7374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FB0DA59" w14:textId="248BE2F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EB56EAE" w14:textId="22818C9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-0.06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1640E10" w14:textId="15A593B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-0.04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67C313C" w14:textId="05BE9B2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579B832" w14:textId="73D9545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-7.18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99C1122" w14:textId="4CA52F9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22.71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34A1D52" w14:textId="4B803F74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D538FB5" w14:textId="6763E90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0.34</w:t>
            </w:r>
          </w:p>
        </w:tc>
      </w:tr>
      <w:tr w:rsidR="00191837" w:rsidRPr="00FF1B1F" w14:paraId="13E752C3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ED617D" w14:textId="77777777" w:rsidR="00191837" w:rsidRPr="003331F0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3331F0">
              <w:t>All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6C1ECC7" w14:textId="36755423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FF676A">
              <w:t>-1.38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8A54538" w14:textId="4B0D0EDF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-0.02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75D2E4A" w14:textId="5B6531F8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-0.06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CC5A884" w14:textId="72AFCCFD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-0.04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5DED5C6" w14:textId="13FDE326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5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0BBF6A8" w14:textId="2CCF1B07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-6.28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5F249D3" w14:textId="361FCD15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23.08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B06DF60" w14:textId="397BA366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0.37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1B41070" w14:textId="27FA3692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0.28</w:t>
            </w:r>
          </w:p>
        </w:tc>
      </w:tr>
      <w:tr w:rsidR="00191837" w:rsidRPr="00FF1B1F" w14:paraId="39CC1EB6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C5EAD8D" w14:textId="77777777" w:rsidR="00191837" w:rsidRPr="003331F0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3331F0">
              <w:rPr>
                <w:b/>
                <w:bCs/>
              </w:rPr>
              <w:t>All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734C23B" w14:textId="60CC7976" w:rsidR="00191837" w:rsidRPr="003331F0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3331F0">
              <w:rPr>
                <w:b/>
                <w:bCs/>
              </w:rPr>
              <w:t>-1.38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E0C1A43" w14:textId="053C071B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1586B75" w14:textId="112FF713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-0.06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81F4FA7" w14:textId="7369F96B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43FA5F0" w14:textId="6634EE10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8CDD428" w14:textId="186E37EC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-8.79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B50F8EC" w14:textId="3318B218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23.78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C6A28E9" w14:textId="06AAA496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1.08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FB04ECE" w14:textId="411B0B42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0.20</w:t>
            </w:r>
          </w:p>
        </w:tc>
      </w:tr>
      <w:tr w:rsidR="00191837" w:rsidRPr="00FF1B1F" w14:paraId="083F13A9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6C2F8D7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All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0D1504E" w14:textId="6AFC0338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902B85F" w14:textId="1ED9F87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-0.02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867EDE6" w14:textId="180A47F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-0.06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61E8525" w14:textId="64F206BE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BE6A831" w14:textId="0B2112C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ACF5224" w14:textId="70E097D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-7.91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E8F101C" w14:textId="2E222C5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24.17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169E4A1" w14:textId="1FA55309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1.46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674C1E4" w14:textId="5C23556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0.16</w:t>
            </w:r>
          </w:p>
        </w:tc>
      </w:tr>
      <w:tr w:rsidR="00191837" w:rsidRPr="00FF1B1F" w14:paraId="0A75E401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6E1E6F9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All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366E195" w14:textId="14F392A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CE8E62D" w14:textId="7B176CA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D3060A" w14:textId="382F2BD5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39BA898" w14:textId="2136CE5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-0.04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59F858B" w14:textId="1F53E7B8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3D2F36B" w14:textId="58FF6C2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-12.13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ED14C79" w14:textId="2A38BE7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30.46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E6FC0DB" w14:textId="63AE62A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7.75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04677FC" w14:textId="196CB83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0.01</w:t>
            </w:r>
          </w:p>
        </w:tc>
      </w:tr>
      <w:tr w:rsidR="00191837" w:rsidRPr="00FF1B1F" w14:paraId="05093ED7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7B8AB97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All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29BA6A9" w14:textId="14CF1BD0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8555CF7" w14:textId="7D55B2C0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-0.02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DDC32B8" w14:textId="25C7C6F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3927F28" w14:textId="5410D9AE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-0.04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624F1DB" w14:textId="188DF5D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25F2D9C" w14:textId="2795DB3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-11.30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8658559" w14:textId="4FA366D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30.94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9B992B5" w14:textId="1383B06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8.23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F3DE864" w14:textId="7ABD846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0.01</w:t>
            </w:r>
          </w:p>
        </w:tc>
      </w:tr>
      <w:tr w:rsidR="00191837" w:rsidRPr="00FF1B1F" w14:paraId="4EDD36A3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EBC70FB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All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E4733D6" w14:textId="4F0A82E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C9C6CBC" w14:textId="69CD7D3E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80459E4" w14:textId="491D77E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9F94163" w14:textId="1D514C8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A4E70B1" w14:textId="460EE81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2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E462EB6" w14:textId="2586D38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-13.61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57AD1FC" w14:textId="2971D60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31.33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3D69088" w14:textId="34A9E88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8.62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9737F09" w14:textId="1CA3DCD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0.00</w:t>
            </w:r>
          </w:p>
        </w:tc>
      </w:tr>
      <w:tr w:rsidR="00191837" w:rsidRPr="00FF1B1F" w14:paraId="29703026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785F82A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All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98E1AC9" w14:textId="777330C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-1.38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BA634FD" w14:textId="531C1DF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-0.02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24B8895" w14:textId="06115D2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6C37839" w14:textId="3EA61F9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3E7F01B" w14:textId="297F4329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3F32E01" w14:textId="44E1901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-12.80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33888F3" w14:textId="0916BB39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31.81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AEA88AD" w14:textId="0BDE139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9.10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28A29BE" w14:textId="42678B0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0.00</w:t>
            </w:r>
          </w:p>
        </w:tc>
      </w:tr>
      <w:tr w:rsidR="00191837" w:rsidRPr="00FF1B1F" w14:paraId="71A50B88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FF3D847" w14:textId="77777777" w:rsidR="00191837" w:rsidRPr="00D10D9C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D10D9C">
              <w:rPr>
                <w:b/>
                <w:bCs/>
              </w:rPr>
              <w:t>Canopy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8BCF7A7" w14:textId="45A01666" w:rsidR="00191837" w:rsidRPr="00782898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782898">
              <w:rPr>
                <w:b/>
                <w:bCs/>
              </w:rPr>
              <w:t>-1.44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475B608" w14:textId="68404CD1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-0.04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2D52E1F" w14:textId="0F9CB6F7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7570D3E" w14:textId="1B2D2A23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-0.1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1A3BCEC" w14:textId="1FD1C3E8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1936276" w14:textId="5CF4B78F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6.54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E34E93E" w14:textId="423B9972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-4.24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EE49A1F" w14:textId="0D0590BD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0.00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2F950FE" w14:textId="557703C8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0.53</w:t>
            </w:r>
          </w:p>
        </w:tc>
      </w:tr>
      <w:tr w:rsidR="00191837" w:rsidRPr="00FF1B1F" w14:paraId="383627BB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3B84E19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6401B2">
              <w:t>Canopy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099124A" w14:textId="48A9924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FF676A">
              <w:t>-1.44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B5F685C" w14:textId="0A8AF2E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6339C91" w14:textId="7CEED5B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50A25FD" w14:textId="66B76F0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-0.1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1604769" w14:textId="7F34F48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5A03B38" w14:textId="4B4B631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4.47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F0CB666" w14:textId="6440B5D8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-2.45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5BE514E" w14:textId="3C2A907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1.79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141E68A" w14:textId="4941888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0.22</w:t>
            </w:r>
          </w:p>
        </w:tc>
      </w:tr>
      <w:tr w:rsidR="00191837" w:rsidRPr="00FF1B1F" w14:paraId="03A82EBD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09F047B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Canopy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F7BAA77" w14:textId="0B02AEB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-1.44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6477186" w14:textId="194377AE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-0.04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DAD06E" w14:textId="2832461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0.01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E7B195A" w14:textId="2ADA716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-0.1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388623E" w14:textId="7B6F04C4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5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22DC87B" w14:textId="1C4F35D8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6.58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170D600" w14:textId="6F2AA8C0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-1.86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0CE8422" w14:textId="47EBC060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2.38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DAFFDCC" w14:textId="4330B144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0.16</w:t>
            </w:r>
          </w:p>
        </w:tc>
      </w:tr>
      <w:tr w:rsidR="00191837" w:rsidRPr="00FF1B1F" w14:paraId="46EAE793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615C1E7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Canopy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BBCB26D" w14:textId="6813D72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-1.44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115F4F0" w14:textId="204BE80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262600D" w14:textId="7598EE9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0.01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30B836E" w14:textId="6A4E3AC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-0.1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BBDC8FD" w14:textId="69DA47A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AD45AF6" w14:textId="6595F51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4.51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FB29364" w14:textId="1C6265C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-0.17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0CD3F44" w14:textId="4075A028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4.07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D00E8AD" w14:textId="119D994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0.07</w:t>
            </w:r>
          </w:p>
        </w:tc>
      </w:tr>
      <w:tr w:rsidR="00191837" w:rsidRPr="00FF1B1F" w14:paraId="7996C387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CC2CB1E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Canopy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7F71A23" w14:textId="7904951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-1.44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B27B31" w14:textId="1E1F617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-0.04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32CF5C5" w14:textId="404D6C0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EDD60DB" w14:textId="15A6F05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D986AC" w14:textId="003EFC3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D1081E0" w14:textId="25D3D32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1.11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D533EED" w14:textId="4E29B34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4.27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DA1C7B1" w14:textId="3B4FE1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8.51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276909D" w14:textId="6DF25579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0.01</w:t>
            </w:r>
          </w:p>
        </w:tc>
      </w:tr>
      <w:tr w:rsidR="00191837" w:rsidRPr="00FF1B1F" w14:paraId="4CEE2B43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7D812D9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Canopy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757CB9A" w14:textId="041E8418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-1.44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E2A9255" w14:textId="3BDE7FD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23CBA57" w14:textId="4E0D513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EC5985D" w14:textId="3227C72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D72EBE6" w14:textId="6CE6245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2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CD08E4D" w14:textId="39068F4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-0.58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7EFFF35" w14:textId="571E86B4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5.40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D1E68EC" w14:textId="4D3D152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9.64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2AC0950" w14:textId="307DE45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0.00</w:t>
            </w:r>
          </w:p>
        </w:tc>
      </w:tr>
      <w:tr w:rsidR="00191837" w:rsidRPr="00FF1B1F" w14:paraId="3643EEC7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7FE8413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6401B2">
              <w:t>Canopy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A1DCBD5" w14:textId="321C8665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FF676A">
              <w:t>-1.44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42178AE" w14:textId="46A3295F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-0.04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31F7DEF" w14:textId="792B792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0.01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A2F01AF" w14:textId="56F7F8B5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8605178" w14:textId="4CF54888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2223998" w14:textId="2320889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1.14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6083D41" w14:textId="5AD4EEA9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6.56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522D9ED" w14:textId="39D1C31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10.80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50F47D8" w14:textId="330F710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0.00</w:t>
            </w:r>
          </w:p>
        </w:tc>
      </w:tr>
      <w:tr w:rsidR="00191837" w:rsidRPr="00FF1B1F" w14:paraId="003671FF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72C22CE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Canopy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34022DD" w14:textId="50EA39F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-1.44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E862C95" w14:textId="6441EF1E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C694817" w14:textId="3C58A554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0.01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DFF6CDA" w14:textId="28C46D5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AFFC083" w14:textId="1B58E14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08928D9" w14:textId="5C92CD1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-0.55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8F0DCB5" w14:textId="413F364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7.60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B4FD75B" w14:textId="7F950E45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11.84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105A276" w14:textId="12B7435E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0.00</w:t>
            </w:r>
          </w:p>
        </w:tc>
      </w:tr>
      <w:tr w:rsidR="00191837" w:rsidRPr="00FF1B1F" w14:paraId="650A6429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3BFF11E" w14:textId="77777777" w:rsidR="00191837" w:rsidRPr="00EE141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EE141E">
              <w:rPr>
                <w:b/>
                <w:bCs/>
              </w:rPr>
              <w:t>Understory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591EF8E" w14:textId="0756C507" w:rsidR="00191837" w:rsidRPr="00782898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782898">
              <w:rPr>
                <w:b/>
                <w:bCs/>
              </w:rPr>
              <w:t>-1.34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A9FF2C7" w14:textId="6BB3ED67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5318E1E" w14:textId="64B87E60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-0.09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925D5DC" w14:textId="4B31F403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B8A4545" w14:textId="62D447A9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29034B8" w14:textId="70B8396D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-4.38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14349B7" w14:textId="57B57D08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15.13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D6FC745" w14:textId="239A4923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0.00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43CA172" w14:textId="70DD5E52" w:rsidR="00191837" w:rsidRPr="00191837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191837">
              <w:rPr>
                <w:b/>
                <w:bCs/>
              </w:rPr>
              <w:t>0.42</w:t>
            </w:r>
          </w:p>
        </w:tc>
      </w:tr>
      <w:tr w:rsidR="00191837" w:rsidRPr="00FF1B1F" w14:paraId="36FFAD39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AB15940" w14:textId="77777777" w:rsidR="00191837" w:rsidRPr="00EE141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bCs/>
                <w:sz w:val="20"/>
                <w:szCs w:val="20"/>
              </w:rPr>
            </w:pPr>
            <w:r w:rsidRPr="00EE141E">
              <w:rPr>
                <w:bCs/>
              </w:rPr>
              <w:t>Understory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0B9DCB7" w14:textId="4E72510B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FF676A">
              <w:t>-1.34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5554AF8" w14:textId="5E682351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429FAEA" w14:textId="4AF0FCBB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-0.09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98BAF4A" w14:textId="51A9C238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0.04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ED059EA" w14:textId="49EFEFD5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A162A0B" w14:textId="20E2743A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-3.70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F57BF22" w14:textId="2D04EAF6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16.02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44C8511" w14:textId="6D257556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0.89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699D7FB" w14:textId="6F1585C3" w:rsidR="00191837" w:rsidRPr="00BA64AE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 w:rsidRPr="000370DA">
              <w:t>0.27</w:t>
            </w:r>
          </w:p>
        </w:tc>
      </w:tr>
      <w:tr w:rsidR="00191837" w:rsidRPr="00FF1B1F" w14:paraId="0B7A0E64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9A532E9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Understory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19EC7E6" w14:textId="4472569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3677F52" w14:textId="13D1FB18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-0.01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48C528B" w14:textId="376F139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-0.09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6476B98" w14:textId="6798D51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CF7A2E6" w14:textId="6FE1C75B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33134FD" w14:textId="65607D8A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-4.10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1CA82D0" w14:textId="09F960A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16.82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109222E" w14:textId="4199C3D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1.69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6711688" w14:textId="2A692FE5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0.18</w:t>
            </w:r>
          </w:p>
        </w:tc>
      </w:tr>
      <w:tr w:rsidR="00191837" w:rsidRPr="00FF1B1F" w14:paraId="03009D48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486C188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Understory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0BB68E2" w14:textId="53F4E739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0B35DD9" w14:textId="7F90F97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-0.01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C242D12" w14:textId="65CFAA9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-0.09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2E1B9D8" w14:textId="4F25E7D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0.04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8A3770D" w14:textId="0A6DCC9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5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21AF090" w14:textId="2B3DA74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-3.41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E8B78B0" w14:textId="782F39C1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17.77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7A1D082" w14:textId="74256AE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2.64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5C8CA2C" w14:textId="16D59F95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0.11</w:t>
            </w:r>
          </w:p>
        </w:tc>
      </w:tr>
      <w:tr w:rsidR="00191837" w:rsidRPr="00FF1B1F" w14:paraId="6D1D3ECE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99E7579" w14:textId="7777777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6401B2">
              <w:t>Understory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F0D8424" w14:textId="062DC5E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FF676A">
              <w:t>-1.34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4933A1D" w14:textId="6E3E16E7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F2926A1" w14:textId="585CAAA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8BBBBE4" w14:textId="203651F5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523E5A8" w14:textId="29F2E54D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2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D2E30FB" w14:textId="2A3F7DC3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-10.35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019C395" w14:textId="01FF04C6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24.88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7710006" w14:textId="1473295C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9.75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51AB84E" w14:textId="0C81EAC2" w:rsidR="00191837" w:rsidRPr="00FF1B1F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0370DA">
              <w:t>0.00</w:t>
            </w:r>
          </w:p>
        </w:tc>
      </w:tr>
      <w:tr w:rsidR="00191837" w:rsidRPr="00FF1B1F" w14:paraId="77438557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5FF6710" w14:textId="77777777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</w:pPr>
            <w:r w:rsidRPr="005E2312">
              <w:t>Understory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2219EF8" w14:textId="304A3045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FF676A">
              <w:t>-1.34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EDC2E83" w14:textId="7CEBDDFE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FF14E0E" w14:textId="2A853928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74C403C" w14:textId="7F1D24ED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0.04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3490CC6" w14:textId="5B0527E5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47BCCA4" w14:textId="58FEE75D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-9.77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C6678B5" w14:textId="57307220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25.92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2319C62" w14:textId="55C61F13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10.79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4493358" w14:textId="0463B88F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0.00</w:t>
            </w:r>
          </w:p>
        </w:tc>
      </w:tr>
      <w:tr w:rsidR="00191837" w:rsidRPr="00FF1B1F" w14:paraId="6CAC06FF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45F5AA8" w14:textId="77777777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</w:pPr>
            <w:r w:rsidRPr="005E2312">
              <w:t>Understory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925C935" w14:textId="204182A2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FF676A">
              <w:t>-1.34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9A4B892" w14:textId="6110D652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-0.01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F496301" w14:textId="7CF3B784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D67C60E" w14:textId="67493A08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125AC66" w14:textId="7502E40B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D53B06C" w14:textId="3AC8FB15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-10.11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EA42A9B" w14:textId="1F1DD52C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26.59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B032A17" w14:textId="2F8B0A0C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11.46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3728D85" w14:textId="0A7296E7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0.00</w:t>
            </w:r>
          </w:p>
        </w:tc>
      </w:tr>
      <w:tr w:rsidR="00191837" w:rsidRPr="00FF1B1F" w14:paraId="41ACBCE1" w14:textId="77777777" w:rsidTr="002A5E91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E95631E" w14:textId="77777777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</w:pPr>
            <w:r w:rsidRPr="005E2312">
              <w:t>Understory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40840C0" w14:textId="18A261F2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FF676A">
              <w:t>-1.34</w:t>
            </w:r>
          </w:p>
        </w:tc>
        <w:tc>
          <w:tcPr>
            <w:tcW w:w="709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2BA8F133" w14:textId="3AF0A5DE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-0.01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B39F724" w14:textId="600B5516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</w:t>
            </w:r>
          </w:p>
        </w:tc>
        <w:tc>
          <w:tcPr>
            <w:tcW w:w="851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49CAC9BD" w14:textId="0C1CD248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0.04</w:t>
            </w:r>
          </w:p>
        </w:tc>
        <w:tc>
          <w:tcPr>
            <w:tcW w:w="654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3AA3134" w14:textId="65EC4EC6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4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332E4DB1" w14:textId="7965701F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-9.53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26742D0" w14:textId="512A011F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27.69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E7AF24B" w14:textId="049EC764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12.56</w:t>
            </w:r>
          </w:p>
        </w:tc>
        <w:tc>
          <w:tcPr>
            <w:tcW w:w="936" w:type="dxa"/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DADDAB8" w14:textId="601A816A" w:rsidR="00191837" w:rsidRPr="006401B2" w:rsidRDefault="00191837" w:rsidP="00191837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0370DA">
              <w:t>0.00</w:t>
            </w:r>
          </w:p>
        </w:tc>
      </w:tr>
    </w:tbl>
    <w:p w14:paraId="1AD6DD48" w14:textId="77777777" w:rsidR="00D437A9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2DB3D0D5" w14:textId="77777777" w:rsidR="00776150" w:rsidRPr="00FF1B1F" w:rsidRDefault="00776150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3D45EEAE" w14:textId="78F783B0" w:rsidR="00D437A9" w:rsidRPr="00FF1B1F" w:rsidRDefault="00D437A9" w:rsidP="00BB34ED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lastRenderedPageBreak/>
        <w:t>Table S8: Ordinary Least Square model results</w:t>
      </w:r>
      <w:r>
        <w:rPr>
          <w:rFonts w:ascii="Aptos" w:eastAsia="Times New Roman" w:hAnsi="Aptos" w:cs="Times New Roman"/>
          <w:sz w:val="24"/>
          <w:szCs w:val="24"/>
        </w:rPr>
        <w:t>, considering the best and more parsimonious model (Table S7)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. </w:t>
      </w:r>
      <w:r w:rsidR="00BA4788">
        <w:rPr>
          <w:rFonts w:ascii="Aptos" w:eastAsia="Times New Roman" w:hAnsi="Aptos" w:cs="Times New Roman"/>
          <w:sz w:val="24"/>
          <w:szCs w:val="24"/>
        </w:rPr>
        <w:t>Relative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 growth rates for all, canopy, and understory species are the response variables, and the principal components 1 to 3 are the predictor variables. </w:t>
      </w: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850"/>
        <w:gridCol w:w="1098"/>
        <w:gridCol w:w="1029"/>
        <w:gridCol w:w="992"/>
        <w:gridCol w:w="814"/>
      </w:tblGrid>
      <w:tr w:rsidR="00D437A9" w:rsidRPr="00FF1B1F" w14:paraId="0DFEBB66" w14:textId="77777777" w:rsidTr="00AE0BAE">
        <w:trPr>
          <w:tblHeader/>
        </w:trPr>
        <w:tc>
          <w:tcPr>
            <w:tcW w:w="8611" w:type="dxa"/>
            <w:gridSpan w:val="8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3EE2630D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b/>
                <w:bCs/>
                <w:color w:val="333333"/>
                <w:sz w:val="20"/>
                <w:szCs w:val="20"/>
              </w:rPr>
              <w:t>Model results</w:t>
            </w:r>
            <w:r w:rsidRPr="00FF1B1F">
              <w:rPr>
                <w:rFonts w:ascii="Aptos" w:hAnsi="Aptos" w:cs="Times New Roman"/>
                <w:color w:val="333333"/>
                <w:sz w:val="24"/>
                <w:szCs w:val="24"/>
              </w:rPr>
              <w:t xml:space="preserve">  </w:t>
            </w:r>
            <w:r w:rsidRPr="00FF1B1F">
              <w:rPr>
                <w:rFonts w:ascii="Aptos" w:hAnsi="Aptos" w:cs="Times New Roman"/>
                <w:color w:val="333333"/>
                <w:sz w:val="24"/>
                <w:szCs w:val="24"/>
              </w:rPr>
              <w:br/>
            </w:r>
            <w:r w:rsidRPr="00FF1B1F">
              <w:rPr>
                <w:rFonts w:ascii="Aptos" w:hAnsi="Aptos" w:cs="Times New Roman"/>
                <w:color w:val="333333"/>
                <w:sz w:val="20"/>
                <w:szCs w:val="20"/>
              </w:rPr>
              <w:t>Effect of functional strategies in tree growth</w:t>
            </w:r>
            <w:r w:rsidRPr="00FF1B1F">
              <w:rPr>
                <w:rFonts w:ascii="Aptos" w:hAnsi="Aptos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  <w:tr w:rsidR="00D437A9" w:rsidRPr="00FF1B1F" w14:paraId="7639C07B" w14:textId="77777777" w:rsidTr="001A774D">
        <w:trPr>
          <w:tblHeader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067EB16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Response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DB252DB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Predictor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D216750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Estimate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585426C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SE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14522BB0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Statistic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F62BB8E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CI 2.5%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9C20E66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CI 97.5%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8" w:space="0" w:color="5F5F5F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4AF5AC3" w14:textId="77777777" w:rsidR="00D437A9" w:rsidRPr="00FF1B1F" w:rsidRDefault="00D437A9" w:rsidP="00AE0BA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R2.adj</w:t>
            </w:r>
          </w:p>
        </w:tc>
      </w:tr>
      <w:tr w:rsidR="000C3A1C" w:rsidRPr="00FF1B1F" w14:paraId="271F4CDD" w14:textId="77777777" w:rsidTr="001A774D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209A2021" w14:textId="77777777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All</w:t>
            </w:r>
          </w:p>
        </w:tc>
        <w:tc>
          <w:tcPr>
            <w:tcW w:w="1276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53CF45C3" w14:textId="77777777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PC2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1B43762" w14:textId="45C4CD81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-0.06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9BD99E0" w14:textId="70EECC7A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0.02</w:t>
            </w:r>
          </w:p>
        </w:tc>
        <w:tc>
          <w:tcPr>
            <w:tcW w:w="109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9C4CFBC" w14:textId="217F44AE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-3.1</w:t>
            </w:r>
            <w:r w:rsidR="006271CE">
              <w:t>4</w:t>
            </w:r>
          </w:p>
        </w:tc>
        <w:tc>
          <w:tcPr>
            <w:tcW w:w="102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E624354" w14:textId="2B26B16B" w:rsidR="000C3A1C" w:rsidRPr="000C3A1C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 w:rsidRPr="000C3A1C">
              <w:rPr>
                <w:b/>
                <w:bCs/>
              </w:rPr>
              <w:t>-0.10</w:t>
            </w:r>
            <w:r w:rsidR="0060279F">
              <w:rPr>
                <w:b/>
                <w:bCs/>
              </w:rPr>
              <w:t>4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ABDB3CD" w14:textId="31BC3AEE" w:rsidR="000C3A1C" w:rsidRPr="000C3A1C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 w:rsidRPr="000C3A1C">
              <w:rPr>
                <w:b/>
                <w:bCs/>
              </w:rPr>
              <w:t>-0.02</w:t>
            </w:r>
            <w:r w:rsidR="0060279F">
              <w:rPr>
                <w:b/>
                <w:bCs/>
              </w:rPr>
              <w:t>8</w:t>
            </w:r>
          </w:p>
        </w:tc>
        <w:tc>
          <w:tcPr>
            <w:tcW w:w="81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AA7817D" w14:textId="0C533BA0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0.06</w:t>
            </w:r>
            <w:r w:rsidR="00231FC4">
              <w:t>8</w:t>
            </w:r>
          </w:p>
        </w:tc>
      </w:tr>
      <w:tr w:rsidR="000C3A1C" w:rsidRPr="00FF1B1F" w14:paraId="5DC92402" w14:textId="77777777" w:rsidTr="001A774D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76D47374" w14:textId="76913786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Canopy</w:t>
            </w:r>
          </w:p>
        </w:tc>
        <w:tc>
          <w:tcPr>
            <w:tcW w:w="127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4F5E19AF" w14:textId="32FE6320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4"/>
                <w:szCs w:val="24"/>
              </w:rPr>
            </w:pPr>
            <w:r w:rsidRPr="002D65BC">
              <w:t>PC1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80C21D1" w14:textId="2B88696B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-0.03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47A4790" w14:textId="13CA2D41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0.01</w:t>
            </w:r>
          </w:p>
        </w:tc>
        <w:tc>
          <w:tcPr>
            <w:tcW w:w="109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21823B9" w14:textId="37F82127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-2.01</w:t>
            </w:r>
          </w:p>
        </w:tc>
        <w:tc>
          <w:tcPr>
            <w:tcW w:w="102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031F43D5" w14:textId="2ADE86F1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-0.09</w:t>
            </w:r>
            <w:r w:rsidR="0060279F">
              <w:t>9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179EAC3" w14:textId="139DE172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0.005</w:t>
            </w:r>
          </w:p>
        </w:tc>
        <w:tc>
          <w:tcPr>
            <w:tcW w:w="81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1D303760" w14:textId="70231CBF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0.208</w:t>
            </w:r>
          </w:p>
        </w:tc>
      </w:tr>
      <w:tr w:rsidR="000C3A1C" w:rsidRPr="00FF1B1F" w14:paraId="08C12001" w14:textId="77777777" w:rsidTr="001A774D">
        <w:tc>
          <w:tcPr>
            <w:tcW w:w="1418" w:type="dxa"/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  <w:hideMark/>
          </w:tcPr>
          <w:p w14:paraId="08773B2B" w14:textId="532688E5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4"/>
                <w:szCs w:val="24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Canopy</w:t>
            </w:r>
          </w:p>
        </w:tc>
        <w:tc>
          <w:tcPr>
            <w:tcW w:w="1276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1259D50" w14:textId="322C89B2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4"/>
                <w:szCs w:val="24"/>
              </w:rPr>
            </w:pPr>
            <w:r w:rsidRPr="002D65BC">
              <w:t>PC3</w:t>
            </w:r>
          </w:p>
        </w:tc>
        <w:tc>
          <w:tcPr>
            <w:tcW w:w="113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7B10E4D8" w14:textId="74F4CF46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-0.10</w:t>
            </w:r>
          </w:p>
        </w:tc>
        <w:tc>
          <w:tcPr>
            <w:tcW w:w="850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52282A0E" w14:textId="27863F6F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0.03</w:t>
            </w:r>
          </w:p>
        </w:tc>
        <w:tc>
          <w:tcPr>
            <w:tcW w:w="1098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69E23107" w14:textId="782514E3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-3.37</w:t>
            </w:r>
          </w:p>
        </w:tc>
        <w:tc>
          <w:tcPr>
            <w:tcW w:w="1029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257FC07F" w14:textId="35EB8BB1" w:rsidR="000C3A1C" w:rsidRPr="000C3A1C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 w:rsidRPr="000C3A1C">
              <w:rPr>
                <w:b/>
                <w:bCs/>
              </w:rPr>
              <w:t>-0.174</w:t>
            </w:r>
          </w:p>
        </w:tc>
        <w:tc>
          <w:tcPr>
            <w:tcW w:w="992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10891A5" w14:textId="22EDDDAD" w:rsidR="000C3A1C" w:rsidRPr="000C3A1C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 w:rsidRPr="000C3A1C">
              <w:rPr>
                <w:b/>
                <w:bCs/>
              </w:rPr>
              <w:t>-0.05</w:t>
            </w:r>
            <w:r w:rsidR="0060279F">
              <w:rPr>
                <w:b/>
                <w:bCs/>
              </w:rPr>
              <w:t>1</w:t>
            </w:r>
          </w:p>
        </w:tc>
        <w:tc>
          <w:tcPr>
            <w:tcW w:w="814" w:type="dxa"/>
            <w:tcMar>
              <w:top w:w="25" w:type="dxa"/>
              <w:left w:w="85" w:type="dxa"/>
              <w:bottom w:w="25" w:type="dxa"/>
              <w:right w:w="85" w:type="dxa"/>
            </w:tcMar>
            <w:hideMark/>
          </w:tcPr>
          <w:p w14:paraId="30C821B0" w14:textId="0E12D15D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4"/>
                <w:szCs w:val="24"/>
              </w:rPr>
            </w:pPr>
            <w:r w:rsidRPr="00A33AFB">
              <w:t>0.208</w:t>
            </w:r>
          </w:p>
        </w:tc>
      </w:tr>
      <w:tr w:rsidR="000C3A1C" w:rsidRPr="00FF1B1F" w14:paraId="51DB2B79" w14:textId="77777777" w:rsidTr="001A774D">
        <w:tc>
          <w:tcPr>
            <w:tcW w:w="1418" w:type="dxa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F56947" w14:textId="782BAFF8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Understory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D4BB5C" w14:textId="169A65FD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" w:hAnsi="Aptos" w:cs="Times New Roman"/>
                <w:sz w:val="20"/>
                <w:szCs w:val="20"/>
              </w:rPr>
            </w:pPr>
            <w:r w:rsidRPr="00FF1B1F">
              <w:rPr>
                <w:rFonts w:ascii="Aptos" w:hAnsi="Aptos" w:cs="Times New Roman"/>
                <w:sz w:val="20"/>
                <w:szCs w:val="20"/>
              </w:rPr>
              <w:t>PC2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42487ED" w14:textId="42F1F168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A33AFB">
              <w:t>0.08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087F37DD" w14:textId="42CD2285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A33AFB">
              <w:t>0.02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138EC592" w14:textId="3ABDEF5A" w:rsidR="000C3A1C" w:rsidRPr="00FF1B1F" w:rsidRDefault="0060279F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>
              <w:t>-</w:t>
            </w:r>
            <w:r w:rsidR="000C3A1C" w:rsidRPr="00A33AFB">
              <w:t>3.</w:t>
            </w:r>
            <w:r w:rsidR="006271CE">
              <w:t>55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673E32ED" w14:textId="386C6DCA" w:rsidR="000C3A1C" w:rsidRPr="000C3A1C" w:rsidRDefault="00231FC4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-0.136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58349379" w14:textId="1A292727" w:rsidR="000C3A1C" w:rsidRPr="000C3A1C" w:rsidRDefault="00231FC4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-0.043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top w:w="25" w:type="dxa"/>
              <w:left w:w="85" w:type="dxa"/>
              <w:bottom w:w="25" w:type="dxa"/>
              <w:right w:w="85" w:type="dxa"/>
            </w:tcMar>
          </w:tcPr>
          <w:p w14:paraId="740A7FF1" w14:textId="46BBBB03" w:rsidR="000C3A1C" w:rsidRPr="00FF1B1F" w:rsidRDefault="000C3A1C" w:rsidP="000C3A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" w:hAnsi="Aptos" w:cs="Times New Roman"/>
                <w:sz w:val="20"/>
                <w:szCs w:val="20"/>
              </w:rPr>
            </w:pPr>
            <w:r w:rsidRPr="00A33AFB">
              <w:t>0.14</w:t>
            </w:r>
            <w:r w:rsidR="00231FC4">
              <w:t>6</w:t>
            </w:r>
          </w:p>
        </w:tc>
      </w:tr>
    </w:tbl>
    <w:p w14:paraId="0CCB859F" w14:textId="77777777" w:rsidR="00D437A9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64282AAC" w14:textId="77777777" w:rsidR="00D437A9" w:rsidRDefault="00D437A9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</w:p>
    <w:p w14:paraId="73FA004B" w14:textId="08CACA9C" w:rsidR="00D437A9" w:rsidRDefault="003E5DBF" w:rsidP="00D437A9">
      <w:pPr>
        <w:spacing w:after="0" w:line="48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noProof/>
          <w:sz w:val="24"/>
          <w:szCs w:val="24"/>
        </w:rPr>
        <w:drawing>
          <wp:inline distT="0" distB="0" distL="0" distR="0" wp14:anchorId="66CB7F83" wp14:editId="261489C8">
            <wp:extent cx="3860800" cy="3860800"/>
            <wp:effectExtent l="0" t="0" r="6350" b="6350"/>
            <wp:docPr id="235629013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29013" name="Imagem 2" descr="Gráfico, Histo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9" cy="38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FB75" w14:textId="00DA6057" w:rsidR="00D17665" w:rsidRDefault="00D437A9" w:rsidP="00776150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t>Figure S</w:t>
      </w:r>
      <w:r>
        <w:rPr>
          <w:rFonts w:ascii="Aptos" w:eastAsia="Times New Roman" w:hAnsi="Aptos" w:cs="Times New Roman"/>
          <w:sz w:val="24"/>
          <w:szCs w:val="24"/>
        </w:rPr>
        <w:t>1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: </w:t>
      </w:r>
      <w:r>
        <w:rPr>
          <w:rFonts w:ascii="Aptos" w:eastAsia="Times New Roman" w:hAnsi="Aptos" w:cs="Times New Roman"/>
          <w:sz w:val="24"/>
          <w:szCs w:val="24"/>
        </w:rPr>
        <w:t>Density plot showing the density distribution of species median height across the dataset. Species with median height &lt; 10 m were categorised as understory species, while species ≥ 10 m were categorised as canopy species</w:t>
      </w:r>
      <w:r w:rsidRPr="00FF1B1F">
        <w:rPr>
          <w:rFonts w:ascii="Aptos" w:eastAsia="Times New Roman" w:hAnsi="Aptos" w:cs="Times New Roman"/>
          <w:sz w:val="24"/>
          <w:szCs w:val="24"/>
        </w:rPr>
        <w:t>.</w:t>
      </w:r>
    </w:p>
    <w:p w14:paraId="5482FA5D" w14:textId="77777777" w:rsidR="0004550E" w:rsidRDefault="00D17665" w:rsidP="0004550E">
      <w:pPr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br w:type="page"/>
      </w:r>
    </w:p>
    <w:p w14:paraId="00074758" w14:textId="77777777" w:rsidR="0004550E" w:rsidRDefault="0004550E" w:rsidP="0004550E">
      <w:pPr>
        <w:rPr>
          <w:rFonts w:ascii="Aptos" w:eastAsia="Times New Roman" w:hAnsi="Aptos" w:cs="Times New Roman"/>
          <w:sz w:val="24"/>
          <w:szCs w:val="24"/>
        </w:rPr>
      </w:pPr>
    </w:p>
    <w:p w14:paraId="312AB3B9" w14:textId="05A1090C" w:rsidR="00D17665" w:rsidRDefault="009C2337" w:rsidP="0004550E">
      <w:pPr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noProof/>
          <w:sz w:val="24"/>
          <w:szCs w:val="24"/>
        </w:rPr>
        <w:drawing>
          <wp:inline distT="0" distB="0" distL="0" distR="0" wp14:anchorId="0DE4C763" wp14:editId="515E3498">
            <wp:extent cx="4572009" cy="3657607"/>
            <wp:effectExtent l="0" t="0" r="0" b="0"/>
            <wp:docPr id="459943706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43706" name="Imagem 1" descr="Uma imagem contendo Linha do temp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BDA" w14:textId="77777777" w:rsidR="0004550E" w:rsidRDefault="00D17665" w:rsidP="0004550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t>Figure S2: Histograms of functional traits and relative growth rates’ values across subtropical Brazilian Atlantic Forest.</w:t>
      </w:r>
      <w:r w:rsidRPr="00FF1B1F">
        <w:rPr>
          <w:rFonts w:ascii="Aptos" w:eastAsia="Times New Roman" w:hAnsi="Aptos" w:cs="Times New Roman"/>
          <w:sz w:val="24"/>
          <w:szCs w:val="24"/>
        </w:rPr>
        <w:t xml:space="preserve"> SLA: Specific Leaf Area, LA: Leaf Area, LNC: Leaf Nitrogen Content, LPC: Leaf Phosphorous Content, LDMC: Leaf Dry-Matter Content, WD: Wood Density.</w:t>
      </w:r>
    </w:p>
    <w:p w14:paraId="0D4A1E6D" w14:textId="77777777" w:rsidR="0004550E" w:rsidRDefault="0004550E" w:rsidP="0004550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07F9896" w14:textId="77777777" w:rsidR="0004550E" w:rsidRDefault="0004550E" w:rsidP="0004550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65458F7" w14:textId="45BE8402" w:rsidR="0004550E" w:rsidRDefault="009C2337" w:rsidP="0004550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noProof/>
          <w:sz w:val="24"/>
          <w:szCs w:val="24"/>
        </w:rPr>
        <w:drawing>
          <wp:inline distT="0" distB="0" distL="0" distR="0" wp14:anchorId="38DB1339" wp14:editId="134A433E">
            <wp:extent cx="6692900" cy="3011805"/>
            <wp:effectExtent l="0" t="0" r="0" b="0"/>
            <wp:docPr id="1141428163" name="Imagem 2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28163" name="Imagem 2" descr="Gráfico, Gráfico de dispersã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681" w14:textId="17AA7E4E" w:rsidR="008A2FC0" w:rsidRPr="00D437A9" w:rsidRDefault="0004550E" w:rsidP="0004550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 w:rsidRPr="00FF1B1F">
        <w:rPr>
          <w:rFonts w:ascii="Aptos" w:eastAsia="Times New Roman" w:hAnsi="Aptos" w:cs="Times New Roman"/>
          <w:sz w:val="24"/>
          <w:szCs w:val="24"/>
        </w:rPr>
        <w:t xml:space="preserve"> </w:t>
      </w:r>
      <w:r w:rsidR="00D437A9" w:rsidRPr="00FF1B1F">
        <w:rPr>
          <w:rFonts w:ascii="Aptos" w:eastAsia="Times New Roman" w:hAnsi="Aptos" w:cs="Times New Roman"/>
          <w:sz w:val="24"/>
          <w:szCs w:val="24"/>
        </w:rPr>
        <w:t>Figure S</w:t>
      </w:r>
      <w:r w:rsidR="00D17665">
        <w:rPr>
          <w:rFonts w:ascii="Aptos" w:eastAsia="Times New Roman" w:hAnsi="Aptos" w:cs="Times New Roman"/>
          <w:sz w:val="24"/>
          <w:szCs w:val="24"/>
        </w:rPr>
        <w:t>3</w:t>
      </w:r>
      <w:r w:rsidR="00D437A9" w:rsidRPr="00FF1B1F">
        <w:rPr>
          <w:rFonts w:ascii="Aptos" w:eastAsia="Times New Roman" w:hAnsi="Aptos" w:cs="Times New Roman"/>
          <w:sz w:val="24"/>
          <w:szCs w:val="24"/>
        </w:rPr>
        <w:t xml:space="preserve">: Scatterplots of the relationship between </w:t>
      </w:r>
      <w:r w:rsidR="00D17665">
        <w:rPr>
          <w:rFonts w:ascii="Aptos" w:eastAsia="Times New Roman" w:hAnsi="Aptos" w:cs="Times New Roman"/>
          <w:sz w:val="24"/>
          <w:szCs w:val="24"/>
        </w:rPr>
        <w:t>relative</w:t>
      </w:r>
      <w:r w:rsidR="00D437A9" w:rsidRPr="00FF1B1F">
        <w:rPr>
          <w:rFonts w:ascii="Aptos" w:eastAsia="Times New Roman" w:hAnsi="Aptos" w:cs="Times New Roman"/>
          <w:sz w:val="24"/>
          <w:szCs w:val="24"/>
        </w:rPr>
        <w:t xml:space="preserve"> growth rates and functional traits. SLA: Specific Leaf Area, LA: Leaf Area, LNC: Leaf Nitrogen Content, LPC: Leaf Phosphorous Content, LDMC: Leaf Dry-Matter Content, WD: Wood Density. The size and colours of the dots indicate species </w:t>
      </w:r>
      <w:r w:rsidR="00D816F1">
        <w:rPr>
          <w:rFonts w:ascii="Aptos" w:eastAsia="Times New Roman" w:hAnsi="Aptos" w:cs="Times New Roman"/>
          <w:sz w:val="24"/>
          <w:szCs w:val="24"/>
        </w:rPr>
        <w:lastRenderedPageBreak/>
        <w:t>relative</w:t>
      </w:r>
      <w:r w:rsidR="00D437A9" w:rsidRPr="00FF1B1F">
        <w:rPr>
          <w:rFonts w:ascii="Aptos" w:eastAsia="Times New Roman" w:hAnsi="Aptos" w:cs="Times New Roman"/>
          <w:sz w:val="24"/>
          <w:szCs w:val="24"/>
        </w:rPr>
        <w:t xml:space="preserve"> growth rates; therefore, the largest and greenest dots represent the species with the highest </w:t>
      </w:r>
      <w:r w:rsidR="003E5DBF">
        <w:rPr>
          <w:rFonts w:ascii="Aptos" w:eastAsia="Times New Roman" w:hAnsi="Aptos" w:cs="Times New Roman"/>
          <w:sz w:val="24"/>
          <w:szCs w:val="24"/>
        </w:rPr>
        <w:t xml:space="preserve">relative </w:t>
      </w:r>
      <w:r w:rsidR="00D437A9" w:rsidRPr="00FF1B1F">
        <w:rPr>
          <w:rFonts w:ascii="Aptos" w:eastAsia="Times New Roman" w:hAnsi="Aptos" w:cs="Times New Roman"/>
          <w:sz w:val="24"/>
          <w:szCs w:val="24"/>
        </w:rPr>
        <w:t>growth</w:t>
      </w:r>
      <w:r w:rsidR="003E5DBF">
        <w:rPr>
          <w:rFonts w:ascii="Aptos" w:eastAsia="Times New Roman" w:hAnsi="Aptos" w:cs="Times New Roman"/>
          <w:sz w:val="24"/>
          <w:szCs w:val="24"/>
        </w:rPr>
        <w:t xml:space="preserve"> rate</w:t>
      </w:r>
      <w:r w:rsidR="00D437A9" w:rsidRPr="00FF1B1F">
        <w:rPr>
          <w:rFonts w:ascii="Aptos" w:eastAsia="Times New Roman" w:hAnsi="Aptos" w:cs="Times New Roman"/>
          <w:sz w:val="24"/>
          <w:szCs w:val="24"/>
        </w:rPr>
        <w:t>.</w:t>
      </w:r>
    </w:p>
    <w:sectPr w:rsidR="008A2FC0" w:rsidRPr="00D437A9" w:rsidSect="00A179BD">
      <w:footerReference w:type="default" r:id="rId10"/>
      <w:pgSz w:w="12242" w:h="15842"/>
      <w:pgMar w:top="851" w:right="851" w:bottom="851" w:left="85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2A518" w14:textId="77777777" w:rsidR="0009434A" w:rsidRDefault="0009434A" w:rsidP="00D437A9">
      <w:pPr>
        <w:spacing w:after="0" w:line="240" w:lineRule="auto"/>
      </w:pPr>
      <w:r>
        <w:separator/>
      </w:r>
    </w:p>
  </w:endnote>
  <w:endnote w:type="continuationSeparator" w:id="0">
    <w:p w14:paraId="2C2D8666" w14:textId="77777777" w:rsidR="0009434A" w:rsidRDefault="0009434A" w:rsidP="00D4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4939492"/>
      <w:docPartObj>
        <w:docPartGallery w:val="Page Numbers (Bottom of Page)"/>
        <w:docPartUnique/>
      </w:docPartObj>
    </w:sdtPr>
    <w:sdtContent>
      <w:p w14:paraId="6DAA213D" w14:textId="49036BEE" w:rsidR="00D437A9" w:rsidRDefault="00D437A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2D44DAE" w14:textId="77777777" w:rsidR="00DA00D9" w:rsidRDefault="00DA0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366D3" w14:textId="77777777" w:rsidR="0009434A" w:rsidRDefault="0009434A" w:rsidP="00D437A9">
      <w:pPr>
        <w:spacing w:after="0" w:line="240" w:lineRule="auto"/>
      </w:pPr>
      <w:r>
        <w:separator/>
      </w:r>
    </w:p>
  </w:footnote>
  <w:footnote w:type="continuationSeparator" w:id="0">
    <w:p w14:paraId="1A424EB6" w14:textId="77777777" w:rsidR="0009434A" w:rsidRDefault="0009434A" w:rsidP="00D4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54544"/>
    <w:multiLevelType w:val="hybridMultilevel"/>
    <w:tmpl w:val="F1808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4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A9"/>
    <w:rsid w:val="0000178C"/>
    <w:rsid w:val="00007DFA"/>
    <w:rsid w:val="0004550E"/>
    <w:rsid w:val="00057577"/>
    <w:rsid w:val="00060396"/>
    <w:rsid w:val="0009434A"/>
    <w:rsid w:val="000A2DD7"/>
    <w:rsid w:val="000A5B12"/>
    <w:rsid w:val="000A5C32"/>
    <w:rsid w:val="000C0415"/>
    <w:rsid w:val="000C3A1C"/>
    <w:rsid w:val="00191837"/>
    <w:rsid w:val="0019416F"/>
    <w:rsid w:val="001A774D"/>
    <w:rsid w:val="002223E3"/>
    <w:rsid w:val="00231FC4"/>
    <w:rsid w:val="00245BE6"/>
    <w:rsid w:val="00277E0A"/>
    <w:rsid w:val="002A2A65"/>
    <w:rsid w:val="002B7431"/>
    <w:rsid w:val="002E3084"/>
    <w:rsid w:val="002E5140"/>
    <w:rsid w:val="002F52DF"/>
    <w:rsid w:val="00317A32"/>
    <w:rsid w:val="003331F0"/>
    <w:rsid w:val="00335DAA"/>
    <w:rsid w:val="00340793"/>
    <w:rsid w:val="003569D0"/>
    <w:rsid w:val="00374E89"/>
    <w:rsid w:val="0038184A"/>
    <w:rsid w:val="003A0611"/>
    <w:rsid w:val="003D563E"/>
    <w:rsid w:val="003E5DBF"/>
    <w:rsid w:val="004349E1"/>
    <w:rsid w:val="004444D3"/>
    <w:rsid w:val="00471D17"/>
    <w:rsid w:val="00472D36"/>
    <w:rsid w:val="004A4389"/>
    <w:rsid w:val="004B6D8B"/>
    <w:rsid w:val="00505BAE"/>
    <w:rsid w:val="005722F5"/>
    <w:rsid w:val="00575F55"/>
    <w:rsid w:val="005B2BA6"/>
    <w:rsid w:val="005C0389"/>
    <w:rsid w:val="005C1850"/>
    <w:rsid w:val="0060279F"/>
    <w:rsid w:val="006223EC"/>
    <w:rsid w:val="006271CE"/>
    <w:rsid w:val="00645E59"/>
    <w:rsid w:val="0067404E"/>
    <w:rsid w:val="006936ED"/>
    <w:rsid w:val="006C48FB"/>
    <w:rsid w:val="006E15C3"/>
    <w:rsid w:val="007139B0"/>
    <w:rsid w:val="00726D5C"/>
    <w:rsid w:val="00744398"/>
    <w:rsid w:val="00754F93"/>
    <w:rsid w:val="00776150"/>
    <w:rsid w:val="00782898"/>
    <w:rsid w:val="007870FE"/>
    <w:rsid w:val="00797B92"/>
    <w:rsid w:val="007C36EB"/>
    <w:rsid w:val="008318A7"/>
    <w:rsid w:val="00862990"/>
    <w:rsid w:val="008812D0"/>
    <w:rsid w:val="008A2FC0"/>
    <w:rsid w:val="008E6DFD"/>
    <w:rsid w:val="00902681"/>
    <w:rsid w:val="00914908"/>
    <w:rsid w:val="009179FD"/>
    <w:rsid w:val="00956113"/>
    <w:rsid w:val="009C2337"/>
    <w:rsid w:val="009D7AD9"/>
    <w:rsid w:val="009F1CEE"/>
    <w:rsid w:val="00A053FE"/>
    <w:rsid w:val="00A179BD"/>
    <w:rsid w:val="00A41731"/>
    <w:rsid w:val="00A95D06"/>
    <w:rsid w:val="00AD25BA"/>
    <w:rsid w:val="00AD7400"/>
    <w:rsid w:val="00B344F6"/>
    <w:rsid w:val="00B41A3D"/>
    <w:rsid w:val="00B6044D"/>
    <w:rsid w:val="00B740B6"/>
    <w:rsid w:val="00B7469E"/>
    <w:rsid w:val="00BA4788"/>
    <w:rsid w:val="00BB34ED"/>
    <w:rsid w:val="00BF4D7F"/>
    <w:rsid w:val="00C00DEE"/>
    <w:rsid w:val="00C025B6"/>
    <w:rsid w:val="00C26F58"/>
    <w:rsid w:val="00C35013"/>
    <w:rsid w:val="00C87044"/>
    <w:rsid w:val="00CB003D"/>
    <w:rsid w:val="00D10D9C"/>
    <w:rsid w:val="00D14BD1"/>
    <w:rsid w:val="00D15542"/>
    <w:rsid w:val="00D17665"/>
    <w:rsid w:val="00D437A9"/>
    <w:rsid w:val="00D6662C"/>
    <w:rsid w:val="00D816F1"/>
    <w:rsid w:val="00DA00D9"/>
    <w:rsid w:val="00DB34E4"/>
    <w:rsid w:val="00E274FF"/>
    <w:rsid w:val="00E3320A"/>
    <w:rsid w:val="00E5153C"/>
    <w:rsid w:val="00E66987"/>
    <w:rsid w:val="00E83C1D"/>
    <w:rsid w:val="00EB5E35"/>
    <w:rsid w:val="00EC764B"/>
    <w:rsid w:val="00EE141E"/>
    <w:rsid w:val="00F11739"/>
    <w:rsid w:val="00F1794B"/>
    <w:rsid w:val="00F2379D"/>
    <w:rsid w:val="00F259C9"/>
    <w:rsid w:val="00F50D3B"/>
    <w:rsid w:val="00F820FD"/>
    <w:rsid w:val="00FA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068D"/>
  <w15:chartTrackingRefBased/>
  <w15:docId w15:val="{F9B96EE8-BE6F-4E80-994C-068A760F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7A9"/>
    <w:rPr>
      <w:rFonts w:ascii="Calibri" w:eastAsia="Calibri" w:hAnsi="Calibri" w:cs="Calibri"/>
      <w:kern w:val="0"/>
      <w:lang w:val="en-GB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7A9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rsid w:val="00D437A9"/>
    <w:rPr>
      <w:rFonts w:ascii="Calibri" w:eastAsia="Calibri" w:hAnsi="Calibri" w:cs="Calibri"/>
      <w:kern w:val="0"/>
      <w:lang w:val="en-GB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D43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37A9"/>
    <w:rPr>
      <w:rFonts w:ascii="Calibri" w:eastAsia="Calibri" w:hAnsi="Calibri" w:cs="Calibri"/>
      <w:kern w:val="0"/>
      <w:sz w:val="20"/>
      <w:szCs w:val="20"/>
      <w:lang w:val="en-GB"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D437A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437A9"/>
  </w:style>
  <w:style w:type="character" w:styleId="PlaceholderText">
    <w:name w:val="Placeholder Text"/>
    <w:basedOn w:val="DefaultParagraphFont"/>
    <w:uiPriority w:val="99"/>
    <w:semiHidden/>
    <w:rsid w:val="00D437A9"/>
    <w:rPr>
      <w:color w:val="66666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7A9"/>
    <w:rPr>
      <w:rFonts w:ascii="Calibri" w:eastAsia="Calibri" w:hAnsi="Calibri" w:cs="Calibri"/>
      <w:b/>
      <w:bCs/>
      <w:kern w:val="0"/>
      <w:sz w:val="20"/>
      <w:szCs w:val="20"/>
      <w:lang w:val="en-GB" w:eastAsia="pt-BR"/>
    </w:rPr>
  </w:style>
  <w:style w:type="paragraph" w:styleId="Bibliography">
    <w:name w:val="Bibliography"/>
    <w:basedOn w:val="Normal"/>
    <w:next w:val="Normal"/>
    <w:uiPriority w:val="37"/>
    <w:unhideWhenUsed/>
    <w:rsid w:val="00D437A9"/>
    <w:pPr>
      <w:spacing w:after="0" w:line="480" w:lineRule="auto"/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D437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BR"/>
    </w:rPr>
  </w:style>
  <w:style w:type="paragraph" w:styleId="Revision">
    <w:name w:val="Revision"/>
    <w:hidden/>
    <w:uiPriority w:val="99"/>
    <w:semiHidden/>
    <w:rsid w:val="00D437A9"/>
    <w:pPr>
      <w:spacing w:after="0" w:line="240" w:lineRule="auto"/>
    </w:pPr>
    <w:rPr>
      <w:rFonts w:ascii="Calibri" w:eastAsia="Calibri" w:hAnsi="Calibri" w:cs="Calibri"/>
      <w:kern w:val="0"/>
      <w:lang w:val="en-GB" w:eastAsia="pt-BR"/>
    </w:rPr>
  </w:style>
  <w:style w:type="character" w:styleId="Hyperlink">
    <w:name w:val="Hyperlink"/>
    <w:uiPriority w:val="99"/>
    <w:semiHidden/>
    <w:unhideWhenUsed/>
    <w:rsid w:val="00D437A9"/>
    <w:rPr>
      <w:color w:val="467886"/>
      <w:u w:val="single"/>
    </w:rPr>
  </w:style>
  <w:style w:type="character" w:styleId="FollowedHyperlink">
    <w:name w:val="FollowedHyperlink"/>
    <w:uiPriority w:val="99"/>
    <w:semiHidden/>
    <w:unhideWhenUsed/>
    <w:rsid w:val="00D437A9"/>
    <w:rPr>
      <w:color w:val="96607D"/>
      <w:u w:val="single"/>
    </w:rPr>
  </w:style>
  <w:style w:type="paragraph" w:customStyle="1" w:styleId="msonormal0">
    <w:name w:val="msonormal"/>
    <w:basedOn w:val="Normal"/>
    <w:rsid w:val="00D4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customStyle="1" w:styleId="font5">
    <w:name w:val="font5"/>
    <w:basedOn w:val="Normal"/>
    <w:rsid w:val="00D437A9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333333"/>
      <w:sz w:val="24"/>
      <w:szCs w:val="24"/>
      <w:lang w:val="pt-BR"/>
    </w:rPr>
  </w:style>
  <w:style w:type="paragraph" w:customStyle="1" w:styleId="xl63">
    <w:name w:val="xl63"/>
    <w:basedOn w:val="Normal"/>
    <w:rsid w:val="00D437A9"/>
    <w:pPr>
      <w:pBdr>
        <w:bottom w:val="single" w:sz="8" w:space="0" w:color="5F5F5F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val="pt-BR"/>
    </w:rPr>
  </w:style>
  <w:style w:type="paragraph" w:customStyle="1" w:styleId="xl64">
    <w:name w:val="xl64"/>
    <w:basedOn w:val="Normal"/>
    <w:rsid w:val="00D437A9"/>
    <w:pPr>
      <w:pBdr>
        <w:bottom w:val="single" w:sz="8" w:space="0" w:color="5F5F5F"/>
      </w:pBdr>
      <w:spacing w:before="100" w:beforeAutospacing="1" w:after="100" w:afterAutospacing="1" w:line="240" w:lineRule="auto"/>
      <w:jc w:val="right"/>
      <w:textAlignment w:val="center"/>
    </w:pPr>
    <w:rPr>
      <w:rFonts w:ascii="Courier New" w:eastAsia="Times New Roman" w:hAnsi="Courier New" w:cs="Courier New"/>
      <w:sz w:val="20"/>
      <w:szCs w:val="20"/>
      <w:lang w:val="pt-BR"/>
    </w:rPr>
  </w:style>
  <w:style w:type="paragraph" w:customStyle="1" w:styleId="xl65">
    <w:name w:val="xl65"/>
    <w:basedOn w:val="Normal"/>
    <w:rsid w:val="00D437A9"/>
    <w:pP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val="pt-BR"/>
    </w:rPr>
  </w:style>
  <w:style w:type="paragraph" w:customStyle="1" w:styleId="xl66">
    <w:name w:val="xl66"/>
    <w:basedOn w:val="Normal"/>
    <w:rsid w:val="00D437A9"/>
    <w:pPr>
      <w:spacing w:before="100" w:beforeAutospacing="1" w:after="100" w:afterAutospacing="1" w:line="240" w:lineRule="auto"/>
      <w:jc w:val="right"/>
      <w:textAlignment w:val="center"/>
    </w:pPr>
    <w:rPr>
      <w:rFonts w:ascii="Courier New" w:eastAsia="Times New Roman" w:hAnsi="Courier New" w:cs="Courier New"/>
      <w:sz w:val="20"/>
      <w:szCs w:val="20"/>
      <w:lang w:val="pt-BR"/>
    </w:rPr>
  </w:style>
  <w:style w:type="paragraph" w:customStyle="1" w:styleId="xl67">
    <w:name w:val="xl67"/>
    <w:basedOn w:val="Normal"/>
    <w:rsid w:val="00D437A9"/>
    <w:pP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b/>
      <w:bCs/>
      <w:color w:val="333333"/>
      <w:sz w:val="20"/>
      <w:szCs w:val="20"/>
      <w:lang w:val="pt-BR"/>
    </w:rPr>
  </w:style>
  <w:style w:type="paragraph" w:customStyle="1" w:styleId="xl68">
    <w:name w:val="xl68"/>
    <w:basedOn w:val="Normal"/>
    <w:rsid w:val="00D437A9"/>
    <w:pP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color w:val="333333"/>
      <w:sz w:val="20"/>
      <w:szCs w:val="20"/>
      <w:lang w:val="pt-BR"/>
    </w:rPr>
  </w:style>
  <w:style w:type="paragraph" w:customStyle="1" w:styleId="xl69">
    <w:name w:val="xl69"/>
    <w:basedOn w:val="Normal"/>
    <w:rsid w:val="00D437A9"/>
    <w:pPr>
      <w:spacing w:before="100" w:beforeAutospacing="1" w:after="100" w:afterAutospacing="1" w:line="240" w:lineRule="auto"/>
      <w:textAlignment w:val="center"/>
    </w:pPr>
    <w:rPr>
      <w:rFonts w:ascii="Aptos" w:eastAsia="Times New Roman" w:hAnsi="Aptos" w:cs="Times New Roman"/>
      <w:sz w:val="24"/>
      <w:szCs w:val="24"/>
      <w:lang w:val="pt-BR"/>
    </w:rPr>
  </w:style>
  <w:style w:type="paragraph" w:customStyle="1" w:styleId="xl70">
    <w:name w:val="xl70"/>
    <w:basedOn w:val="Normal"/>
    <w:rsid w:val="00D437A9"/>
    <w:pPr>
      <w:spacing w:before="100" w:beforeAutospacing="1" w:after="100" w:afterAutospacing="1" w:line="240" w:lineRule="auto"/>
      <w:jc w:val="right"/>
      <w:textAlignment w:val="center"/>
    </w:pPr>
    <w:rPr>
      <w:rFonts w:ascii="Courier New" w:eastAsia="Times New Roman" w:hAnsi="Courier New" w:cs="Courier New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D43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7A9"/>
    <w:rPr>
      <w:rFonts w:ascii="Calibri" w:eastAsia="Calibri" w:hAnsi="Calibri" w:cs="Calibri"/>
      <w:kern w:val="0"/>
      <w:lang w:val="en-GB" w:eastAsia="pt-BR"/>
    </w:rPr>
  </w:style>
  <w:style w:type="paragraph" w:styleId="Footer">
    <w:name w:val="footer"/>
    <w:basedOn w:val="Normal"/>
    <w:link w:val="FooterChar"/>
    <w:uiPriority w:val="99"/>
    <w:unhideWhenUsed/>
    <w:rsid w:val="00D43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7A9"/>
    <w:rPr>
      <w:rFonts w:ascii="Calibri" w:eastAsia="Calibri" w:hAnsi="Calibri" w:cs="Calibri"/>
      <w:kern w:val="0"/>
      <w:lang w:val="en-GB" w:eastAsia="pt-BR"/>
    </w:rPr>
  </w:style>
  <w:style w:type="character" w:customStyle="1" w:styleId="gnd-iwgdh3b">
    <w:name w:val="gnd-iwgdh3b"/>
    <w:basedOn w:val="DefaultParagraphFont"/>
    <w:rsid w:val="005B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3122</Words>
  <Characters>17799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Kauane Bordin</dc:creator>
  <cp:keywords/>
  <dc:description/>
  <cp:lastModifiedBy>damlacin_ivosh@hotmail.com</cp:lastModifiedBy>
  <cp:revision>2</cp:revision>
  <dcterms:created xsi:type="dcterms:W3CDTF">2025-03-15T21:25:00Z</dcterms:created>
  <dcterms:modified xsi:type="dcterms:W3CDTF">2025-03-15T21:25:00Z</dcterms:modified>
</cp:coreProperties>
</file>