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160"/>
      </w:pPr>
      <w:r>
        <w:rPr>
          <w:rFonts w:ascii="Calibri" w:hAnsi="Calibri"/>
          <w:b/>
          <w:i w:val="0"/>
          <w:color w:val="2F75B5"/>
          <w:sz w:val="24"/>
        </w:rPr>
        <w:t>POSTMAN</w:t>
      </w:r>
    </w:p>
    <w:p>
      <w:pPr>
        <w:pStyle w:val="Title"/>
      </w:pPr>
      <w:r>
        <w:t>Stok Sayım Sistemi</w:t>
        <w:br/>
        <w:t>API Test Rehberi</w:t>
      </w:r>
    </w:p>
    <w:p>
      <w:pPr>
        <w:pStyle w:val="Subtitle"/>
      </w:pPr>
      <w:r>
        <w:t>Advisor sunumu için uçtan uca test senaryoları, beklenen sonuçlar ve ürün dosyaları</w:t>
      </w:r>
    </w:p>
    <w:p>
      <w:pPr>
        <w:spacing w:before="480" w:after="80"/>
      </w:pPr>
      <w:r>
        <w:rPr>
          <w:rFonts w:ascii="Calibri" w:hAnsi="Calibri"/>
          <w:b/>
          <w:i w:val="0"/>
          <w:color w:val="2F75B5"/>
          <w:sz w:val="18"/>
        </w:rPr>
        <w:t>KAPSAM</w:t>
      </w:r>
    </w:p>
    <w:p>
      <w:r>
        <w:rPr>
          <w:rFonts w:ascii="Calibri" w:hAnsi="Calibri"/>
          <w:b w:val="0"/>
          <w:i w:val="0"/>
          <w:color w:val="243447"/>
          <w:sz w:val="22"/>
        </w:rPr>
        <w:t>43 tekil API testi  •  Yetki ve tenant izolasyonu  •  Sayım yaşam döngüsü  •  CSV içe aktarma  •  Excel rapor dışa aktarma</w:t>
      </w:r>
    </w:p>
    <w:p>
      <w:pPr>
        <w:spacing w:before="760"/>
      </w:pPr>
      <w:r>
        <w:rPr>
          <w:rFonts w:ascii="Calibri" w:hAnsi="Calibri"/>
          <w:b w:val="0"/>
          <w:i w:val="0"/>
          <w:color w:val="667085"/>
          <w:sz w:val="19"/>
        </w:rPr>
        <w:t>Hazırlanma tarihi: 31 Temmuz 2026</w:t>
      </w:r>
    </w:p>
    <w:p>
      <w:r>
        <w:br w:type="page"/>
      </w:r>
    </w:p>
    <w:p>
      <w:pPr>
        <w:pStyle w:val="Heading1"/>
      </w:pPr>
      <w:r>
        <w:t>1. Kritik kullanım notu</w:t>
      </w:r>
    </w:p>
    <w:p>
      <w:pPr>
        <w:spacing w:before="80" w:after="160"/>
        <w:ind w:left="173" w:right="115"/>
        <w:shd w:fill="FFF4CE"/>
        <w:pBdr>
          <w:left w:val="single" w:sz="18" w:color="7A5A00"/>
        </w:pBdr>
      </w:pPr>
      <w:r>
        <w:rPr>
          <w:rFonts w:ascii="Calibri" w:hAnsi="Calibri"/>
          <w:b/>
          <w:i w:val="0"/>
          <w:color w:val="7A5A00"/>
          <w:sz w:val="20"/>
        </w:rPr>
        <w:t xml:space="preserve">ÖNEMLİ  </w:t>
      </w:r>
      <w:r>
        <w:rPr>
          <w:rFonts w:ascii="Calibri" w:hAnsi="Calibri"/>
          <w:b w:val="0"/>
          <w:i w:val="0"/>
          <w:color w:val="243447"/>
          <w:sz w:val="20"/>
        </w:rPr>
        <w:t>Mevcut API kodu /api/imports endpointinde yalnız CSV ve TXT dosyalarını kabul ediyor. Bu nedenle teslim edilen XLSX dosyaları düzenlenebilir kaynak ve advisora gösterilecek örneklerdir; Postman isteğinde aynı adlı CSV karşılıklarını seçmelisin. XLSX’i doğrudan gönderirsen 422 beklenir.</w:t>
      </w:r>
    </w:p>
    <w:p>
      <w:r>
        <w:t>Bu ayrım ayrıca IMP-04 testinde bilinçli bir negatif senaryo olarak yer alır. Böylece dosya doğrulamasının gerçekten çalıştığını gösterebilirsin.</w:t>
      </w:r>
    </w:p>
    <w:p>
      <w:pPr>
        <w:pStyle w:val="Heading1"/>
      </w:pPr>
      <w:r>
        <w:t>2. Sunum öncesi hazırlık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650"/>
        <w:gridCol w:w="8710"/>
      </w:tblGrid>
      <w:tr>
        <w:trPr>
          <w:tblHeader w:val="true"/>
        </w:trPr>
        <w:tc>
          <w:tcPr>
            <w:tcW w:type="dxa" w:w="6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Adım</w:t>
            </w:r>
          </w:p>
        </w:tc>
        <w:tc>
          <w:tcPr>
            <w:tcW w:type="dxa" w:w="871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Yapılacak işlem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1</w:t>
            </w:r>
          </w:p>
        </w:tc>
        <w:tc>
          <w:tcPr>
            <w:tcW w:type="dxa" w:w="8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Veritabanını temizle: php artisan migrate:fresh</w:t>
            </w:r>
          </w:p>
        </w:tc>
      </w:tr>
      <w:tr>
        <w:tc>
          <w:tcPr>
            <w:tcW w:type="dxa" w:w="6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2</w:t>
            </w:r>
          </w:p>
        </w:tc>
        <w:tc>
          <w:tcPr>
            <w:tcW w:type="dxa" w:w="87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Demo verisini yükle: php artisan db:seed --class=DemoSeeder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3</w:t>
            </w:r>
          </w:p>
        </w:tc>
        <w:tc>
          <w:tcPr>
            <w:tcW w:type="dxa" w:w="8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Sunucuyu başlat: php artisan serve</w:t>
            </w:r>
          </w:p>
        </w:tc>
      </w:tr>
      <w:tr>
        <w:tc>
          <w:tcPr>
            <w:tcW w:type="dxa" w:w="6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4</w:t>
            </w:r>
          </w:p>
        </w:tc>
        <w:tc>
          <w:tcPr>
            <w:tcW w:type="dxa" w:w="87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Web panelinde admin / password ile giriş yap ve miktar uyarı eşiğini 10 olarak ayarla.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5</w:t>
            </w:r>
          </w:p>
        </w:tc>
        <w:tc>
          <w:tcPr>
            <w:tcW w:type="dxa" w:w="8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Postman environment içinde baseUrl = http://127.0.0.1:8000 tanımla.</w:t>
            </w:r>
          </w:p>
        </w:tc>
      </w:tr>
      <w:tr>
        <w:tc>
          <w:tcPr>
            <w:tcW w:type="dxa" w:w="6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6</w:t>
            </w:r>
          </w:p>
        </w:tc>
        <w:tc>
          <w:tcPr>
            <w:tcW w:type="dxa" w:w="87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Body &gt; form-data dosya alanlarında paketteki CSV dosyalarını seç.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7</w:t>
            </w:r>
          </w:p>
        </w:tc>
        <w:tc>
          <w:tcPr>
            <w:tcW w:type="dxa" w:w="8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Testleri bu dokümandaki sırayla çalıştır; dinamik ID ve tokenlar Tests scriptleriyle kaydedilir.</w:t>
            </w:r>
          </w:p>
        </w:tc>
      </w:tr>
    </w:tbl>
    <w:p>
      <w:pPr>
        <w:pStyle w:val="Heading1"/>
      </w:pPr>
      <w:r>
        <w:t>3. Postman değişkenleri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Değişken</w:t>
            </w:r>
          </w:p>
        </w:tc>
        <w:tc>
          <w:tcPr>
            <w:tcW w:type="dxa" w:w="66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Kaynak / kullanım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baseUrl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http://127.0.0.1:8000</w:t>
            </w:r>
          </w:p>
        </w:tc>
      </w:tr>
      <w:tr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adminToken</w:t>
            </w:r>
          </w:p>
        </w:tc>
        <w:tc>
          <w:tcPr>
            <w:tcW w:type="dxa" w:w="66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AUTH-01 cevabından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staffToken / staffUserId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AUTH-02 cevabından</w:t>
            </w:r>
          </w:p>
        </w:tc>
      </w:tr>
      <w:tr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otherToken</w:t>
            </w:r>
          </w:p>
        </w:tc>
        <w:tc>
          <w:tcPr>
            <w:tcW w:type="dxa" w:w="66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AUTH-03 cevabından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branchId / warehouseId / shelfId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ORG-01, ORG-04 ve ORG-06 cevaplarından</w:t>
            </w:r>
          </w:p>
        </w:tc>
      </w:tr>
      <w:tr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stockCountId</w:t>
            </w:r>
          </w:p>
        </w:tc>
        <w:tc>
          <w:tcPr>
            <w:tcW w:type="dxa" w:w="66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CNT-01 cevabından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firstItemId / secondItemId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CNT-04 ve CNT-05 cevaplarından</w:t>
            </w:r>
          </w:p>
        </w:tc>
      </w:tr>
    </w:tbl>
    <w:p>
      <w:pPr>
        <w:pStyle w:val="Heading1"/>
      </w:pPr>
      <w:r>
        <w:t>4. HTTP metodu nasıl seçildi?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Metot</w:t>
            </w:r>
          </w:p>
        </w:tc>
        <w:tc>
          <w:tcPr>
            <w:tcW w:type="dxa" w:w="76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Bu projedeki anlamı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GET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Veri okur veya rapor indirir; veritabanında yeni kayıt oluşturmaz.</w:t>
            </w:r>
          </w:p>
        </w:tc>
      </w:tr>
      <w:tr>
        <w:tc>
          <w:tcPr>
            <w:tcW w:type="dxa" w:w="1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POST</w:t>
            </w:r>
          </w:p>
        </w:tc>
        <w:tc>
          <w:tcPr>
            <w:tcW w:type="dxa" w:w="76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Giriş, oluşturma, barkod okutma, içe aktarma ve tamamlama gibi komutları çalıştırır.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PATCH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Mevcut kaydın yalnız gönderilen alanlarını günceller.</w:t>
            </w:r>
          </w:p>
        </w:tc>
      </w:tr>
      <w:tr>
        <w:tc>
          <w:tcPr>
            <w:tcW w:type="dxa" w:w="1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DELETE</w:t>
            </w:r>
          </w:p>
        </w:tc>
        <w:tc>
          <w:tcPr>
            <w:tcW w:type="dxa" w:w="76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Kaydı fiziksel olarak silmek yerine şube/depo/rafı pasif hale getirir.</w:t>
            </w:r>
          </w:p>
        </w:tc>
      </w:tr>
    </w:tbl>
    <w:p>
      <w:r>
        <w:br w:type="page"/>
      </w:r>
    </w:p>
    <w:p>
      <w:pPr>
        <w:pStyle w:val="Heading1"/>
      </w:pPr>
      <w:r>
        <w:t>5. Kimlik doğrulama testleri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AUTH-01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Admin girişi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{{baseUrl}}/api/login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Geçerli şirket yöneticisinin token alabildiğini doğrulamak.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Yok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{"username":"admin","password":"password"}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token dolu; role=company_admin. Token adminToken değişkenine kaydedilir.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pm.test('200',()=&gt;pm.response.to.have.status(200)); pm.environment.set('adminToken',pm.response.json().token);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AUTH-02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Sayım personeli girişi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{{baseUrl}}/api/login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Mobil kullanıcı rolünü ve kullanıcı kimliğini almak.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Yok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{"username":"sayici","password":"password"}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role=count_staff; staffToken ve staffUserId kaydedilir.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j=pm.response.json(); pm.expect(j.user.role).eql('count_staff'); pm.environment.set('staffToken',j.token); pm.environment.set('staffUserId',j.user.id);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AUTH-03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İkinci şirket yöneticisi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{{baseUrl}}/api/login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Şirket izolasyon testleri için farklı şirkete ait token üretmek.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Yok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{"username":"admin2","password":"password"}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otherToken kaydedilir.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pm.response.to.have.status(200); pm.environment.set('otherToken',pm.response.json().token);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AUTH-04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Hatalı parola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{{baseUrl}}/api/login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Yanlış kimlik bilgilerinin reddedildiğini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Yok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{"username":"admin","password":"yanlis"}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422 ve kullanıcı adı/şifre hata mesajı.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pm.test('422',()=&gt;pm.response.to.have.status(422));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AUTH-05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Eksik alan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{{baseUrl}}/api/login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Zorunlu password doğrulamasını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Yok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{"username":"admin"}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422; errors.password bulunur.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pm.response.to.have.status(422); pm.expect(pm.response.json().errors.password).to.be.an('array');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AUTH-06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Oturum sahibi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{{baseUrl}}/api/me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tokenın doğru kullanıcıya bağlandığını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username=admin, role=company_admin.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j=pm.response.json(); pm.expect(j.username).eql('admin'); pm.expect(j.role).eql('company_admin');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Organizasyon testleri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ORG-01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Şubeleri listele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{{baseUrl}}/api/branches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Demo şubesini bulmak ve branchId kaydetmek.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dizi içinde branch_code=SB-001.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b=pm.response.json().find(x=&gt;x.branch_code==='SB-001'); pm.expect(b).to.exist; pm.environment.set('branchId',b.id);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ORG-02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Yeni şube oluştur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{{baseUrl}}/api/branches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Yönetici oluşturma yetkisini ve 201 cevabını doğrulamak.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{"branch_code":"SUNUM-01","name":"Sunum Şubesi","address":"Kampüs içi demo adresi"}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201; branch_code istekteki değerle aynı.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pm.response.to.have.status(201); pm.environment.set('newBranchId',pm.response.json().id);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ORG-03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Tekrarlı şube kodu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{{baseUrl}}/api/branches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Aynı kodun ikinci kez oluşturulamadığını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{"branch_code":"SUNUM-01","name":"Tekrar Şube"}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422; açıklayıcı message.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pm.response.to.have.status(422); pm.expect(pm.response.json().message).to.include('zaten');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ORG-04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Depoları listele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{{baseUrl}}/api/branches/{{branchId}}/warehouses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Demo deposunu bulup warehouseId kaydetmek.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DP-001 bulunur.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w=pm.response.json().find(x=&gt;x.warehouse_code==='DP-001'); pm.expect(w).to.exist; pm.environment.set('warehouseId',w.id);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ORG-05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Yeni depo oluştur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{{baseUrl}}/api/branches/{{newBranchId}}/warehouses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Şubeye bağlı depo oluşturmayı doğrulamak.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{"warehouse_code":"SUNUM-DP-01","name":"Sunum Deposu","description":"Advisor demosu için"}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201 ve id döner.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pm.response.to.have.status(201); pm.environment.set('newWarehouseId',pm.response.json().id);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ORG-06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Rafları listele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{{baseUrl}}/api/branches/{{branchId}}/warehouses/{{warehouseId}}/shelves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Demo rafını bulup shelfId kaydetmek.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A-01 bulunur.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s=pm.response.json().find(x=&gt;x.shelf_code==='A-01'); pm.expect(s).to.exist; pm.environment.set('shelfId',s.id);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ORG-07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Yeni raf oluştur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{{baseUrl}}/api/branches/{{newBranchId}}/warehouses/{{newWarehouseId}}/shelves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Depoya bağlı raf oluşturmayı doğrulamak.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{"shelf_code":"SUNUM-R-01"}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201 ve shelf_code=SUNUM-R-01.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pm.response.to.have.status(201); pm.environment.set('newShelfId',pm.response.json().id);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ORG-08  </w:t>
      </w:r>
      <w:r>
        <w:rPr>
          <w:rFonts w:ascii="Calibri" w:hAnsi="Calibri"/>
          <w:b/>
          <w:i w:val="0"/>
          <w:color w:val="7A5A00"/>
          <w:sz w:val="20"/>
        </w:rPr>
        <w:t>PATCH</w:t>
      </w:r>
      <w:r>
        <w:rPr>
          <w:rFonts w:ascii="Calibri" w:hAnsi="Calibri"/>
          <w:b/>
          <w:i w:val="0"/>
          <w:color w:val="243447"/>
          <w:sz w:val="23"/>
        </w:rPr>
        <w:t xml:space="preserve">  Şube bilgisi güncelle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{{baseUrl}}/api/branches/{{newBranchId}}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Kısmi güncelleme davranışını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{"name":"Sunum Şubesi - Güncel"}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name güncellenmiş.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pm.response.to.have.status(200); pm.expect(pm.response.json().name).eql('Sunum Şubesi - Güncel');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ORG-09  </w:t>
      </w:r>
      <w:r>
        <w:rPr>
          <w:rFonts w:ascii="Calibri" w:hAnsi="Calibri"/>
          <w:b/>
          <w:i w:val="0"/>
          <w:color w:val="9C0006"/>
          <w:sz w:val="20"/>
        </w:rPr>
        <w:t>DELETE</w:t>
      </w:r>
      <w:r>
        <w:rPr>
          <w:rFonts w:ascii="Calibri" w:hAnsi="Calibri"/>
          <w:b/>
          <w:i w:val="0"/>
          <w:color w:val="243447"/>
          <w:sz w:val="23"/>
        </w:rPr>
        <w:t xml:space="preserve">  Rafı pasif yap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{{baseUrl}}/api/branches/{{newBranchId}}/warehouses/{{newWarehouseId}}/shelves/{{newShelfId}}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Silme işleminin fiziksel silme yerine pasifleştirme yaptığını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message rafın pasif olduğunu belirtir.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pm.response.to.have.status(200); pm.expect(pm.response.json().message).to.include('pasif');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Ürün ve barkod testleri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PRD-01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Barkodla ürün bul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{{baseUrl}}/api/products/barcode/0001234567890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Mobil barkod tarama senaryosunun ürün bilgisi döndürdüğünü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barcode doğru; productId kaydedilir.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j=pm.response.json(); pm.expect(j.barcode).eql('0001234567890'); pm.environment.set('productId',j.id);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PRD-02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Olmayan barkod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{{baseUrl}}/api/products/barcode/9999999999999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Tanımsız ürünün kontrollü şekilde reddedildiğini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404.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pm.response.to.have.status(404);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PRD-03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Ürünü kimlikle getir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{{baseUrl}}/api/products/{{productId}}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Ürün detay endpointini doğrulamak.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id={{productId}} ve expected_quantity=20.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j=pm.response.json(); pm.expect(j.expected_quantity).eql(20);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Sayım akışı testleri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CNT-01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Sayım oluştur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Şube, depo, raf ve personele bağlı taslak sayım oluşturmak.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{"name":"Advisor Demo Sayımı","branch_id":{{branchId}},"warehouse_id":{{warehouseId}},"description":"Postman sunum senaryosu","start_date":"2026-07-31","end_date":"2026-08-01","shelf_ids":[{{shelfId}}],"user_ids":[{{staffUserId}}]}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201; status=draft; stockCountId kaydedilir.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j=pm.response.json(); pm.expect(j.status).eql('draft'); pm.environment.set('stockCountId',j.id);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CNT-02  </w:t>
      </w:r>
      <w:r>
        <w:rPr>
          <w:rFonts w:ascii="Calibri" w:hAnsi="Calibri"/>
          <w:b/>
          <w:i w:val="0"/>
          <w:color w:val="7A5A00"/>
          <w:sz w:val="20"/>
        </w:rPr>
        <w:t>PATCH</w:t>
      </w:r>
      <w:r>
        <w:rPr>
          <w:rFonts w:ascii="Calibri" w:hAnsi="Calibri"/>
          <w:b/>
          <w:i w:val="0"/>
          <w:color w:val="243447"/>
          <w:sz w:val="23"/>
        </w:rPr>
        <w:t xml:space="preserve">  Sayımı başlat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Taslak sayımı in_progress durumuna geçirmek.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{"status":"in_progress"}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status=in_progress.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pm.response.to.have.status(200); pm.expect(pm.response.json().status).eql('in_progress');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CNT-03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Personelin atanmış sayımları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Personelin yalnız kendisine atanmış sayımları gördüğünü doğrulamak.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{{staffToken}}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oluşturulan stockCountId listede.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ids=pm.response.json().map(x=&gt;x.id); pm.expect(ids).to.include(Number(pm.environment.get('stockCountId')));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CNT-04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Varsayılan miktarla okut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{{baseUrl}}/api/stock-counts/{{stockCountId}}/items/scan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quantity gönderilmediğinde bir adet sayıldığını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{{staffToken}}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{"barcode":"0001234567890"}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201; counted_quantity=1; firstItemId kaydedilir.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j=pm.response.json(); pm.expect(j.counted_quantity).eql(1); pm.environment.set('firstItemId',j.id);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CNT-05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Aynı barkodu tekrar okut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{{baseUrl}}/api/stock-counts/{{stockCountId}}/items/scan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Her okutmanın ayrı denetim satırı oluşturduğunu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{{staffToken}}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{"barcode":"0001234567890","quantity":2}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201; secondItemId, firstItemId’den farklı.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j=pm.response.json(); pm.expect(String(j.id)).not.eql(pm.environment.get('firstItemId')); pm.environment.set('secondItemId',j.id);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CNT-06  </w:t>
      </w:r>
      <w:r>
        <w:rPr>
          <w:rFonts w:ascii="Calibri" w:hAnsi="Calibri"/>
          <w:b/>
          <w:i w:val="0"/>
          <w:color w:val="7A5A00"/>
          <w:sz w:val="20"/>
        </w:rPr>
        <w:t>PATCH</w:t>
      </w:r>
      <w:r>
        <w:rPr>
          <w:rFonts w:ascii="Calibri" w:hAnsi="Calibri"/>
          <w:b/>
          <w:i w:val="0"/>
          <w:color w:val="243447"/>
          <w:sz w:val="23"/>
        </w:rPr>
        <w:t xml:space="preserve">  Sayım satırını düzelt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{{baseUrl}}/api/stock-counts/{{stockCountId}}/items/{{secondItemId}}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Yanlış girilen miktarın kontrollü güncellenebildiğini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{{staffToken}}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{"counted_quantity":17,"confirm":true}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counted_quantity=17.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pm.response.to.have.status(200); pm.expect(pm.response.json().counted_quantity).eql(17);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CNT-07  </w:t>
      </w:r>
      <w:r>
        <w:rPr>
          <w:rFonts w:ascii="Calibri" w:hAnsi="Calibri"/>
          <w:b/>
          <w:i w:val="0"/>
          <w:color w:val="7A5A00"/>
          <w:sz w:val="20"/>
        </w:rPr>
        <w:t>PATCH</w:t>
      </w:r>
      <w:r>
        <w:rPr>
          <w:rFonts w:ascii="Calibri" w:hAnsi="Calibri"/>
          <w:b/>
          <w:i w:val="0"/>
          <w:color w:val="243447"/>
          <w:sz w:val="23"/>
        </w:rPr>
        <w:t xml:space="preserve">  Negatif miktar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{{baseUrl}}/api/stock-counts/{{stockCountId}}/items/{{secondItemId}}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Miktarın sıfırdan küçük olamayacağını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{{staffToken}}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{"counted_quantity":-1}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422; counted_quantity validation hatası.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pm.response.to.have.status(422); pm.expect(pm.response.json().errors.counted_quantity).to.exist;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CNT-08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Eşik üstü miktar — onaysız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{{baseUrl}}/api/stock-counts/{{stockCountId}}/items/scan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Şirket eşiği 10 iken 15 adet girişte kullanıcı onayı istenmesini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{{staffToken}}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{"barcode":"0001234567890","quantity":15}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409; status=confirmation_required; satır oluşmaz.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j=pm.response.json(); pm.response.to.have.status(409); pm.expect(j.status).eql('confirmation_required');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CNT-09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Eşik üstü miktar — onaylı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{{baseUrl}}/api/stock-counts/{{stockCountId}}/items/scan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Aynı yüksek miktarın açık onayla kaydedilebildiğini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{{staffToken}}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{"barcode":"0001234567890","quantity":15,"confirm":true}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201; counted_quantity=15.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pm.response.to.have.status(201); pm.expect(pm.response.json().counted_quantity).eql(15);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CNT-10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Sayım satırlarını listele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{{baseUrl}}/api/stock-counts/{{stockCountId}}/items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Ham okutma kayıtlarının ayrı satırlar halinde tutulduğunu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{{staffToken}}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aynı ürün için 3 satır ve miktarlar 1,17,15.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q=pm.response.json().map(x=&gt;x.counted_quantity).sort((a,b)=&gt;a-b); pm.expect(q).deep.eql([1,15,17]);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CNT-11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Olmayan barkodu okut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{{baseUrl}}/api/stock-counts/{{stockCountId}}/items/scan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Sayım sırasında tanımsız barkodun reddedildiğini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{{staffToken}}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{"barcode":"9999999999999"}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404.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pm.response.to.have.status(404);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Raporlama testleri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RPT-01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Rapor önizleme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{{baseUrl}}/api/stock-counts/{{stockCountId}}/report?columns[]=barcode&amp;columns[]=expected_quantity&amp;columns[]=counted_quantity&amp;columns[]=difference&amp;columns[]=result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Üç ham satırın ürün bazında doğru toplandığını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counted=33, expected=20, difference=13, result=fazla.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r=pm.response.json().rows[0]; pm.expect(r.counted_quantity).eql(33); pm.expect(r.difference).eql(13); pm.expect(r.result).eql('fazla');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RPT-02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Sonuç filtresi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{{baseUrl}}/api/stock-counts/{{stockCountId}}/report?result[]=eksik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Eksik filtresinin fazla çıkan ürünü dışarıda bıraktığını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row_count=0.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pm.response.to.have.status(200); pm.expect(pm.response.json().row_count).eql(0);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RPT-03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Excel rapor indir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{{baseUrl}}/api/stock-counts/{{stockCountId}}/report/export?columns[]=barcode&amp;columns[]=counted_quantity&amp;columns[]=difference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Raporun gerçek XLSX dosyası olarak üretildiğini doğrulamak.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content-type spreadsheetml; response boyutu 1000 bayttan büyük.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pm.response.to.have.status(200); pm.expect(pm.response.headers.get('Content-Type')).to.include('spreadsheetml'); pm.expect(pm.response.stream.length).above(1000);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Dosya içe aktarma testleri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IMP-01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Geçerli ürün dosyası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{{baseUrl}}/api/imports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12 satırın Upsert ile hatasız işlendiğini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form-data: file=Gecerli_Urun_Listesi.csv, mode=upsert, confirm=false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201; total_rows=12, success_rows=12, error_rows=0.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j=pm.response.json(); pm.response.to.have.status(201); pm.expect(j.success_rows).eql(12); pm.expect(j.error_rows).eql(0);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IMP-02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Satır hatalı ürün dosyası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{{baseUrl}}/api/imports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Dosyanın tamamını reddetmeden geçerli satırları işleyip hataları raporladığını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form-data: file=Gecersiz_Urun_Listesi_Satir_Hatalari.csv, mode=upsert, confirm=false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201; total_rows=10, success_rows=2, error_rows=8; errors satır numarası içerir.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j=pm.response.json(); pm.expect(j.success_rows).eql(2); pm.expect(j.error_rows).eql(8); pm.expect(j.errors[0].line).to.be.a('number');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IMP-03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Eksik kolonlu dosya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{{baseUrl}}/api/imports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Zorunlu başlıkların dosya seviyesinde kontrol edildiğini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form-data: file=Gecersiz_Urun_Listesi_Eksik_Kolon.csv, mode=upsert, confirm=false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422; status=format_error; mesaj branch_code ve warehouse_code içerir.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j=pm.response.json(); pm.response.to.have.status(422); pm.expect(j.message).to.include('branch_code'); pm.expect(j.message).to.include('warehouse_code');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IMP-04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XLSX doğrudan yükleme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{{baseUrl}}/api/imports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API sözleşmesinin yalnız CSV/TXT kabul ettiğini açıkça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form-data: file=Gecerli_Urun_Listesi.xlsx, mode=upsert, confirm=false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422; file alanında MIME doğrulama hatası.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pm.response.to.have.status(422); pm.expect(pm.response.json().errors.file).to.exist;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IMP-05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İçe aktarma geçmişi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{{baseUrl}}/api/imports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Yükleme işlemlerinin denetlenebilir geçmişe yazıldığını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en az bir kayıt ve başarı/hata sayıları.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const j=pm.response.json(); pm.response.to.have.status(200); pm.expect(j.length).above(0);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Güvenlik testleri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SEC-01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Tokensız istek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{{baseUrl}}/api/branches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Kimlik doğrulaması olmadan korumalı rotaya girilemediğini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Yok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401.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pm.response.to.have.status(401);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SEC-02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Personel admin işlemi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{{baseUrl}}/api/branches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count_staff rolünün şube oluşturamadığını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{{staffToken}}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{"branch_code":"YETKISIZ","name":"Yetkisiz Şube"}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403.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pm.response.to.have.status(403);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SEC-03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Diğer şirket barkodu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{{baseUrl}}/api/products/barcode/0001234567890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İkinci şirketin birinci şirkete ait ürünü göremediğini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{{otherToken}}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404.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pm.response.to.have.status(404);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SEC-04  </w:t>
      </w:r>
      <w:r>
        <w:rPr>
          <w:rFonts w:ascii="Calibri" w:hAnsi="Calibri"/>
          <w:b/>
          <w:i w:val="0"/>
          <w:color w:val="2F75B5"/>
          <w:sz w:val="20"/>
        </w:rPr>
        <w:t>GET</w:t>
      </w:r>
      <w:r>
        <w:rPr>
          <w:rFonts w:ascii="Calibri" w:hAnsi="Calibri"/>
          <w:b/>
          <w:i w:val="0"/>
          <w:color w:val="243447"/>
          <w:sz w:val="23"/>
        </w:rPr>
        <w:t xml:space="preserve">  Diğer şirket sayımı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Tenant izolasyonunun sayım kaydında da çalıştığını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{{otherToken}}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404.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pm.response.to.have.status(404);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Yaşam döngüsü testleri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LIFE-01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Sayımı tamamla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{{baseUrl}}/api/stock-counts/{{stockCountId}}/complete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Yönetici tarafından sayım yaşam döngüsünü tamamlamak.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{{adminToken}}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200; mesaj Sayım tamamlandı.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pm.response.to.have.status(200); pm.expect(pm.response.json().message).to.include('tamamlandı');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7365D"/>
          <w:sz w:val="23"/>
        </w:rPr>
        <w:t xml:space="preserve">LIFE-02  </w:t>
      </w:r>
      <w:r>
        <w:rPr>
          <w:rFonts w:ascii="Calibri" w:hAnsi="Calibri"/>
          <w:b/>
          <w:i w:val="0"/>
          <w:color w:val="2E7D32"/>
          <w:sz w:val="20"/>
        </w:rPr>
        <w:t>POST</w:t>
      </w:r>
      <w:r>
        <w:rPr>
          <w:rFonts w:ascii="Calibri" w:hAnsi="Calibri"/>
          <w:b/>
          <w:i w:val="0"/>
          <w:color w:val="243447"/>
          <w:sz w:val="23"/>
        </w:rPr>
        <w:t xml:space="preserve">  Tamamlanan sayıma okutma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Endpoint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{{baseUrl}}/api/stock-counts/{{stockCountId}}/items/scan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Amaç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Tamamlanan sayımın değiştirilemez olduğunu göstermek.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Yetki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Bearer {{staffToken}}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Body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{"barcode":"0001234567890"}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Beklenen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7"/>
              </w:rPr>
              <w:t>422.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Tests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after="0"/>
            </w:pPr>
            <w:r>
              <w:rPr>
                <w:rFonts w:ascii="Consolas" w:hAnsi="Consolas"/>
                <w:b w:val="0"/>
                <w:i w:val="0"/>
                <w:color w:val="243447"/>
                <w:sz w:val="17"/>
              </w:rPr>
              <w:t>pm.response.to.have.status(422);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Advisora gösterilecek 10 dakikalık akış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000"/>
        <w:gridCol w:w="2100"/>
        <w:gridCol w:w="6260"/>
      </w:tblGrid>
      <w:tr>
        <w:trPr>
          <w:tblHeader w:val="true"/>
        </w:trPr>
        <w:tc>
          <w:tcPr>
            <w:tcW w:type="dxa" w:w="10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Süre</w:t>
            </w:r>
          </w:p>
        </w:tc>
        <w:tc>
          <w:tcPr>
            <w:tcW w:type="dxa" w:w="21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</w:t>
            </w:r>
          </w:p>
        </w:tc>
        <w:tc>
          <w:tcPr>
            <w:tcW w:type="dxa" w:w="62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Sunum mesajı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1 dk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AUTH-01 ve AUTH-04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Başarılı token üretimi ile 422 doğrulamasını yan yana göster.</w:t>
            </w:r>
          </w:p>
        </w:tc>
      </w:tr>
      <w:tr>
        <w:tc>
          <w:tcPr>
            <w:tcW w:type="dxa" w:w="1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1 dk</w:t>
            </w:r>
          </w:p>
        </w:tc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SEC-01, SEC-02, SEC-03</w:t>
            </w:r>
          </w:p>
        </w:tc>
        <w:tc>
          <w:tcPr>
            <w:tcW w:type="dxa" w:w="6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401, 403 ve 404 farkını açıklayarak güvenlik katmanlarını göster.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2 dk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CNT-01 — CNT-06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Sayımı oluştur, başlat, barkodu iki kez okut ve bir satırı düzelt.</w:t>
            </w:r>
          </w:p>
        </w:tc>
      </w:tr>
      <w:tr>
        <w:tc>
          <w:tcPr>
            <w:tcW w:type="dxa" w:w="1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1 dk</w:t>
            </w:r>
          </w:p>
        </w:tc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CNT-08 ve CNT-09</w:t>
            </w:r>
          </w:p>
        </w:tc>
        <w:tc>
          <w:tcPr>
            <w:tcW w:type="dxa" w:w="6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15 miktarında önce 409, confirm=true ile 201 göster.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1 dk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RPT-01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1 + 17 + 15 = 33 toplamasını; 20 beklenen, +13 fark ve fazla sonucunu göster.</w:t>
            </w:r>
          </w:p>
        </w:tc>
      </w:tr>
      <w:tr>
        <w:tc>
          <w:tcPr>
            <w:tcW w:type="dxa" w:w="1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1 dk</w:t>
            </w:r>
          </w:p>
        </w:tc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RPT-03</w:t>
            </w:r>
          </w:p>
        </w:tc>
        <w:tc>
          <w:tcPr>
            <w:tcW w:type="dxa" w:w="6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XLSX raporun content-type ve dosya boyutu assertionlarını göster.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2 dk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IMP-01 — IMP-04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Geçerli, kısmi hatalı, eksik kolon ve doğrudan XLSX reddi sonuçlarını karşılaştır.</w:t>
            </w:r>
          </w:p>
        </w:tc>
      </w:tr>
      <w:tr>
        <w:tc>
          <w:tcPr>
            <w:tcW w:type="dxa" w:w="10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1 dk</w:t>
            </w:r>
          </w:p>
        </w:tc>
        <w:tc>
          <w:tcPr>
            <w:tcW w:type="dxa" w:w="21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LIFE-01 ve LIFE-02</w:t>
            </w:r>
          </w:p>
        </w:tc>
        <w:tc>
          <w:tcPr>
            <w:tcW w:type="dxa" w:w="62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Sayımı tamamla; sonrasında okutmanın 422 ile kapandığını göster.</w:t>
            </w:r>
          </w:p>
        </w:tc>
      </w:tr>
    </w:tbl>
    <w:p>
      <w:pPr>
        <w:spacing w:before="80" w:after="160"/>
        <w:ind w:left="173" w:right="115"/>
        <w:shd w:fill="EAF4EA"/>
        <w:pBdr>
          <w:left w:val="single" w:sz="18" w:color="2E7D32"/>
        </w:pBdr>
      </w:pPr>
      <w:r>
        <w:rPr>
          <w:rFonts w:ascii="Calibri" w:hAnsi="Calibri"/>
          <w:b/>
          <w:i w:val="0"/>
          <w:color w:val="2E7D32"/>
          <w:sz w:val="20"/>
        </w:rPr>
        <w:t xml:space="preserve">SUNUM CÜMLESİ  </w:t>
      </w:r>
      <w:r>
        <w:rPr>
          <w:rFonts w:ascii="Calibri" w:hAnsi="Calibri"/>
          <w:b w:val="0"/>
          <w:i w:val="0"/>
          <w:color w:val="243447"/>
          <w:sz w:val="20"/>
        </w:rPr>
        <w:t>“Testleri yalnız olumlu akış için değil; doğrulama, rol yetkisi, şirket izolasyonu, dosya formatı ve tamamlanmış kayıtların değişmezliği için de hazırladım.”</w:t>
      </w:r>
    </w:p>
    <w:p>
      <w:pPr>
        <w:pStyle w:val="Heading1"/>
      </w:pPr>
      <w:r>
        <w:t>14. Excel/CSV dosyalarının beklenen sonuçları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4200"/>
        <w:gridCol w:w="2560"/>
      </w:tblGrid>
      <w:tr>
        <w:trPr>
          <w:tblHeader w:val="true"/>
        </w:trPr>
        <w:tc>
          <w:tcPr>
            <w:tcW w:type="dxa" w:w="26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Dosya</w:t>
            </w:r>
          </w:p>
        </w:tc>
        <w:tc>
          <w:tcPr>
            <w:tcW w:type="dxa" w:w="42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İçerik</w:t>
            </w:r>
          </w:p>
        </w:tc>
        <w:tc>
          <w:tcPr>
            <w:tcW w:type="dxa" w:w="25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Beklenen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Gecerli_Urun_Listesi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12 gerçekçi ürün; geçerli şube/depo/raf kodları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201 / 12 başarılı / 0 hata</w:t>
            </w:r>
          </w:p>
        </w:tc>
      </w:tr>
      <w:tr>
        <w:tc>
          <w:tcPr>
            <w:tcW w:type="dxa" w:w="2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Gecersiz_Urun_Listesi_Satir_Hatalari</w:t>
            </w:r>
          </w:p>
        </w:tc>
        <w:tc>
          <w:tcPr>
            <w:tcW w:type="dxa" w:w="4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10 satır; 2 geçerli, 8 farklı hata</w:t>
            </w:r>
          </w:p>
        </w:tc>
        <w:tc>
          <w:tcPr>
            <w:tcW w:type="dxa" w:w="2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201 / 2 başarılı / 8 hata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Gecersiz_Urun_Listesi_Eksik_Kolon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branch_code ve warehouse_code başlıkları yok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422 / format_error</w:t>
            </w:r>
          </w:p>
        </w:tc>
      </w:tr>
      <w:tr>
        <w:tc>
          <w:tcPr>
            <w:tcW w:type="dxa" w:w="2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Gecerli_Urun_Listesi.xlsx</w:t>
            </w:r>
          </w:p>
        </w:tc>
        <w:tc>
          <w:tcPr>
            <w:tcW w:type="dxa" w:w="42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XLSX doğrudan API’ye gönderilir</w:t>
            </w:r>
          </w:p>
        </w:tc>
        <w:tc>
          <w:tcPr>
            <w:tcW w:type="dxa" w:w="2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422 / MIME doğrulama hatası</w:t>
            </w:r>
          </w:p>
        </w:tc>
      </w:tr>
    </w:tbl>
    <w:p>
      <w:pPr>
        <w:pStyle w:val="Heading1"/>
      </w:pPr>
      <w:r>
        <w:t>15. Bilinen gereksinim farkı</w:t>
      </w:r>
    </w:p>
    <w:p>
      <w:pPr>
        <w:spacing w:before="80" w:after="160"/>
        <w:ind w:left="173" w:right="115"/>
        <w:shd w:fill="FDE9E7"/>
        <w:pBdr>
          <w:left w:val="single" w:sz="18" w:color="9C0006"/>
        </w:pBdr>
      </w:pPr>
      <w:r>
        <w:rPr>
          <w:rFonts w:ascii="Calibri" w:hAnsi="Calibri"/>
          <w:b/>
          <w:i w:val="0"/>
          <w:color w:val="9C0006"/>
          <w:sz w:val="20"/>
        </w:rPr>
        <w:t xml:space="preserve">DİKKAT  </w:t>
      </w:r>
      <w:r>
        <w:rPr>
          <w:rFonts w:ascii="Calibri" w:hAnsi="Calibri"/>
          <w:b w:val="0"/>
          <w:i w:val="0"/>
          <w:color w:val="243447"/>
          <w:sz w:val="20"/>
        </w:rPr>
        <w:t>Kapsam anlatımında sayım personelinin sayımı tamamlaması beklenebilir; ancak mevcut API route yapısında /stock-counts/{id}/complete yalnız company_admin rol grubundadır. Ana demoda LIFE-01 admin tokenıyla çalıştırılmalıdır. Sayım personeli tokenıyla denendiğinde 403 alınması mevcut kod açısından doğrudur.</w:t>
      </w:r>
    </w:p>
    <w:p>
      <w:pPr>
        <w:pStyle w:val="Heading1"/>
      </w:pPr>
      <w:r>
        <w:t>16. Son kontrol listesi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Kontrol</w:t>
            </w:r>
          </w:p>
        </w:tc>
        <w:tc>
          <w:tcPr>
            <w:tcW w:type="dxa" w:w="67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Kabul ölçütü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Environment seçili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baseUrl ve token değişkenleri görünür.</w:t>
            </w:r>
          </w:p>
        </w:tc>
      </w:tr>
      <w:tr>
        <w:tc>
          <w:tcPr>
            <w:tcW w:type="dxa" w:w="2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Sunucu hazır</w:t>
            </w:r>
          </w:p>
        </w:tc>
        <w:tc>
          <w:tcPr>
            <w:tcW w:type="dxa" w:w="6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/api/login 200 döner.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Eşik 10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CNT-08 kesin olarak 409 döner.</w:t>
            </w:r>
          </w:p>
        </w:tc>
      </w:tr>
      <w:tr>
        <w:tc>
          <w:tcPr>
            <w:tcW w:type="dxa" w:w="2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CSV dosyaları bağlı</w:t>
            </w:r>
          </w:p>
        </w:tc>
        <w:tc>
          <w:tcPr>
            <w:tcW w:type="dxa" w:w="6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Form-data file alanında doğru dosya seçili.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Runner sonucu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Ana akışta beklenmeyen failed assertion yok.</w:t>
            </w:r>
          </w:p>
        </w:tc>
      </w:tr>
      <w:tr>
        <w:tc>
          <w:tcPr>
            <w:tcW w:type="dxa" w:w="2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Kanıt</w:t>
            </w:r>
          </w:p>
        </w:tc>
        <w:tc>
          <w:tcPr>
            <w:tcW w:type="dxa" w:w="67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447"/>
                <w:sz w:val="16"/>
              </w:rPr>
              <w:t>Runner özet ekranı ve rapor indirme cevabı ekran görüntüsü alınmış.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80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Sayfa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STOK SAYIM SİSTEMİ  /  API TEST REHBERİ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Stok Sayım Sistemi - Postman API Test Rehberi</dc:title>
  <dc:subject>Advisor sunumu için API test senaryoları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