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D’Matek Brand Identity V2.1</w:t>
      </w:r>
    </w:p>
    <w:p>
      <w:pPr>
        <w:jc w:val="center"/>
      </w:pPr>
      <w:r>
        <w:rPr>
          <w:i/>
        </w:rPr>
        <w:t>Architecture-Aligned Brand Identity</w:t>
      </w:r>
    </w:p>
    <w:p>
      <w:pPr>
        <w:jc w:val="center"/>
      </w:pPr>
      <w:r>
        <w:rPr>
          <w:sz w:val="16"/>
        </w:rPr>
        <w:t>D’MATEK TECHNOLOGY LIMITED • V2.1 • SEPTEMBER 2026</w:t>
      </w:r>
    </w:p>
    <w:p>
      <w:pPr>
        <w:pStyle w:val="Heading1"/>
      </w:pPr>
      <w:r>
        <w:t>1. V2.1 Changes</w:t>
      </w:r>
    </w:p>
    <w:p>
      <w:pPr>
        <w:pStyle w:val="ListBullet"/>
      </w:pPr>
      <w:r>
        <w:t>Parent foundation and visual DNA remain locked.</w:t>
      </w:r>
    </w:p>
    <w:p>
      <w:pPr>
        <w:pStyle w:val="ListBullet"/>
      </w:pPr>
      <w:r>
        <w:t>Business architecture is now a formal identity layer.</w:t>
      </w:r>
    </w:p>
    <w:p>
      <w:pPr>
        <w:pStyle w:val="ListBullet"/>
      </w:pPr>
      <w:r>
        <w:t>ONE D’MATEK. MANY SPECIALISTS. is the architecture principle.</w:t>
      </w:r>
    </w:p>
    <w:p>
      <w:pPr>
        <w:pStyle w:val="ListBullet"/>
      </w:pPr>
      <w:r>
        <w:t>WE STAY is elevated to a customer relationship principle.</w:t>
      </w:r>
    </w:p>
    <w:p>
      <w:pPr>
        <w:pStyle w:val="ListBullet"/>
      </w:pPr>
      <w:r>
        <w:t>Branded House with Selective Identity is established.</w:t>
      </w:r>
    </w:p>
    <w:p>
      <w:pPr>
        <w:pStyle w:val="ListBullet"/>
      </w:pPr>
      <w:r>
        <w:t>The six operating businesses are explicitly defined.</w:t>
      </w:r>
    </w:p>
    <w:p>
      <w:pPr>
        <w:pStyle w:val="ListBullet"/>
      </w:pPr>
      <w:r>
        <w:t>PROBLEM FIRST. TECHNOLOGY SECOND. IMPACT ALWAYS. is internal strategic territory.</w:t>
      </w:r>
    </w:p>
    <w:p>
      <w:pPr>
        <w:pStyle w:val="ListBullet"/>
      </w:pPr>
      <w:r>
        <w:t>Complexity belongs behind the brand. Clarity belongs in front of the customer.</w:t>
      </w:r>
    </w:p>
    <w:p>
      <w:pPr>
        <w:pStyle w:val="Heading1"/>
      </w:pPr>
      <w:r>
        <w:t>2. Brand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6382E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968"/>
            <w:shd w:fill="06382E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968"/>
          </w:tcPr>
          <w:p>
            <w:r>
              <w:t>Parent positioning</w:t>
            </w:r>
          </w:p>
        </w:tc>
        <w:tc>
          <w:tcPr>
            <w:tcW w:type="dxa" w:w="4968"/>
          </w:tcPr>
          <w:p>
            <w:r>
              <w:t>A problem-solving company powered by technology.</w:t>
            </w:r>
          </w:p>
        </w:tc>
      </w:tr>
      <w:tr>
        <w:tc>
          <w:tcPr>
            <w:tcW w:type="dxa" w:w="4968"/>
          </w:tcPr>
          <w:p>
            <w:r>
              <w:t>Brand essence</w:t>
            </w:r>
          </w:p>
        </w:tc>
        <w:tc>
          <w:tcPr>
            <w:tcW w:type="dxa" w:w="4968"/>
          </w:tcPr>
          <w:p>
            <w:r>
              <w:t>The company you trust to figure it out.</w:t>
            </w:r>
          </w:p>
        </w:tc>
      </w:tr>
      <w:tr>
        <w:tc>
          <w:tcPr>
            <w:tcW w:type="dxa" w:w="4968"/>
          </w:tcPr>
          <w:p>
            <w:r>
              <w:t>External tagline</w:t>
            </w:r>
          </w:p>
        </w:tc>
        <w:tc>
          <w:tcPr>
            <w:tcW w:type="dxa" w:w="4968"/>
          </w:tcPr>
          <w:p>
            <w:r>
              <w:t>SOLVING WHAT MATTERS.</w:t>
            </w:r>
          </w:p>
        </w:tc>
      </w:tr>
      <w:tr>
        <w:tc>
          <w:tcPr>
            <w:tcW w:type="dxa" w:w="4968"/>
          </w:tcPr>
          <w:p>
            <w:r>
              <w:t>Internal mantra</w:t>
            </w:r>
          </w:p>
        </w:tc>
        <w:tc>
          <w:tcPr>
            <w:tcW w:type="dxa" w:w="4968"/>
          </w:tcPr>
          <w:p>
            <w:r>
              <w:t>WE’LL FIGURE IT OUT.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To make life and business work better by solving problems people can trust us to solve.</w:t>
            </w:r>
          </w:p>
        </w:tc>
      </w:tr>
      <w:tr>
        <w:tc>
          <w:tcPr>
            <w:tcW w:type="dxa" w:w="4968"/>
          </w:tcPr>
          <w:p>
            <w:r>
              <w:t>Vision</w:t>
            </w:r>
          </w:p>
        </w:tc>
        <w:tc>
          <w:tcPr>
            <w:tcW w:type="dxa" w:w="4968"/>
          </w:tcPr>
          <w:p>
            <w:r>
              <w:t>To become a trusted company known for making difficult things simpler and better.</w:t>
            </w:r>
          </w:p>
        </w:tc>
      </w:tr>
      <w:tr>
        <w:tc>
          <w:tcPr>
            <w:tcW w:type="dxa" w:w="4968"/>
          </w:tcPr>
          <w:p>
            <w:r>
              <w:t>Mission</w:t>
            </w:r>
          </w:p>
        </w:tc>
        <w:tc>
          <w:tcPr>
            <w:tcW w:type="dxa" w:w="4968"/>
          </w:tcPr>
          <w:p>
            <w:r>
              <w:t>We solve problems, build better solutions and stay with our customers every step of the way.</w:t>
            </w:r>
          </w:p>
        </w:tc>
      </w:tr>
      <w:tr>
        <w:tc>
          <w:tcPr>
            <w:tcW w:type="dxa" w:w="4968"/>
          </w:tcPr>
          <w:p>
            <w:r>
              <w:t>Customer promise</w:t>
            </w:r>
          </w:p>
        </w:tc>
        <w:tc>
          <w:tcPr>
            <w:tcW w:type="dxa" w:w="4968"/>
          </w:tcPr>
          <w:p>
            <w:r>
              <w:t>You can trust us. You won’t be alone. We’ll figure it out.</w:t>
            </w:r>
          </w:p>
        </w:tc>
      </w:tr>
      <w:tr>
        <w:tc>
          <w:tcPr>
            <w:tcW w:type="dxa" w:w="4968"/>
          </w:tcPr>
          <w:p>
            <w:r>
              <w:t>Service philosophy</w:t>
            </w:r>
          </w:p>
        </w:tc>
        <w:tc>
          <w:tcPr>
            <w:tcW w:type="dxa" w:w="4968"/>
          </w:tcPr>
          <w:p>
            <w:r>
              <w:t>Leave people better than you found them.</w:t>
            </w:r>
          </w:p>
        </w:tc>
      </w:tr>
      <w:tr>
        <w:tc>
          <w:tcPr>
            <w:tcW w:type="dxa" w:w="4968"/>
          </w:tcPr>
          <w:p>
            <w:r>
              <w:t>Mistake philosophy</w:t>
            </w:r>
          </w:p>
        </w:tc>
        <w:tc>
          <w:tcPr>
            <w:tcW w:type="dxa" w:w="4968"/>
          </w:tcPr>
          <w:p>
            <w:r>
              <w:t>Own it. Fix it. Learn from it.</w:t>
            </w:r>
          </w:p>
        </w:tc>
      </w:tr>
      <w:tr>
        <w:tc>
          <w:tcPr>
            <w:tcW w:type="dxa" w:w="4968"/>
          </w:tcPr>
          <w:p>
            <w:r>
              <w:t>Communication principle</w:t>
            </w:r>
          </w:p>
        </w:tc>
        <w:tc>
          <w:tcPr>
            <w:tcW w:type="dxa" w:w="4968"/>
          </w:tcPr>
          <w:p>
            <w:r>
              <w:t>UNDERSTAND → SIMPLIFY → SOLVE → SUPPORT</w:t>
            </w:r>
          </w:p>
        </w:tc>
      </w:tr>
      <w:tr>
        <w:tc>
          <w:tcPr>
            <w:tcW w:type="dxa" w:w="4968"/>
          </w:tcPr>
          <w:p>
            <w:r>
              <w:t>Customer journey</w:t>
            </w:r>
          </w:p>
        </w:tc>
        <w:tc>
          <w:tcPr>
            <w:tcW w:type="dxa" w:w="4968"/>
          </w:tcPr>
          <w:p>
            <w:r>
              <w:t>DISCOVER → UNDERSTAND → SOLVE → DELIVER → SUPPORT → IMPROVE</w:t>
            </w:r>
          </w:p>
        </w:tc>
      </w:tr>
      <w:tr>
        <w:tc>
          <w:tcPr>
            <w:tcW w:type="dxa" w:w="4968"/>
          </w:tcPr>
          <w:p>
            <w:r>
              <w:t>Core belief</w:t>
            </w:r>
          </w:p>
        </w:tc>
        <w:tc>
          <w:tcPr>
            <w:tcW w:type="dxa" w:w="4968"/>
          </w:tcPr>
          <w:p>
            <w:r>
              <w:t>If there’s a problem, there’s a way.</w:t>
            </w:r>
          </w:p>
        </w:tc>
      </w:tr>
      <w:tr>
        <w:tc>
          <w:tcPr>
            <w:tcW w:type="dxa" w:w="4968"/>
          </w:tcPr>
          <w:p>
            <w:r>
              <w:t>Strategic principle</w:t>
            </w:r>
          </w:p>
        </w:tc>
        <w:tc>
          <w:tcPr>
            <w:tcW w:type="dxa" w:w="4968"/>
          </w:tcPr>
          <w:p>
            <w:r>
              <w:t>PROBLEM FIRST. TECHNOLOGY SECOND. IMPACT ALWAYS.</w:t>
            </w:r>
          </w:p>
        </w:tc>
      </w:tr>
      <w:tr>
        <w:tc>
          <w:tcPr>
            <w:tcW w:type="dxa" w:w="4968"/>
          </w:tcPr>
          <w:p>
            <w:r>
              <w:t>Architecture principle</w:t>
            </w:r>
          </w:p>
        </w:tc>
        <w:tc>
          <w:tcPr>
            <w:tcW w:type="dxa" w:w="4968"/>
          </w:tcPr>
          <w:p>
            <w:r>
              <w:t>ONE D’MATEK. MANY SPECIALISTS.</w:t>
            </w:r>
          </w:p>
        </w:tc>
      </w:tr>
      <w:tr>
        <w:tc>
          <w:tcPr>
            <w:tcW w:type="dxa" w:w="4968"/>
          </w:tcPr>
          <w:p>
            <w:r>
              <w:t>Customer-facing model</w:t>
            </w:r>
          </w:p>
        </w:tc>
        <w:tc>
          <w:tcPr>
            <w:tcW w:type="dxa" w:w="4968"/>
          </w:tcPr>
          <w:p>
            <w:r>
              <w:t>One D’Matek. One relationship. One coordinated solution.</w:t>
            </w:r>
          </w:p>
        </w:tc>
      </w:tr>
      <w:tr>
        <w:tc>
          <w:tcPr>
            <w:tcW w:type="dxa" w:w="4968"/>
          </w:tcPr>
          <w:p>
            <w:r>
              <w:t>Clarity principle</w:t>
            </w:r>
          </w:p>
        </w:tc>
        <w:tc>
          <w:tcPr>
            <w:tcW w:type="dxa" w:w="4968"/>
          </w:tcPr>
          <w:p>
            <w:r>
              <w:t>Complexity belongs behind the brand. Clarity belongs in front of the customer.</w:t>
            </w:r>
          </w:p>
        </w:tc>
      </w:tr>
    </w:tbl>
    <w:p>
      <w:pPr>
        <w:pStyle w:val="Heading1"/>
      </w:pPr>
      <w:r>
        <w:t>3. Visual Identity</w:t>
      </w:r>
    </w:p>
    <w:p>
      <w:r>
        <w:t>Human Progress: technology with humanity. Precision × Warmth is the governing visual tension. Green carries the brand; gold punctuates. Manrope provides clarity and flexibility. The D’Matek Line provides a proprietary connective behaviour.</w:t>
      </w:r>
    </w:p>
    <w:p>
      <w:pPr>
        <w:pStyle w:val="Heading1"/>
      </w:pPr>
      <w:r>
        <w:t>4. Voice</w:t>
      </w:r>
    </w:p>
    <w:p>
      <w:pPr>
        <w:pStyle w:val="ListBullet"/>
      </w:pPr>
      <w:r>
        <w:t>Clear, intelligent, helpful and direct.</w:t>
      </w:r>
    </w:p>
    <w:p>
      <w:pPr>
        <w:pStyle w:val="ListBullet"/>
      </w:pPr>
      <w:r>
        <w:t>Calm under pressure.</w:t>
      </w:r>
    </w:p>
    <w:p>
      <w:pPr>
        <w:pStyle w:val="ListBullet"/>
      </w:pPr>
      <w:r>
        <w:t>Human and reassuring without sounding weak.</w:t>
      </w:r>
    </w:p>
    <w:p>
      <w:pPr>
        <w:pStyle w:val="ListBullet"/>
      </w:pPr>
      <w:r>
        <w:t>Confident without sounding arrogant.</w:t>
      </w:r>
    </w:p>
    <w:p>
      <w:pPr>
        <w:pStyle w:val="ListBullet"/>
      </w:pPr>
      <w:r>
        <w:t>Practical rather than performative.</w:t>
      </w:r>
    </w:p>
    <w:p>
      <w:pPr>
        <w:pStyle w:val="ListBullet"/>
      </w:pPr>
      <w:r>
        <w:t>Solution-focused rather than technology-first.</w:t>
      </w:r>
    </w:p>
    <w:p>
      <w:pPr>
        <w:pStyle w:val="Heading1"/>
      </w:pPr>
      <w:r>
        <w:t>5. Brand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6382E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4968"/>
            <w:shd w:fill="06382E"/>
          </w:tcPr>
          <w:p>
            <w:r>
              <w:rPr>
                <w:b/>
                <w:color w:val="FFFFFF"/>
              </w:rPr>
              <w:t>Behaviour</w:t>
            </w:r>
          </w:p>
        </w:tc>
      </w:tr>
      <w:tr>
        <w:tc>
          <w:tcPr>
            <w:tcW w:type="dxa" w:w="4968"/>
          </w:tcPr>
          <w:p>
            <w:r>
              <w:t>UNDERSTAND</w:t>
            </w:r>
          </w:p>
        </w:tc>
        <w:tc>
          <w:tcPr>
            <w:tcW w:type="dxa" w:w="4968"/>
          </w:tcPr>
          <w:p>
            <w:r>
              <w:t>Listen before prescribing.</w:t>
            </w:r>
          </w:p>
        </w:tc>
      </w:tr>
      <w:tr>
        <w:tc>
          <w:tcPr>
            <w:tcW w:type="dxa" w:w="4968"/>
          </w:tcPr>
          <w:p>
            <w:r>
              <w:t>SIMPLIFY</w:t>
            </w:r>
          </w:p>
        </w:tc>
        <w:tc>
          <w:tcPr>
            <w:tcW w:type="dxa" w:w="4968"/>
          </w:tcPr>
          <w:p>
            <w:r>
              <w:t>Translate complexity into clear choices.</w:t>
            </w:r>
          </w:p>
        </w:tc>
      </w:tr>
      <w:tr>
        <w:tc>
          <w:tcPr>
            <w:tcW w:type="dxa" w:w="4968"/>
          </w:tcPr>
          <w:p>
            <w:r>
              <w:t>SOLVE</w:t>
            </w:r>
          </w:p>
        </w:tc>
        <w:tc>
          <w:tcPr>
            <w:tcW w:type="dxa" w:w="4968"/>
          </w:tcPr>
          <w:p>
            <w:r>
              <w:t>Take ownership of the problem.</w:t>
            </w:r>
          </w:p>
        </w:tc>
      </w:tr>
      <w:tr>
        <w:tc>
          <w:tcPr>
            <w:tcW w:type="dxa" w:w="4968"/>
          </w:tcPr>
          <w:p>
            <w:r>
              <w:t>SUPPORT</w:t>
            </w:r>
          </w:p>
        </w:tc>
        <w:tc>
          <w:tcPr>
            <w:tcW w:type="dxa" w:w="4968"/>
          </w:tcPr>
          <w:p>
            <w:r>
              <w:t>Stay involved after delivery.</w:t>
            </w:r>
          </w:p>
        </w:tc>
      </w:tr>
    </w:tbl>
    <w:p>
      <w:pPr>
        <w:pStyle w:val="Heading1"/>
      </w:pPr>
      <w:r>
        <w:t>6. Architecture</w:t>
      </w:r>
    </w:p>
    <w:p>
      <w:r>
        <w:t>One legal company. Six operating businesses. One external relationship.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6382E"/>
          </w:tcPr>
          <w:p>
            <w:r>
              <w:rPr>
                <w:b/>
                <w:color w:val="FFFFFF"/>
              </w:rPr>
              <w:t>Business</w:t>
            </w:r>
          </w:p>
        </w:tc>
        <w:tc>
          <w:tcPr>
            <w:tcW w:type="dxa" w:w="4968"/>
            <w:shd w:fill="06382E"/>
          </w:tcPr>
          <w:p>
            <w:r>
              <w:rPr>
                <w:b/>
                <w:color w:val="FFFFFF"/>
              </w:rPr>
              <w:t>Customer-facing role</w:t>
            </w:r>
          </w:p>
        </w:tc>
      </w:tr>
      <w:tr>
        <w:tc>
          <w:tcPr>
            <w:tcW w:type="dxa" w:w="4968"/>
          </w:tcPr>
          <w:p>
            <w:r>
              <w:t>D’Matek Infrastructure</w:t>
            </w:r>
          </w:p>
        </w:tc>
        <w:tc>
          <w:tcPr>
            <w:tcW w:type="dxa" w:w="4968"/>
          </w:tcPr>
          <w:p>
            <w:r>
              <w:t>Design/build/operate connectivity and physical network infrastructure</w:t>
            </w:r>
          </w:p>
        </w:tc>
      </w:tr>
      <w:tr>
        <w:tc>
          <w:tcPr>
            <w:tcW w:type="dxa" w:w="4968"/>
          </w:tcPr>
          <w:p>
            <w:r>
              <w:t>D’Matek Cloud</w:t>
            </w:r>
          </w:p>
        </w:tc>
        <w:tc>
          <w:tcPr>
            <w:tcW w:type="dxa" w:w="4968"/>
          </w:tcPr>
          <w:p>
            <w:r>
              <w:t>Cloud, servers, hosting, storage, backup and disaster recovery</w:t>
            </w:r>
          </w:p>
        </w:tc>
      </w:tr>
      <w:tr>
        <w:tc>
          <w:tcPr>
            <w:tcW w:type="dxa" w:w="4968"/>
          </w:tcPr>
          <w:p>
            <w:r>
              <w:t>D’Foundry</w:t>
            </w:r>
          </w:p>
        </w:tc>
        <w:tc>
          <w:tcPr>
            <w:tcW w:type="dxa" w:w="4968"/>
          </w:tcPr>
          <w:p>
            <w:r>
              <w:t>Custom software, apps, automation, integrations, SaaS and digital products</w:t>
            </w:r>
          </w:p>
        </w:tc>
      </w:tr>
      <w:tr>
        <w:tc>
          <w:tcPr>
            <w:tcW w:type="dxa" w:w="4968"/>
          </w:tcPr>
          <w:p>
            <w:r>
              <w:t>IléMesh</w:t>
            </w:r>
          </w:p>
        </w:tc>
        <w:tc>
          <w:tcPr>
            <w:tcW w:type="dxa" w:w="4968"/>
          </w:tcPr>
          <w:p>
            <w:r>
              <w:t>Smart homes/buildings, IoT, CCTV, access control, hotel technology, building automation and connected facilities</w:t>
            </w:r>
          </w:p>
        </w:tc>
      </w:tr>
      <w:tr>
        <w:tc>
          <w:tcPr>
            <w:tcW w:type="dxa" w:w="4968"/>
          </w:tcPr>
          <w:p>
            <w:r>
              <w:t>Matek Emporium / Matek Provision</w:t>
            </w:r>
          </w:p>
        </w:tc>
        <w:tc>
          <w:tcPr>
            <w:tcW w:type="dxa" w:w="4968"/>
          </w:tcPr>
          <w:p>
            <w:r>
              <w:t>Sourcing, supply, distribution and procurement; naming remains open</w:t>
            </w:r>
          </w:p>
        </w:tc>
      </w:tr>
      <w:tr>
        <w:tc>
          <w:tcPr>
            <w:tcW w:type="dxa" w:w="4968"/>
          </w:tcPr>
          <w:p>
            <w:r>
              <w:t>D’Matek Assurance</w:t>
            </w:r>
          </w:p>
        </w:tc>
        <w:tc>
          <w:tcPr>
            <w:tcW w:type="dxa" w:w="4968"/>
          </w:tcPr>
          <w:p>
            <w:r>
              <w:t>Managed technology, advisory, cybersecurity and ongoing customer operational responsibility</w:t>
            </w:r>
          </w:p>
        </w:tc>
      </w:tr>
    </w:tbl>
    <w:p>
      <w:pPr>
        <w:pStyle w:val="Heading1"/>
      </w:pPr>
      <w:r>
        <w:t>7. How It Should Feel</w:t>
      </w:r>
    </w:p>
    <w:p>
      <w:pPr>
        <w:pStyle w:val="ListBullet"/>
      </w:pPr>
      <w:r>
        <w:t>A customer can start with D’Matek without knowing which division they need.</w:t>
      </w:r>
    </w:p>
    <w:p>
      <w:pPr>
        <w:pStyle w:val="ListBullet"/>
      </w:pPr>
      <w:r>
        <w:t>A multi-business project feels coordinated by D’Matek.</w:t>
      </w:r>
    </w:p>
    <w:p>
      <w:pPr>
        <w:pStyle w:val="ListBullet"/>
      </w:pPr>
      <w:r>
        <w:t>Specialist expertise adds confidence, not complexity.</w:t>
      </w:r>
    </w:p>
    <w:p>
      <w:pPr>
        <w:pStyle w:val="ListBullet"/>
      </w:pPr>
      <w:r>
        <w:t>Distinctive business identities emerge only where maturity and market need justify them.</w:t>
      </w:r>
    </w:p>
    <w:p>
      <w:pPr>
        <w:pStyle w:val="ListBullet"/>
      </w:pPr>
      <w:r>
        <w:t>The parent brand remains the connective trust layer.</w:t>
      </w:r>
    </w:p>
    <w:p>
      <w:pPr>
        <w:pStyle w:val="Heading1"/>
      </w:pPr>
      <w:r>
        <w:t>8. Application Test</w:t>
      </w:r>
    </w:p>
    <w:p>
      <w:pPr>
        <w:pStyle w:val="ListNumber"/>
      </w:pPr>
      <w:r>
        <w:t>Does this make the problem clearer?</w:t>
      </w:r>
    </w:p>
    <w:p>
      <w:pPr>
        <w:pStyle w:val="ListNumber"/>
      </w:pPr>
      <w:r>
        <w:t>Does this feel like D’Matek rather than generic technology?</w:t>
      </w:r>
    </w:p>
    <w:p>
      <w:pPr>
        <w:pStyle w:val="ListNumber"/>
      </w:pPr>
      <w:r>
        <w:t>Does it preserve Precision × Warmth?</w:t>
      </w:r>
    </w:p>
    <w:p>
      <w:pPr>
        <w:pStyle w:val="ListNumber"/>
      </w:pPr>
      <w:r>
        <w:t>Does it keep the parent relationship visible when multiple specialists are involved?</w:t>
      </w:r>
    </w:p>
    <w:p>
      <w:pPr>
        <w:pStyle w:val="ListNumber"/>
      </w:pPr>
      <w:r>
        <w:t>Does it reduce complexity for the customer?</w:t>
      </w:r>
    </w:p>
    <w:p>
      <w:pPr>
        <w:pStyle w:val="ListNumber"/>
      </w:pPr>
      <w:r>
        <w:t>Does it show what becomes possible because the problem was solved?</w:t>
      </w:r>
    </w:p>
    <w:p>
      <w:pPr>
        <w:pStyle w:val="Heading1"/>
      </w:pPr>
      <w:r>
        <w:t>9. Internal Strategic Language</w:t>
      </w:r>
    </w:p>
    <w:p>
      <w:r>
        <w:t>PROBLEM FIRST. TECHNOLOGY SECOND. IMPACT ALWAYS.</w:t>
      </w:r>
    </w:p>
    <w:p>
      <w:r>
        <w:t>This guides decisions, propositions and service design; it does not replace the external tagline SOLVING WHAT MATTERS.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