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Database Setup Log</w:t>
      </w:r>
    </w:p>
    <w:p>
      <w:pPr>
        <w:pStyle w:val="Subtitle"/>
      </w:pPr>
      <w:r>
        <w:t>TableReady – PostgreSQL 15, local Docker environment and Render production deployment</w:t>
      </w:r>
    </w:p>
    <w:tbl>
      <w:tblPr>
        <w:tblW w:w="0" w:type="auto"/>
        <w:tblBorders>
          <w:top w:val="single" w:sz="4" w:color="D1D5DB"/>
          <w:left w:val="single" w:sz="4" w:color="D1D5DB"/>
          <w:bottom w:val="single" w:sz="4" w:color="D1D5DB"/>
          <w:right w:val="single" w:sz="4" w:color="D1D5DB"/>
          <w:insideH w:val="single" w:sz="4" w:color="D1D5DB"/>
          <w:insideV w:val="single" w:sz="4" w:color="D1D5DB"/>
        </w:tblBorders>
      </w:tblPr>
      <w:tblGrid>
        <w:gridCol w:w="1300"/>
        <w:gridCol w:w="2600"/>
        <w:gridCol w:w="5300"/>
      </w:tblGrid>
      <w:tr>
        <w:tc>
          <w:tcPr>
            <w:tcW w:w="1300" w:type="dxa"/>
            <w:shd w:val="clear" w:fill="F3F4F6"/>
          </w:tcPr>
          <w:p>
            <w:r>
              <w:rPr>
                <w:b/>
              </w:rPr>
              <w:t>Date</w:t>
            </w:r>
          </w:p>
        </w:tc>
        <w:tc>
          <w:tcPr>
            <w:tcW w:w="2600" w:type="dxa"/>
            <w:shd w:val="clear" w:fill="F3F4F6"/>
          </w:tcPr>
          <w:p>
            <w:r>
              <w:rPr>
                <w:b/>
              </w:rPr>
              <w:t>Milestone</w:t>
            </w:r>
          </w:p>
        </w:tc>
        <w:tc>
          <w:tcPr>
            <w:tcW w:w="5300" w:type="dxa"/>
            <w:shd w:val="clear" w:fill="F3F4F6"/>
          </w:tcPr>
          <w:p>
            <w:r>
              <w:rPr>
                <w:b/>
              </w:rPr>
              <w:t>Details</w:t>
            </w:r>
          </w:p>
        </w:tc>
      </w:tr>
      <w:tr>
        <w:tc>
          <w:tcPr>
            <w:tcW w:w="1300" w:type="dxa"/>
          </w:tcPr>
          <w:p>
            <w:r>
              <w:t>15/7/26</w:t>
            </w:r>
          </w:p>
        </w:tc>
        <w:tc>
          <w:tcPr>
            <w:tcW w:w="2600" w:type="dxa"/>
          </w:tcPr>
          <w:p>
            <w:r>
              <w:t>Local database environment set up</w:t>
            </w:r>
          </w:p>
        </w:tc>
        <w:tc>
          <w:tcPr>
            <w:tcW w:w="5300" w:type="dxa"/>
          </w:tcPr>
          <w:p>
            <w:r>
              <w:t>PostgreSQL 15 via Docker Compose (tableready_postgres container, port 5432). Base schema and migration runner (backend/src/config/migrate.js) established; verified docker-compose up boots a fresh database the backend connects to.</w:t>
            </w:r>
          </w:p>
        </w:tc>
      </w:tr>
      <w:tr>
        <w:tc>
          <w:tcPr>
            <w:tcW w:w="1300" w:type="dxa"/>
          </w:tcPr>
          <w:p>
            <w:r>
              <w:t>23/7/26</w:t>
            </w:r>
          </w:p>
        </w:tc>
        <w:tc>
          <w:tcPr>
            <w:tcW w:w="2600" w:type="dxa"/>
          </w:tcPr>
          <w:p>
            <w:r>
              <w:t>Environment configuration finalized</w:t>
            </w:r>
          </w:p>
        </w:tc>
        <w:tc>
          <w:tcPr>
            <w:tcW w:w="5300" w:type="dxa"/>
          </w:tcPr>
          <w:p>
            <w:r>
              <w:t>Configured .env / .env.example for DB credentials, JWT secret, and Stripe keys. Resolved npm package version conflicts that were blocking the local server from booting.</w:t>
            </w:r>
          </w:p>
        </w:tc>
      </w:tr>
      <w:tr>
        <w:tc>
          <w:tcPr>
            <w:tcW w:w="1300" w:type="dxa"/>
          </w:tcPr>
          <w:p>
            <w:r>
              <w:t>5/8/26</w:t>
            </w:r>
          </w:p>
        </w:tc>
        <w:tc>
          <w:tcPr>
            <w:tcW w:w="2600" w:type="dxa"/>
          </w:tcPr>
          <w:p>
            <w:r>
              <w:t>Schema committed to version control</w:t>
            </w:r>
          </w:p>
        </w:tc>
        <w:tc>
          <w:tcPr>
            <w:tcW w:w="5300" w:type="dxa"/>
          </w:tcPr>
          <w:p>
            <w:r>
              <w:t>Committed the full base schema (init.sql, 50 tables) and all migrations to the repository — previously the live schema existed only inside the running container and had never been checked into source control.</w:t>
            </w:r>
          </w:p>
        </w:tc>
      </w:tr>
      <w:tr>
        <w:tc>
          <w:tcPr>
            <w:tcW w:w="1300" w:type="dxa"/>
          </w:tcPr>
          <w:p>
            <w:r>
              <w:t>6/8/26</w:t>
            </w:r>
          </w:p>
        </w:tc>
        <w:tc>
          <w:tcPr>
            <w:tcW w:w="2600" w:type="dxa"/>
          </w:tcPr>
          <w:p>
            <w:r>
              <w:t>Production database provisioned</w:t>
            </w:r>
          </w:p>
        </w:tc>
        <w:tc>
          <w:tcPr>
            <w:tcW w:w="5300" w:type="dxa"/>
          </w:tcPr>
          <w:p>
            <w:r>
              <w:t>Deployed a managed PostgreSQL instance on Render alongside the backend, migrated existing local data across, and resolved environment-variable wiring between the Render database and the deployed backend.</w:t>
            </w:r>
          </w:p>
        </w:tc>
      </w:tr>
      <w:tr>
        <w:tc>
          <w:tcPr>
            <w:tcW w:w="1300" w:type="dxa"/>
          </w:tcPr>
          <w:p>
            <w:r>
              <w:t>13/8/26</w:t>
            </w:r>
          </w:p>
        </w:tc>
        <w:tc>
          <w:tcPr>
            <w:tcW w:w="2600" w:type="dxa"/>
          </w:tcPr>
          <w:p>
            <w:r>
              <w:t>Local database audited and corrected ahead of demo</w:t>
            </w:r>
          </w:p>
        </w:tc>
        <w:tc>
          <w:tcPr>
            <w:tcW w:w="5300" w:type="dxa"/>
          </w:tcPr>
          <w:p>
            <w:r>
              <w:t>Verified seeded table check-in PINs, found and corrected placeholder geofence coordinates left in restaurant_config since early testing (silently rejecting valid nearby customer locations), resolved a port conflict from an orphaned backend process, and corrected a stale IP address in the CORS / WebSocket allow-list.</w:t>
            </w:r>
          </w:p>
        </w:tc>
      </w:tr>
    </w:tbl>
    <w:p>
      <w:pPr>
        <w:pStyle w:val="Heading1"/>
      </w:pPr>
      <w:r>
        <w:t>Schema Overview</w:t>
      </w:r>
    </w:p>
    <w:p>
      <w:r>
        <w:t>The full schema is defined in backend/src/config/init.sql — 50 tables spanning identity and staff, customers, menu, ordering, tables and sessions, inventory and supply chain, pricing and promotions, tax, and operational logging. Every foreign key explicitly declares its ON DELETE behaviour rather than relying on a default:</w:t>
      </w:r>
    </w:p>
    <w:p>
      <w:pPr>
        <w:pStyle w:val="ListBullet"/>
      </w:pPr>
      <w:r>
        <w:t>CASCADE where a child row is meaningless without its parent, e.g. cart_items → carts.</w:t>
      </w:r>
    </w:p>
    <w:p>
      <w:pPr>
        <w:pStyle w:val="ListBullet"/>
      </w:pPr>
      <w:r>
        <w:t>RESTRICT to protect financial and historical integrity, e.g. order_items → menu_items, so a menu item referenced by a real order can never be deleted outright.</w:t>
      </w:r>
    </w:p>
    <w:p>
      <w:pPr>
        <w:pStyle w:val="ListBullet"/>
      </w:pPr>
      <w:r>
        <w:t>SET NULL to soft-detach a reference while keeping the row, e.g. service_requests.acknowledged_by.</w:t>
      </w:r>
    </w:p>
    <w:p>
      <w:pPr>
        <w:pStyle w:val="Heading1"/>
      </w:pPr>
      <w:r>
        <w:t>Migrations</w:t>
      </w:r>
    </w:p>
    <w:p>
      <w:r>
        <w:t>Four incremental migrations are applied on top of the base schema, in order, via npm run migrate (backend/src/config/migrate.js):</w:t>
      </w:r>
    </w:p>
    <w:p>
      <w:pPr>
        <w:pStyle w:val="ListBullet"/>
      </w:pPr>
      <w:r>
        <w:t>001_add_waiter_assignment.sql</w:t>
      </w:r>
    </w:p>
    <w:p>
      <w:pPr>
        <w:pStyle w:val="ListBullet"/>
      </w:pPr>
      <w:r>
        <w:t>002_add_service_ratings.sql</w:t>
      </w:r>
    </w:p>
    <w:p>
      <w:pPr>
        <w:pStyle w:val="ListBullet"/>
      </w:pPr>
      <w:r>
        <w:t>003_add_delivery_coordinates.sql</w:t>
      </w:r>
    </w:p>
    <w:p>
      <w:pPr>
        <w:pStyle w:val="ListBullet"/>
      </w:pPr>
      <w:r>
        <w:t>004_add_customer_password.sql</w:t>
      </w:r>
    </w:p>
    <w:p>
      <w:pPr>
        <w:pStyle w:val="Heading1"/>
      </w:pPr>
      <w:r>
        <w:t>Seed Data</w:t>
      </w:r>
    </w:p>
    <w:p>
      <w:r>
        <w:t>Two scripts seed local test data directly against the running container:</w:t>
      </w:r>
    </w:p>
    <w:p>
      <w:pPr>
        <w:pStyle w:val="ListBullet"/>
      </w:pPr>
      <w:r>
        <w:t>backend/src/scripts/seedUsers.js — staff accounts for local testing.</w:t>
      </w:r>
    </w:p>
    <w:p>
      <w:pPr>
        <w:pStyle w:val="ListBullet"/>
      </w:pPr>
      <w:r>
        <w:t>backend/src/scripts/seedTablePins.js — fixed table check-in PINs (table 1 → 1234, table 2 → 5678, table 3 → 9999) used throughout local and demo testing.</w:t>
      </w:r>
    </w:p>
    <w:p>
      <w:pPr>
        <w:pStyle w:val="Heading1"/>
      </w:pPr>
      <w:r>
        <w:t>Verification</w:t>
      </w:r>
    </w:p>
    <w:p>
      <w:r>
        <w:t>Database state was confirmed directly against the running container rather than assumed, using "docker exec tableready_postgres psql -U tableready_admin -d tableready_db -c ..." to query tables such as restaurant_config and surge_tiers. Configuration-row edits (UPDATE statements) take effect immediately, since the backend reads them fresh per request; a change to a query's SQL text, by contrast, only takes effect after the backend process is restarted, since query definitions are loaded once at process startup.</w:t>
      </w:r>
    </w:p>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60" w:line="276" w:lineRule="auto"/>
    </w:pPr>
  </w:style>
  <w:style w:type="paragraph" w:styleId="Title">
    <w:name w:val="Title"/>
    <w:basedOn w:val="Normal"/>
    <w:pPr>
      <w:spacing w:after="240"/>
    </w:pPr>
    <w:rPr>
      <w:rFonts w:ascii="Calibri Light" w:hAnsi="Calibri Light"/>
      <w:b/>
      <w:sz w:val="44"/>
      <w:color w:val="1F2937"/>
    </w:rPr>
  </w:style>
  <w:style w:type="paragraph" w:styleId="Subtitle">
    <w:name w:val="Subtitle"/>
    <w:basedOn w:val="Normal"/>
    <w:pPr>
      <w:spacing w:after="360"/>
    </w:pPr>
    <w:rPr>
      <w:color w:val="6B7280"/>
      <w:i/>
    </w:rPr>
  </w:style>
  <w:style w:type="paragraph" w:styleId="Heading1">
    <w:name w:val="heading 1"/>
    <w:basedOn w:val="Normal"/>
    <w:pPr>
      <w:spacing w:before="360" w:after="160"/>
    </w:pPr>
    <w:rPr>
      <w:b/>
      <w:sz w:val="30"/>
      <w:color w:val="C2410C"/>
    </w:rPr>
  </w:style>
  <w:style w:type="paragraph" w:styleId="ListBullet">
    <w:name w:val="List Bullet"/>
    <w:basedOn w:val="Normal"/>
    <w:pPr>
      <w:spacing w:after="80"/>
      <w:ind w:left="432" w:hanging="216"/>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Database Setup Log - TableReady</dc:title>
  <dc:creator>TableReady</dc:creator>
</cp:coreProperties>
</file>