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w:t>
      </w:r>
    </w:p>
    <w:p>
      <w:pPr>
        <w:pStyle w:val="ListParagraph"/>
        <w:numPr>
          <w:ilvl w:val="0"/>
          <w:numId w:val="1"/>
        </w:numPr>
        <w:spacing w:after="90"/>
      </w:pPr>
      <w:r>
        <w:t xml:space="preserve">Pen/Sensing/Looks gap blocks: stamp, change pen color by, and generic set/change pen [color/saturation/brightness/transparency] (pen's color model is now a real HSV-style quad instead of 4 fixed swatches, with the legacy swatch block mapped onto it so both share one source of truth); touching color [swatch]? (samples a composited offscreen snapshot of backdrop+pen layer+every other sprite, reusing the same drawing helpers already built for Screenshot/Record); set drag mode [draggable/not draggable]. Sprites now have a true per-sprite costume list (switch costume to / next costume, plus an in-editor "+ Add Costume" picker reusing the existing sprite-asset modal) instead of one fixed image — costume name now reports correctly instead of the sprite's name. 'Switch costume to' is a real dropdown of that sprite's own costume names (recomputed every time it's opened), not free-typed text. An admin can also pre-attach costumes to a sprite in /admin/lab-assets — a student adding that sprite gets those costumes already on it, on top of whatever they add themselves.</w:t>
      </w:r>
    </w:p>
    <w:p>
      <w:pPr>
        <w:pStyle w:val="ListParagraph"/>
        <w:numPr>
          <w:ilvl w:val="0"/>
          <w:numId w:val="1"/>
        </w:numPr>
        <w:spacing w:after="90"/>
      </w:pPr>
      <w:r>
        <w:t xml:space="preserve">Text to Speech: speak, set voice to, set language to — uses the browser's own SpeechSynthesis API (no API key, no external service, works offline). Speak blocks the script until the speech finishes, matching Scratch/PictoBlox's own behavior; the voice picker is a dynamic dropdown of whatever voices the browser actually has installed. Remaining categories (Sound, Music, Translate, Video Sensing) still need their own new infrastructure (sound assets, a translation API key from the client, mic/webcam access) and haven't been started.</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2026-10-23T06:38:52.312Z</dcterms:created>
  <dcterms:modified xsi:type="dcterms:W3CDTF">2026-10-23T06:38:52.314Z</dcterms:modified>
</cp:coreProperties>
</file>

<file path=docProps/custom.xml><?xml version="1.0" encoding="utf-8"?>
<Properties xmlns="http://schemas.openxmlformats.org/officeDocument/2006/custom-properties" xmlns:vt="http://schemas.openxmlformats.org/officeDocument/2006/docPropsVTypes"/>
</file>