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Two redundant course-edit endpoints still need auditing. (A typo'd avatar-login route, a duplicate article-search route, and an unmounted ministry page were already resolved — see below.)</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Each arcade game gains selectable difficulty tiers (e.g. Easy/Medium/Hard) affecting question pool, time pressure, and/or scoring — currently games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Streak bonuses, per-game leaderboards, unlockable cosmetics/badges tied to arcade performance specifically (distinct from the existing quiz/lesson XP system) — scope to be finalized.</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Expand beyond the current 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Real-time, synchronous play so a teacher can run an arcade game live as a class activity (Kahoot-style)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2026-10-11T20:07:33.327Z</dcterms:created>
  <dcterms:modified xsi:type="dcterms:W3CDTF">2026-10-11T20:07:33.329Z</dcterms:modified>
</cp:coreProperties>
</file>

<file path=docProps/custom.xml><?xml version="1.0" encoding="utf-8"?>
<Properties xmlns="http://schemas.openxmlformats.org/officeDocument/2006/custom-properties" xmlns:vt="http://schemas.openxmlformats.org/officeDocument/2006/docPropsVTypes"/>
</file>