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color w:val="666666"/>
          <w:sz w:val="22"/>
          <w:szCs w:val="22"/>
        </w:rPr>
        <w:t xml:space="preserve">JK Technology · JKT Hub</w:t>
      </w:r>
    </w:p>
    <w:p>
      <w:pPr>
        <w:spacing w:after="120" w:before="200"/>
        <w:jc w:val="center"/>
      </w:pPr>
      <w:r>
        <w:rPr>
          <w:b/>
          <w:bCs/>
          <w:color w:val="4C3802"/>
          <w:sz w:val="56"/>
          <w:szCs w:val="56"/>
        </w:rPr>
        <w:t xml:space="preserve">Python Teaching Lab</w:t>
      </w:r>
    </w:p>
    <w:p>
      <w:pPr>
        <w:spacing w:after="600"/>
        <w:jc w:val="center"/>
      </w:pPr>
      <w:r>
        <w:rPr>
          <w:i/>
          <w:iCs/>
          <w:color w:val="A17807"/>
          <w:sz w:val="24"/>
          <w:szCs w:val="24"/>
        </w:rPr>
        <w:t xml:space="preserve">Implementation Plan — a Pyodide-based, client-side Python sandbox integrated into the existing Labs system</w:t>
      </w:r>
    </w:p>
    <w:p>
      <w:pPr>
        <w:jc w:val="center"/>
      </w:pPr>
      <w:r>
        <w:rPr>
          <w:color w:val="666666"/>
          <w:sz w:val="20"/>
          <w:szCs w:val="20"/>
        </w:rPr>
        <w:t xml:space="preserve">Prepared: September 22, 2026</w:t>
      </w:r>
    </w:p>
    <w:p>
      <w:pPr>
        <w:spacing w:after="800"/>
        <w:jc w:val="center"/>
      </w:pPr>
      <w:r>
        <w:rPr>
          <w:color w:val="666666"/>
          <w:sz w:val="20"/>
          <w:szCs w:val="20"/>
        </w:rPr>
        <w:t xml:space="preserve">Repository: edtech_new · Branch: fix/branding-header-audit</w:t>
      </w:r>
    </w:p>
    <w:tbl>
      <w:tblPr>
        <w:tblW w:type="dxa" w:w="9350"/>
        <w:tblBorders>
          <w:top w:val="single" w:color="A17807" w:sz="4"/>
          <w:left w:val="single" w:color="A17807" w:sz="24"/>
          <w:bottom w:val="single" w:color="A17807" w:sz="4"/>
          <w:right w:val="single" w:color="A17807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1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4C3802"/>
                <w:sz w:val="21"/>
                <w:szCs w:val="21"/>
              </w:rPr>
              <w:t xml:space="preserve">Status</w:t>
            </w:r>
          </w:p>
          <w:p>
            <w:pPr>
              <w:spacing w:after="60"/>
            </w:pPr>
            <w:r>
              <w:rPr>
                <w:color w:val="2B2B2B"/>
                <w:sz w:val="20"/>
                <w:szCs w:val="20"/>
              </w:rPr>
              <w:t xml:space="preserve">This is a planning document only. No code has been written yet — this maps out exactly what building a Python Lab requires, grounded in a full read of the existing Labs codebase, and recommends a scope and sequence.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 w:line="300"/>
      </w:pPr>
      <w:r>
        <w:rPr>
          <w:sz w:val="21"/>
          <w:szCs w:val="21"/>
        </w:rPr>
        <w:t xml:space="preserve">This plan adds a Python Lab as a new lab type alongside the existing Web Lab, Blockly Lab, and Arduino Lab. Students write Python in an in-browser editor and run it instantly with no server round-trip, using Pyodide — a full CPython interpreter compiled to WebAssembly that executes entirely inside the student's browser.</w:t>
      </w:r>
    </w:p>
    <w:p>
      <w:pPr>
        <w:spacing w:after="160" w:line="300"/>
      </w:pPr>
      <w:r>
        <w:rPr>
          <w:sz w:val="21"/>
          <w:szCs w:val="21"/>
        </w:rPr>
        <w:t xml:space="preserve">The recommendation is Pyodide over any server-side Python execution (e.g. a Docker sandbox, a subprocess runner) because it carries zero server code-execution risk — the exact same reasoning that shaped this session's security-hardening pass. It also fits an execution pattern this codebase already uses for Web Lab and Blockly Lab (both run 100% client-side).</w:t>
      </w:r>
    </w:p>
    <w:p>
      <w:pPr>
        <w:spacing w:after="160" w:line="300"/>
      </w:pPr>
      <w:r>
        <w:rPr>
          <w:sz w:val="21"/>
          <w:szCs w:val="21"/>
        </w:rPr>
        <w:t xml:space="preserve">The Labs system's data model and most of its plumbing (save, submit, grading hook, peer review, offline sync, AI tutor) are already lab-type-agnostic — they work for a new type with no changes. The real work is: (1) a new client-side execution engine (Pyodide running inside a Web Worker, since nothing like this exists yet in the app), and (2) about 14 small, mechanical edit-points where a lab type is currently hard-coded to just web/blockly.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10"/>
      </w:tblGrid>
      <w:tr>
        <w:tc>
          <w:tcPr>
            <w:tcW w:type="dxa" w:w="312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v1 scope</w:t>
            </w:r>
          </w:p>
        </w:tc>
        <w:tc>
          <w:tcPr>
            <w:tcW w:type="dxa" w:w="312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effort</w:t>
            </w:r>
          </w:p>
        </w:tc>
        <w:tc>
          <w:tcPr>
            <w:tcW w:type="dxa" w:w="311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Ships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Code editor + run/save/submit (no gallery publish)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3–5 working days</w:t>
            </w:r>
          </w:p>
        </w:tc>
        <w:tc>
          <w:tcPr>
            <w:tcW w:type="dxa" w:w="31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31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+ Gallery publish/remix + public showcase</w:t>
            </w:r>
          </w:p>
        </w:tc>
        <w:tc>
          <w:tcPr>
            <w:tcW w:type="dxa" w:w="31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+1–2 days</w:t>
            </w:r>
          </w:p>
        </w:tc>
        <w:tc>
          <w:tcPr>
            <w:tcW w:type="dxa" w:w="311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Phase 1.5 (optional)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+ matplotlib inline output, batch stdin box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+1 day</w:t>
            </w:r>
          </w:p>
        </w:tc>
        <w:tc>
          <w:tcPr>
            <w:tcW w:type="dxa" w:w="311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Phase 1.5 (optional)</w:t>
            </w:r>
          </w:p>
        </w:tc>
      </w:tr>
      <w:tr>
        <w:tc>
          <w:tcPr>
            <w:tcW w:type="dxa" w:w="31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Jupyter-notebook-style cell UI</w:t>
            </w:r>
          </w:p>
        </w:tc>
        <w:tc>
          <w:tcPr>
            <w:tcW w:type="dxa" w:w="31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1.5–2.5 weeks</w:t>
            </w:r>
          </w:p>
        </w:tc>
        <w:tc>
          <w:tcPr>
            <w:tcW w:type="dxa" w:w="311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Phase 2 (defer)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sz w:val="21"/>
          <w:szCs w:val="21"/>
        </w:rPr>
        <w:t xml:space="preserve">Detailed reasoning for each of these is in the sections below. Section 9 has the full effort table; Section 10 lists the handful of decisions worth making before implementation starts.</w:t>
      </w:r>
    </w:p>
    <w:p>
      <w:pPr>
        <w:pStyle w:val="Heading1"/>
        <w:spacing w:after="160" w:before="320"/>
      </w:pPr>
      <w:r>
        <w:t xml:space="preserve">2. Architecture Decision: Why Pyodide</w:t>
      </w:r>
    </w:p>
    <w:p>
      <w:pPr>
        <w:pStyle w:val="Heading2"/>
        <w:spacing w:after="160" w:before="320"/>
      </w:pPr>
      <w:r>
        <w:t xml:space="preserve">2.1 The two execution patterns already in this codebase</w:t>
      </w:r>
    </w:p>
    <w:p>
      <w:pPr>
        <w:spacing w:after="160" w:line="300"/>
      </w:pPr>
      <w:r>
        <w:rPr>
          <w:sz w:val="21"/>
          <w:szCs w:val="21"/>
        </w:rPr>
        <w:t xml:space="preserve">The Labs system already has two established patterns for running student code safely, and a Python Lab should extend one of them rather than invent a third: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Client-only execution (Web Lab, Blockly Lab) — the code never leaves the browser. Web Lab runs the student's HTML/CSS/JS inside a sandboxed &lt;iframe&gt; with sandbox="allow-scripts allow-modals allow-forms" and deliberately no allow-same-origin, so the frame is an opaque origin that cannot touch the parent page's cookies or DOM. Blockly Lab runs generated JavaScript against an in-page sprite/stage engine with no iframe at all. The server's only job is init/save/submit — it never executes anything.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Server-compile, client-execute (Arduino Lab) — the C++ sketch is compiled server-side via a real arduino-cli invocation (services/arduinoCompileService.js), using execFile with an argument array (never a shell string, to avoid injection), a 15-second timeout, and a 20,000-character input cap — then the resulting .hex file is executed client-side by avr8js, a JavaScript AVR emulator. The server step exists only because avr8js cannot compile C++; it never runs untrusted code either, it only compiles it into a inert data artifact.</w:t>
      </w:r>
    </w:p>
    <w:p>
      <w:pPr>
        <w:spacing w:after="160" w:line="300"/>
      </w:pPr>
      <w:r>
        <w:rPr>
          <w:sz w:val="21"/>
          <w:szCs w:val="21"/>
        </w:rPr>
        <w:t xml:space="preserve">Python has no equivalent problem: Pyodide is a complete CPython build, so there is no compile step to push to the server. A Python Lab belongs firmly in the first camp — 100% client-side execution, zero server CPU cost per run, and zero server attack surface for arbitrary code execution.</w:t>
      </w:r>
    </w:p>
    <w:p>
      <w:pPr>
        <w:pStyle w:val="Heading2"/>
        <w:spacing w:after="160" w:before="320"/>
      </w:pPr>
      <w:r>
        <w:t xml:space="preserve">2.2 What Pyodide is</w:t>
      </w:r>
    </w:p>
    <w:p>
      <w:pPr>
        <w:spacing w:after="160" w:line="300"/>
      </w:pPr>
      <w:r>
        <w:rPr>
          <w:sz w:val="21"/>
          <w:szCs w:val="21"/>
        </w:rPr>
        <w:t xml:space="preserve">Pyodide is CPython compiled to WebAssembly via Emscripten, distributed as a JS loader plus a set of .wasm/.whl assets. It runs inside the browser's own JS engine — no server, no container, no native process. It ships with a curated set of prebuilt scientific-Python wheels (numpy, pandas, matplotlib, scipy, etc.) that install with pyodide.loadPackage(), and can pull additional pure-Python packages from PyPI at runtime via micropip. Packages requiring native C extensions that haven't been built for WASM are not available — this covers the vast majority of what an intro-to-Python curriculum needs, but is worth flagging as a hard limit, not a v1-only gap.</w:t>
      </w:r>
    </w:p>
    <w:p>
      <w:pPr>
        <w:pStyle w:val="Heading2"/>
        <w:spacing w:after="160" w:before="320"/>
      </w:pPr>
      <w:r>
        <w:t xml:space="preserve">2.3 Trade-offs to accept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First-load size: the Pyodide core runtime is roughly 6–10 MB (gzipped) to download and initialize on first use; every package loaded on top adds more. This is a one-time cost per browser session (cacheable), not a per-run cost.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Cold-start latency: 2–5 seconds to initialize the interpreter the first time a student opens the lab in a session. Subsequent runs in the same worker are near-instant.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true blocking input(): a real synchronous, blocking stdin read requires SharedArrayBuffer, which in turn requires Cross-Origin-Opener-Policy / Cross-Origin-Embedder-Policy response headers. This app sets neither today (confirmed — no CSP/helmet middleware exists anywhere in the server), so student code that calls input() would hang forever with the plain async Pyodide path. Section 5 below covers the recommended workaround.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native-extension packages — anything requiring compiled C/C++/Fortran that hasn't been prebuilt for WASM (a small minority of PyPI, but it exists) simply cannot be imported.</w:t>
      </w:r>
    </w:p>
    <w:p>
      <w:pPr>
        <w:pStyle w:val="Heading2"/>
        <w:spacing w:after="160" w:before="320"/>
      </w:pPr>
      <w:r>
        <w:t xml:space="preserve">2.4 Why not a server-side sandbox instead</w:t>
      </w:r>
    </w:p>
    <w:p>
      <w:pPr>
        <w:spacing w:after="160" w:line="300"/>
      </w:pPr>
      <w:r>
        <w:rPr>
          <w:sz w:val="21"/>
          <w:szCs w:val="21"/>
        </w:rPr>
        <w:t xml:space="preserve">A Docker-per-run or subprocess-based Python execution service was considered and rejected for this app specifically: it would be the first genuine "run arbitrary student-submitted code on our server" surface in the entire codebase, directly cutting against the posture just established in this session's security-hardening pass (least-privilege execFile usage, no shell interpolation, rate limiting, everywhere else avoiding server-side execution of user input). Pyodide avoids that category of risk entirely, at the cost of the trade-offs above — a worthwhile trade for a teaching product.</w:t>
      </w:r>
    </w:p>
    <w:p>
      <w:pPr>
        <w:pStyle w:val="Heading1"/>
        <w:spacing w:after="160" w:before="320"/>
      </w:pPr>
      <w:r>
        <w:t xml:space="preserve">3. How This Fits the Existing Labs System</w:t>
      </w:r>
    </w:p>
    <w:p>
      <w:pPr>
        <w:spacing w:after="160" w:line="300"/>
      </w:pPr>
      <w:r>
        <w:rPr>
          <w:sz w:val="21"/>
          <w:szCs w:val="21"/>
        </w:rPr>
        <w:t xml:space="preserve">This section is grounded in a full read of routes/labRoutes.js, controllers/labController.js, controllers/lessonLabController.js, the relevant tables in models/initTables.js, the Web/Blockly/Arduino editor views and their client-side JS, and the gallery/showcase code. File and line references below point at the current state of those files.</w:t>
      </w:r>
    </w:p>
    <w:p>
      <w:pPr>
        <w:pStyle w:val="Heading2"/>
        <w:spacing w:after="160" w:before="320"/>
      </w:pPr>
      <w:r>
        <w:t xml:space="preserve">3.1 The task vs. project relationship (unchanged by this feature)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lesson_labs — the instructor-authored task definition attached to a lesson (title, instructions, lab_type, points). One row per lesson.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lab_projects — the student's actual work. lab_id IS NULL means a freeform playground project (one per student per lab_type, publishable to the gallery, flat 15 XP / 10 coins, never AI-graded). lab_id = &lt;lesson_labs.id&gt; means a lesson-task submission (not publishable, pays lesson_labs.points XP, AI-graded, capped at 3 submissions, gates lesson completion).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lab_submissions — one row per AI grading pass, holding score + feedback.</w:t>
      </w:r>
    </w:p>
    <w:p>
      <w:pPr>
        <w:spacing w:after="160" w:line="300"/>
      </w:pPr>
      <w:r>
        <w:rPr>
          <w:sz w:val="21"/>
          <w:szCs w:val="21"/>
        </w:rPr>
        <w:t xml:space="preserve">A Python Lab produces both flavors automatically, for free, because this split is entirely lab-type-agnostic in the existing code.</w:t>
      </w:r>
    </w:p>
    <w:p>
      <w:pPr>
        <w:pStyle w:val="Heading2"/>
        <w:spacing w:after="160" w:before="320"/>
      </w:pPr>
      <w:r>
        <w:t xml:space="preserve">3.2 What is reused verbatim — no changes needed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POST /labs/project/init, GET /labs/project/:labType, GET /labs/project/lesson/:labId, POST /labs/project/save, POST /labs/project/submit — every one of these branches only on the labType string, and project_data is a schema-free JSONB column.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Peer review (getReviewableProjects, submitReview) — entirely lab-type agnostic.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Lesson-completion gating (services/lessonCompletionService.js maybeUnlockNextLesson) — already lab-type agnostic.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Mastery signal generation (services/masteryPathService.js) — agnostic.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Client-side offline save queue (public/labs/js/offlineSync.js, window.OfflineSync.saveOrQueue) — used as-is by Web, Blockly, and Arduino labs already; a Python Lab calls the same function with the same payload shape.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in-lab AI tutor widget (public/labs/js/labAiTutor.js) — a lab gets it for free by defining window.getLabAIContext() and window.LAB_AI_TUTOR_TITLE and including two existing &lt;script&gt; tags. No new tutor code needed.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generic per-lab-type asset catalog (lab_asset_categories / lab_assets tables) — available if a starter-snippet or example-gallery palette is ever wanted; not required for v1.</w:t>
      </w:r>
    </w:p>
    <w:p>
      <w:pPr>
        <w:pStyle w:val="Heading2"/>
        <w:spacing w:after="160" w:before="320"/>
      </w:pPr>
      <w:r>
        <w:t xml:space="preserve">3.3 What is genuinely new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execution engine itself — nothing like "run this code and stream stdout back" exists yet for a text-based language; Web Lab's iframe-preview approach and Blockly's in-page engine do not transfer. This is the one real engineering unknown in the whole plan (see Section 5).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new editor view, stylesheet, and client script (mirroring, not copying, Web Lab's structure).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About 14 small hard-coded allowlist / ternary / template edits scattered across the codebase wherever "web" and "blockly" are currently the only two recognized lab types (full list in Section 4).</w:t>
      </w:r>
    </w:p>
    <w:p>
      <w:pPr>
        <w:pStyle w:val="Heading1"/>
        <w:spacing w:after="160" w:before="320"/>
      </w:pPr>
      <w:r>
        <w:t xml:space="preserve">4. Full Change-Point Checklist</w:t>
      </w:r>
    </w:p>
    <w:p>
      <w:pPr>
        <w:spacing w:after="160" w:line="300"/>
      </w:pPr>
      <w:r>
        <w:rPr>
          <w:sz w:val="21"/>
          <w:szCs w:val="21"/>
        </w:rPr>
        <w:t xml:space="preserve">Every place in the current codebase that hard-codes the set of known lab types. Anything not listed here (schema, save/submit endpoints, offline sync, AI tutor, peer review) needs zero changes.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900"/>
        <w:gridCol w:w="3300"/>
        <w:gridCol w:w="2720"/>
      </w:tblGrid>
      <w:tr>
        <w:trPr>
          <w:tblHeader/>
        </w:trPr>
        <w:tc>
          <w:tcPr>
            <w:tcW w:type="dxa" w:w="43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: line</w:t>
            </w:r>
          </w:p>
        </w:tc>
        <w:tc>
          <w:tcPr>
            <w:tcW w:type="dxa" w:w="330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Today</w:t>
            </w:r>
          </w:p>
        </w:tc>
        <w:tc>
          <w:tcPr>
            <w:tcW w:type="dxa" w:w="272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 needed</w:t>
            </w:r>
          </w:p>
        </w:tc>
      </w:tr>
      <w:tr>
        <w:tc>
          <w:tcPr>
            <w:tcW w:type="dxa" w:w="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controllers/labController.js:14-49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LAB_TEMPLATES has 5 keys (web, blockly, arduino, appinventor, ai)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a python: {title, starter} entry</w:t>
            </w:r>
          </w:p>
        </w:tc>
      </w:tr>
      <w:tr>
        <w:tc>
          <w:tcPr>
            <w:tcW w:type="dxa" w:w="43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routes/labRoutes.js</w:t>
            </w:r>
          </w:p>
        </w:tc>
        <w:tc>
          <w:tcPr>
            <w:tcW w:type="dxa" w:w="33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One router.get per lab type</w:t>
            </w:r>
          </w:p>
        </w:tc>
        <w:tc>
          <w:tcPr>
            <w:tcW w:type="dxa" w:w="27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router.get("/python", labController.getPythonLab)</w:t>
            </w:r>
          </w:p>
        </w:tc>
      </w:tr>
      <w:tr>
        <w:tc>
          <w:tcPr>
            <w:tcW w:type="dxa" w:w="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controllers/labController.js (new fn)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getWebLab / getBlocklyLab / getArduinoLab exist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getPythonLab, mirroring getWebLab's shape (loads lessonLab via getLessonLabContext, renders labs/python/editor)</w:t>
            </w:r>
          </w:p>
        </w:tc>
      </w:tr>
      <w:tr>
        <w:tc>
          <w:tcPr>
            <w:tcW w:type="dxa" w:w="43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views/labs/python/editor.ejs (new)</w:t>
            </w:r>
          </w:p>
        </w:tc>
        <w:tc>
          <w:tcPr>
            <w:tcW w:type="dxa" w:w="33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Does not exist</w:t>
            </w:r>
          </w:p>
        </w:tc>
        <w:tc>
          <w:tcPr>
            <w:tcW w:type="dxa" w:w="27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New view — editor + toolbar + output console, mirroring web/editor.ejs</w:t>
            </w:r>
          </w:p>
        </w:tc>
      </w:tr>
      <w:tr>
        <w:tc>
          <w:tcPr>
            <w:tcW w:type="dxa" w:w="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public/labs/css/python.css (new)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Does not exist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New stylesheet, reusing the shared toolbar/toast/token language documented in blockly.css's header comment</w:t>
            </w:r>
          </w:p>
        </w:tc>
      </w:tr>
      <w:tr>
        <w:tc>
          <w:tcPr>
            <w:tcW w:type="dxa" w:w="43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public/labs/js/pythonLab.js (new)</w:t>
            </w:r>
          </w:p>
        </w:tc>
        <w:tc>
          <w:tcPr>
            <w:tcW w:type="dxa" w:w="33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Does not exist</w:t>
            </w:r>
          </w:p>
        </w:tc>
        <w:tc>
          <w:tcPr>
            <w:tcW w:type="dxa" w:w="27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New client script — editor init, run, save/submit/publish wiring, mirrors webLab.js structure</w:t>
            </w:r>
          </w:p>
        </w:tc>
      </w:tr>
      <w:tr>
        <w:tc>
          <w:tcPr>
            <w:tcW w:type="dxa" w:w="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public/labs/js/pythonWorker.js (new)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Does not exist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New Web Worker — loads Pyodide, executes code, captures stdout/stderr, enforces a timeout (Section 5)</w:t>
            </w:r>
          </w:p>
        </w:tc>
      </w:tr>
      <w:tr>
        <w:tc>
          <w:tcPr>
            <w:tcW w:type="dxa" w:w="43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controllers/labController.js:553 gradeLessonLabSubmission</w:t>
            </w:r>
          </w:p>
        </w:tc>
        <w:tc>
          <w:tcPr>
            <w:tcW w:type="dxa" w:w="33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if (lab_type==="blockly") ... else &lt;assumes Web shape&gt;</w:t>
            </w:r>
          </w:p>
        </w:tc>
        <w:tc>
          <w:tcPr>
            <w:tcW w:type="dxa" w:w="27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an explicit python branch so AI grading receives the student's actual code, not a garbled web-shaped string</w:t>
            </w:r>
          </w:p>
        </w:tc>
      </w:tr>
      <w:tr>
        <w:tc>
          <w:tcPr>
            <w:tcW w:type="dxa" w:w="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controllers/lessonLabController.js:11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ALLOWED_LAB_TYPES = ["web","blockly"]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"python" so instructors can attach a Python lab task to a lesson</w:t>
            </w:r>
          </w:p>
        </w:tc>
      </w:tr>
      <w:tr>
        <w:tc>
          <w:tcPr>
            <w:tcW w:type="dxa" w:w="43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views/partials/lessons.ejs:222-223</w:t>
            </w:r>
          </w:p>
        </w:tc>
        <w:tc>
          <w:tcPr>
            <w:tcW w:type="dxa" w:w="33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Lab-type &lt;select&gt; offers only Web / Blockly</w:t>
            </w:r>
          </w:p>
        </w:tc>
        <w:tc>
          <w:tcPr>
            <w:tcW w:type="dxa" w:w="27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&lt;option value="python"&gt;Python Lab&lt;/option&gt;, update the helper text at line 213</w:t>
            </w:r>
          </w:p>
        </w:tc>
      </w:tr>
      <w:tr>
        <w:tc>
          <w:tcPr>
            <w:tcW w:type="dxa" w:w="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views/student/dashboard.ejs:4736, 5100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Binary ternary: blockly ? /labs/blockly : /labs/web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Replace with a small type→path map so a 3rd type resolves correctly</w:t>
            </w:r>
          </w:p>
        </w:tc>
      </w:tr>
      <w:tr>
        <w:tc>
          <w:tcPr>
            <w:tcW w:type="dxa" w:w="43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views/labs/dashboard.ejs:39-80</w:t>
            </w:r>
          </w:p>
        </w:tc>
        <w:tc>
          <w:tcPr>
            <w:tcW w:type="dxa" w:w="33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labs[] array drives the dashboard cards</w:t>
            </w:r>
          </w:p>
        </w:tc>
        <w:tc>
          <w:tcPr>
            <w:tcW w:type="dxa" w:w="27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a Python Lab card</w:t>
            </w:r>
          </w:p>
        </w:tc>
      </w:tr>
      <w:tr>
        <w:tc>
          <w:tcPr>
            <w:tcW w:type="dxa" w:w="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public/sw.js (precache + nav lists)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Lists only web/blockly assets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/labs/python, /labs/css/python.css, /labs/js/pythonLab.js, /labs/js/pythonWorker.js</w:t>
            </w:r>
          </w:p>
        </w:tc>
      </w:tr>
      <w:tr>
        <w:tc>
          <w:tcPr>
            <w:tcW w:type="dxa" w:w="43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14</w:t>
            </w:r>
          </w:p>
        </w:tc>
        <w:tc>
          <w:tcPr>
            <w:tcW w:type="dxa" w:w="29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public/sw.js RUNTIME_CACHE_HOSTS</w:t>
            </w:r>
          </w:p>
        </w:tc>
        <w:tc>
          <w:tcPr>
            <w:tcW w:type="dxa" w:w="33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["cdnjs.cloudflare.com","unpkg.com"]</w:t>
            </w:r>
          </w:p>
        </w:tc>
        <w:tc>
          <w:tcPr>
            <w:tcW w:type="dxa" w:w="27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"cdn.jsdelivr.net" if Pyodide is loaded from jsDelivr (matches how avr8js is already loaded from there)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sz w:val="21"/>
          <w:szCs w:val="21"/>
        </w:rPr>
        <w:t xml:space="preserve">Items 15–18 below are only needed if gallery/publish support ships (recommended as Phase 1.5, not Phase 1 — see Section 8.1):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900"/>
        <w:gridCol w:w="3300"/>
        <w:gridCol w:w="2720"/>
      </w:tblGrid>
      <w:tr>
        <w:trPr>
          <w:tblHeader/>
        </w:trPr>
        <w:tc>
          <w:tcPr>
            <w:tcW w:type="dxa" w:w="43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: line</w:t>
            </w:r>
          </w:p>
        </w:tc>
        <w:tc>
          <w:tcPr>
            <w:tcW w:type="dxa" w:w="330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Today</w:t>
            </w:r>
          </w:p>
        </w:tc>
        <w:tc>
          <w:tcPr>
            <w:tcW w:type="dxa" w:w="272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 needed</w:t>
            </w:r>
          </w:p>
        </w:tc>
      </w:tr>
      <w:tr>
        <w:tc>
          <w:tcPr>
            <w:tcW w:type="dxa" w:w="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labController.js:867, adminController.js:11623, routes/publicRoutes.js:163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["web","blockly"] allowlist, 3 places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"python" to each</w:t>
            </w:r>
          </w:p>
        </w:tc>
      </w:tr>
      <w:tr>
        <w:tc>
          <w:tcPr>
            <w:tcW w:type="dxa" w:w="43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16</w:t>
            </w:r>
          </w:p>
        </w:tc>
        <w:tc>
          <w:tcPr>
            <w:tcW w:type="dxa" w:w="29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views/labs/gallery.ejs:40-41</w:t>
            </w:r>
          </w:p>
        </w:tc>
        <w:tc>
          <w:tcPr>
            <w:tcW w:type="dxa" w:w="33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Two filter buttons (Web/Blockly)</w:t>
            </w:r>
          </w:p>
        </w:tc>
        <w:tc>
          <w:tcPr>
            <w:tcW w:type="dxa" w:w="27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a Python filter button</w:t>
            </w:r>
          </w:p>
        </w:tc>
      </w:tr>
      <w:tr>
        <w:tc>
          <w:tcPr>
            <w:tcW w:type="dxa" w:w="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public/labs/js/labGallery.js:40-43, 185-200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labMeta map + preview-render branch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a python entry; render as read-only syntax-highlighted code, not a live re-execution (Section 8.2)</w:t>
            </w:r>
          </w:p>
        </w:tc>
      </w:tr>
      <w:tr>
        <w:tc>
          <w:tcPr>
            <w:tcW w:type="dxa" w:w="43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18</w:t>
            </w:r>
          </w:p>
        </w:tc>
        <w:tc>
          <w:tcPr>
            <w:tcW w:type="dxa" w:w="29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views/public/showcase.ejs, showcaseProject.ejs</w:t>
            </w:r>
          </w:p>
        </w:tc>
        <w:tc>
          <w:tcPr>
            <w:tcW w:type="dxa" w:w="33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Binary ternaries at several lines</w:t>
            </w:r>
          </w:p>
        </w:tc>
        <w:tc>
          <w:tcPr>
            <w:tcW w:type="dxa" w:w="272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python branches, same read-only rendering as the gallery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Execution Engine Design</w:t>
      </w:r>
    </w:p>
    <w:p>
      <w:pPr>
        <w:spacing w:after="160" w:line="300"/>
      </w:pPr>
      <w:r>
        <w:rPr>
          <w:sz w:val="21"/>
          <w:szCs w:val="21"/>
        </w:rPr>
        <w:t xml:space="preserve">This is the one part of the feature with no existing analog in the codebase to copy — everything else in this plan is mechanical extension of an established pattern. Design below.</w:t>
      </w:r>
    </w:p>
    <w:p>
      <w:pPr>
        <w:pStyle w:val="Heading2"/>
        <w:spacing w:after="160" w:before="320"/>
      </w:pPr>
      <w:r>
        <w:t xml:space="preserve">5.1 Run Pyodide inside a Web Worker, not the main thread</w:t>
      </w:r>
    </w:p>
    <w:p>
      <w:pPr>
        <w:spacing w:after="160" w:line="300"/>
      </w:pPr>
      <w:r>
        <w:rPr>
          <w:sz w:val="21"/>
          <w:szCs w:val="21"/>
        </w:rPr>
        <w:t xml:space="preserve">Web Lab's iframe/srcdoc pattern doesn't transfer to Python: an iframe sandbox isolates DOM/cookie access, but Python code executing on the main JS thread would still freeze the whole tab's UI for the duration of the run (an infinite loop, a slow computation, or a large printed output would all hang the page). The fix is to load and run Pyodide inside a dedicated Web Worker: the worker has its own global scope, cannot touch the DOM or the parent page's cookies, and communicates only via postMessage — so it keeps the client-only, zero-server-execution security property while keeping the editor UI responsive.</w:t>
      </w:r>
    </w:p>
    <w:p>
      <w:pPr>
        <w:spacing w:after="160" w:line="300"/>
      </w:pPr>
      <w:r>
        <w:rPr>
          <w:sz w:val="21"/>
          <w:szCs w:val="21"/>
        </w:rPr>
        <w:t xml:space="preserve">Loading pattern: mirror the exact lazy, memoized dynamic-import approach already used for avr8js in public/labs/js/arduinoLab.js (lines 4233-4238) — a loader promise cached after first use, awaited on first Run, e.g. importScripts("https://cdn.jsdelivr.net/pyodide/v0.2x.x/full/pyodide.js") pinned to an exact version (never @latest, matching how avr8js is pinned to @0.21.1).</w:t>
      </w:r>
    </w:p>
    <w:p>
      <w:pPr>
        <w:pStyle w:val="Heading2"/>
        <w:spacing w:after="160" w:before="320"/>
      </w:pPr>
      <w:r>
        <w:t xml:space="preserve">5.2 stdout / stderr capture</w:t>
      </w:r>
    </w:p>
    <w:p>
      <w:pPr>
        <w:spacing w:after="160" w:line="300"/>
      </w:pPr>
      <w:r>
        <w:rPr>
          <w:sz w:val="21"/>
          <w:szCs w:val="21"/>
        </w:rPr>
        <w:t xml:space="preserve">Pyodide exposes setStdout / setStderr callback hooks. Point both at postMessage calls back to the main thread, which appends lines to the same kind of #consoleOutput panel Web Lab already renders (Web Lab writes console entries via line.textContent = ..., not innerHTML — the same XSS-safe approach applies here, since student-printed output must never be interpreted as HTML).</w:t>
      </w:r>
    </w:p>
    <w:p>
      <w:pPr>
        <w:pStyle w:val="Heading2"/>
        <w:spacing w:after="160" w:before="320"/>
      </w:pPr>
      <w:r>
        <w:t xml:space="preserve">5.3 input() and stdin</w:t>
      </w:r>
    </w:p>
    <w:p>
      <w:pPr>
        <w:spacing w:after="160" w:line="300"/>
      </w:pPr>
      <w:r>
        <w:rPr>
          <w:sz w:val="21"/>
          <w:szCs w:val="21"/>
        </w:rPr>
        <w:t xml:space="preserve">True blocking input() needs SharedArrayBuffer, which needs COOP/COEP headers this app does not set (and adding them site-wide is out of scope for a labs feature and could break unrelated pages/CDN embeds). Recommended v1 approach: a simple "Stdin" textarea in the toolbar where a student pre-types the lines their program will read, matching a common simplified-classroom-sandbox pattern; the worker feeds those lines to input() calls in order via a small shim, and a call past the last provided line raises a clear "no more input provided" error rather than hanging silently. This is a scoping choice, not a technical blocker — flagged again in Section 10.</w:t>
      </w:r>
    </w:p>
    <w:p>
      <w:pPr>
        <w:pStyle w:val="Heading2"/>
        <w:spacing w:after="160" w:before="320"/>
      </w:pPr>
      <w:r>
        <w:t xml:space="preserve">5.4 Runaway-code protection</w:t>
      </w:r>
    </w:p>
    <w:p>
      <w:pPr>
        <w:spacing w:after="160" w:line="300"/>
      </w:pPr>
      <w:r>
        <w:rPr>
          <w:sz w:val="21"/>
          <w:szCs w:val="21"/>
        </w:rPr>
        <w:t xml:space="preserve">A worker cannot be synchronously interrupted mid-execution without SharedArrayBuffer, so an infinite loop cannot be gracefully stopped from outside — it can only be killed. Recommended approach, mirroring the existing 15-second COMPILE_TIMEOUT_MS precedent in services/arduinoCompileService.js: start a wall-clock timer when Run begins (e.g. 10–15 seconds); if the worker hasn't responded by then, call worker.terminate() and spin up a fresh worker for the next run, surfacing a "Your code took too long to run" message. This costs nothing server-side — it is pure client-side resource management.</w:t>
      </w:r>
    </w:p>
    <w:p>
      <w:pPr>
        <w:pStyle w:val="Heading2"/>
        <w:spacing w:after="160" w:before="320"/>
      </w:pPr>
      <w:r>
        <w:t xml:space="preserve">5.5 Rich output (matplotlib) — Phase 1.5</w:t>
      </w:r>
    </w:p>
    <w:p>
      <w:pPr>
        <w:spacing w:after="160" w:line="300"/>
      </w:pPr>
      <w:r>
        <w:rPr>
          <w:sz w:val="21"/>
          <w:szCs w:val="21"/>
        </w:rPr>
        <w:t xml:space="preserve">Pyodide supports matplotlib with a non-interactive Agg backend that can render a figure to a base64 PNG string, postMessage'd back and displayed inline below the console panel. Not required for a first ship; a natural, self-contained add-on once the base editor works, since it touches only the worker script and the output-rendering code, nothing else in this plan.</w:t>
      </w:r>
    </w:p>
    <w:p>
      <w:pPr>
        <w:pStyle w:val="Heading2"/>
        <w:spacing w:after="160" w:before="320"/>
      </w:pPr>
      <w:r>
        <w:t xml:space="preserve">5.6 Persistent worker vs. respawn-per-run</w:t>
      </w:r>
    </w:p>
    <w:p>
      <w:pPr>
        <w:spacing w:after="160" w:line="300"/>
      </w:pPr>
      <w:r>
        <w:rPr>
          <w:sz w:val="21"/>
          <w:szCs w:val="21"/>
        </w:rPr>
        <w:t xml:space="preserve">For a plain IDE (Phase 1), a fresh worker per Run (or reused until it times out / errors) is simplest and matches how each Run should start from a clean interpreter state — this also sidesteps a whole class of "leftover state from a previous run" bugs. A notebook-style UI (Phase 2) is different: it needs one long-lived worker with a persistent Python namespace across cell executions, which is meaningfully more state to manage — this is one of the reasons Phase 2 is estimated far higher than Phase 1 (Section 9).</w:t>
      </w:r>
    </w:p>
    <w:p>
      <w:pPr>
        <w:pStyle w:val="Heading1"/>
        <w:spacing w:after="160" w:before="320"/>
      </w:pPr>
      <w:r>
        <w:t xml:space="preserve">6. Editor UI Plan</w:t>
      </w:r>
    </w:p>
    <w:p>
      <w:pPr>
        <w:pStyle w:val="Heading2"/>
        <w:spacing w:after="160" w:before="320"/>
      </w:pPr>
      <w:r>
        <w:t xml:space="preserve">6.1 Phase 1 — plain IDE (recommended starting point)</w:t>
      </w:r>
    </w:p>
    <w:p>
      <w:pPr>
        <w:spacing w:after="160" w:line="300"/>
      </w:pPr>
      <w:r>
        <w:rPr>
          <w:sz w:val="21"/>
          <w:szCs w:val="21"/>
        </w:rPr>
        <w:t xml:space="preserve">A single Monaco editor instance with language: "python" — Monaco already ships a Python tokenizer/language mode out of the box, and Monaco 0.52.2 is already loaded from cdnjs by both Web Lab and Arduino Lab, so this adds no new client-side dependency. The sharedOptions block already used for all three Web Lab editors (webLab.js:438-468 — dark theme, 16px font, word wrap, bracket/quote auto-closing, suggestions on) transfers essentially unchanged.</w:t>
      </w:r>
    </w:p>
    <w:p>
      <w:pPr>
        <w:spacing w:after="160" w:line="300"/>
      </w:pPr>
      <w:r>
        <w:rPr>
          <w:sz w:val="21"/>
          <w:szCs w:val="21"/>
        </w:rPr>
        <w:t xml:space="preserve">Toolbar, mirroring Web Lab's: Run, Save, Reset, Submit, and (if Phase 1.5 gallery support ships) Publish — same conditional omission of Publish when the project is lesson-attached (lessonLab truthy), matching web/editor.ejs line 88.</w:t>
      </w:r>
    </w:p>
    <w:p>
      <w:pPr>
        <w:spacing w:after="160" w:line="300"/>
      </w:pPr>
      <w:r>
        <w:rPr>
          <w:sz w:val="21"/>
          <w:szCs w:val="21"/>
        </w:rPr>
        <w:t xml:space="preserve">Output panel replaces the iframe preview: a console-style panel showing interleaved stdout/stderr, plus a small status line for "running…" / "finished in Nms" / "timed out." An optional Stdin box sits above it if the pre-typed-input approach (5.3) is adopted.</w:t>
      </w:r>
    </w:p>
    <w:p>
      <w:pPr>
        <w:pStyle w:val="Heading2"/>
        <w:spacing w:after="160" w:before="320"/>
      </w:pPr>
      <w:r>
        <w:t xml:space="preserve">6.2 Phase 2 — notebook-style UI (defer)</w:t>
      </w:r>
    </w:p>
    <w:p>
      <w:pPr>
        <w:spacing w:after="160" w:line="300"/>
      </w:pPr>
      <w:r>
        <w:rPr>
          <w:sz w:val="21"/>
          <w:szCs w:val="21"/>
        </w:rPr>
        <w:t xml:space="preserve">A cell-based UI is a materially larger feature, not a variant of Phase 1: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Per-cell state and execution order — a cell's output depends on what ran before it, and can be re-run out of order; this requires the persistent-worker model from 5.6 instead of respawn-per-run.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different project_data shape ({ cells: [...] } instead of { code }) — meaning existing Phase-1 projects would need an explicit, deliberate migration path if a student's project is ever converted between modes, or the two modes stay permanently separate lab types.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New UI surface: add/delete/reorder cells, per-cell run buttons, markdown cells, cell-level output caching and display.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Real teaching value at the intro level is limited relative to the added complexity — a plain IDE with instant run/save/submit already covers the vast majority of an intro-to-Python curriculum.</w:t>
      </w:r>
    </w:p>
    <w:p>
      <w:pPr>
        <w:spacing w:after="160" w:line="300"/>
      </w:pPr>
      <w:r>
        <w:rPr>
          <w:sz w:val="21"/>
          <w:szCs w:val="21"/>
        </w:rPr>
        <w:t xml:space="preserve">Recommendation: ship Phase 1, see how instructors and students actually use it, and revisit Phase 2 only if there's a concrete curriculum need for notebook-style, cell-by-cell teaching (e.g. a data-analysis unit that benefits from incremental, inspectable steps).</w:t>
      </w:r>
    </w:p>
    <w:p>
      <w:pPr>
        <w:pStyle w:val="Heading1"/>
        <w:spacing w:after="160" w:before="320"/>
      </w:pPr>
      <w:r>
        <w:t xml:space="preserve">7. Data Model</w:t>
      </w:r>
    </w:p>
    <w:p>
      <w:pPr>
        <w:spacing w:after="160" w:line="300"/>
      </w:pPr>
      <w:r>
        <w:rPr>
          <w:sz w:val="21"/>
          <w:szCs w:val="21"/>
        </w:rPr>
        <w:t xml:space="preserve">No schema changes are required. lesson_labs.lab_type and lab_projects.lab_type are both unconstrained VARCHAR(50) — validation is enforced entirely in application code (LAB_TEMPLATES, ALLOWED_LAB_TYPES), not the database. lab_projects.project_data is a schema-free JSONB column already storing entirely different shapes per lab type (Web Lab: {pages, css, js, activePage}; Blockly: {workspace, generatedCode, ...}; Arduino: {code, circuit}).</w:t>
      </w:r>
    </w:p>
    <w:p>
      <w:pPr>
        <w:spacing w:after="160" w:line="300"/>
      </w:pPr>
      <w:r>
        <w:rPr>
          <w:sz w:val="21"/>
          <w:szCs w:val="21"/>
        </w:rPr>
        <w:t xml:space="preserve">Proposed project_data shape for Phase 1:</w:t>
      </w:r>
    </w:p>
    <w:p>
      <w:pPr>
        <w:spacing w:after="160" w:line="300"/>
      </w:pPr>
      <w:r>
        <w:rPr>
          <w:rFonts w:ascii="Consolas" w:cs="Consolas" w:eastAsia="Consolas" w:hAnsi="Consolas"/>
          <w:color w:val="4C3802"/>
          <w:sz w:val="19"/>
          <w:szCs w:val="19"/>
        </w:rPr>
        <w:t xml:space="preserve">{ "code": "&lt;the student's Python source&gt;" }</w:t>
      </w:r>
    </w:p>
    <w:p>
      <w:pPr>
        <w:spacing w:after="160" w:line="300"/>
      </w:pPr>
      <w:r>
        <w:rPr>
          <w:sz w:val="21"/>
          <w:szCs w:val="21"/>
        </w:rPr>
        <w:t xml:space="preserve">If the batch-stdin option (5.3) is adopted:</w:t>
      </w:r>
    </w:p>
    <w:p>
      <w:pPr>
        <w:spacing w:after="160" w:line="300"/>
      </w:pPr>
      <w:r>
        <w:rPr>
          <w:rFonts w:ascii="Consolas" w:cs="Consolas" w:eastAsia="Consolas" w:hAnsi="Consolas"/>
          <w:color w:val="4C3802"/>
          <w:sz w:val="19"/>
          <w:szCs w:val="19"/>
        </w:rPr>
        <w:t xml:space="preserve">{ "code": "...", "stdin": "line1\nline2\n..." }</w:t>
      </w:r>
    </w:p>
    <w:p>
      <w:pPr>
        <w:spacing w:after="160" w:line="300"/>
      </w:pPr>
      <w:r>
        <w:rPr>
          <w:sz w:val="21"/>
          <w:szCs w:val="21"/>
        </w:rPr>
        <w:t xml:space="preserve">Proposed shape for a future Phase 2 notebook mode (not needed for Phase 1):</w:t>
      </w:r>
    </w:p>
    <w:p>
      <w:pPr>
        <w:spacing w:after="160" w:line="300"/>
      </w:pPr>
      <w:r>
        <w:rPr>
          <w:rFonts w:ascii="Consolas" w:cs="Consolas" w:eastAsia="Consolas" w:hAnsi="Consolas"/>
          <w:color w:val="4C3802"/>
          <w:sz w:val="19"/>
          <w:szCs w:val="19"/>
        </w:rPr>
        <w:t xml:space="preserve">{ "cells": [ { "type": "code"|"markdown", "source": "...", "output": null } ] }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Security Considerations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Zero server execution surface — the server never runs, imports, or evaluates any part of a student's Python. It only stores project_data as opaque JSON, exactly as it already does for the other three lab types.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Worker isolation — Pyodide executes inside a dedicated Web Worker with its own global scope; it cannot reach the DOM, cookies, or localStorage of the page that spawned it, and the only communication channel is the explicit postMessage protocol this feature defines.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Pin the Pyodide CDN version exactly (never @latest) — matches the existing avr8js@0.21.1 precedent — and add a Subresource Integrity hash if the CDN provides one, so a compromised CDN asset can't silently swap in different code.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Wall-clock execution timeout with worker.terminate() (Section 5.4) — prevents a runaway or accidentally-infinite student program from hanging a browser tab indefinitely.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new server-side rate limiting is needed for execution itself (there is no server CPU cost per run, unlike Arduino's compile step) — the existing global rate limiting already covers the save/submit/publish endpoints this feature reuses.</w:t>
      </w:r>
    </w:p>
    <w:p>
      <w:pPr>
        <w:pStyle w:val="Heading2"/>
        <w:spacing w:after="160" w:before="320"/>
      </w:pPr>
      <w:r>
        <w:t xml:space="preserve">8.1 Recommendation: skip gallery/publish in v1</w:t>
      </w:r>
    </w:p>
    <w:p>
      <w:pPr>
        <w:spacing w:after="160" w:line="300"/>
      </w:pPr>
      <w:r>
        <w:rPr>
          <w:sz w:val="21"/>
          <w:szCs w:val="21"/>
        </w:rPr>
        <w:t xml:space="preserve">Arduino Lab today has no Submit or Publish button at all — it's save-only. Recommending the same for Python Lab's first ship, for two independent reasons: it removes roughly a third of the change-point checklist (items 15-18) from the critical path, and it sidesteps a real design question — a published gallery/showcase page is publicly viewable, including by logged-out visitors on /showcase, and rendering another student's arbitrary Python as anything other than static, read-only, syntax-highlighted text on such a page deserves its own deliberate decision rather than inheriting Web Lab's live-iframe-preview pattern by default.</w:t>
      </w:r>
    </w:p>
    <w:p>
      <w:pPr>
        <w:pStyle w:val="Heading2"/>
        <w:spacing w:after="160" w:before="320"/>
      </w:pPr>
      <w:r>
        <w:t xml:space="preserve">8.2 If gallery support does ship later</w:t>
      </w:r>
    </w:p>
    <w:p>
      <w:pPr>
        <w:spacing w:after="160" w:line="300"/>
      </w:pPr>
      <w:r>
        <w:rPr>
          <w:sz w:val="21"/>
          <w:szCs w:val="21"/>
        </w:rPr>
        <w:t xml:space="preserve">The recommended approach mirrors how Blockly Lab's gallery preview already works today (labGallery.js:185-200 renders Blockly's generatedCode as an escaped &lt;pre&gt; block, not a live re-run) — render a published Python project's code as static, syntax-highlighted, non-executing text. Auto-executing a stored student submission the moment any visitor opens a public page is avoidable risk for no real benefit here; a "View in Lab" link that opens the project in the authenticated, worker-sandboxed editor is the safer way to let someone actually run it.</w:t>
      </w:r>
    </w:p>
    <w:p>
      <w:pPr>
        <w:pStyle w:val="Heading1"/>
        <w:spacing w:after="160" w:before="320"/>
      </w:pPr>
      <w:r>
        <w:t xml:space="preserve">9. Effort Estimate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50"/>
        <w:gridCol w:w="1500"/>
        <w:gridCol w:w="1800"/>
      </w:tblGrid>
      <w:tr>
        <w:trPr>
          <w:tblHeader/>
        </w:trPr>
        <w:tc>
          <w:tcPr>
            <w:tcW w:type="dxa" w:w="150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55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50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effort</w:t>
            </w:r>
          </w:p>
        </w:tc>
        <w:tc>
          <w:tcPr>
            <w:tcW w:type="dxa" w:w="1800"/>
            <w:shd w:fill="A1780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0 — Spike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Load Pyodide in a Worker; round-trip a print() through stdout capture back to the main thread. Proves the core mechanism before committing to the rest.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4–6 hrs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— IDE Lab</w:t>
            </w:r>
          </w:p>
        </w:tc>
        <w:tc>
          <w:tcPr>
            <w:tcW w:type="dxa" w:w="455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All 14 core change-points (Section 4) + editor UI (6.1) + execution engine (Section 5, items 5.1–5.4) + data model (Section 7). Save/submit/AI-grading/lesson-gating, no gallery.</w:t>
            </w:r>
          </w:p>
        </w:tc>
        <w:tc>
          <w:tcPr>
            <w:tcW w:type="dxa" w:w="15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3–5 days</w:t>
            </w:r>
          </w:p>
        </w:tc>
        <w:tc>
          <w:tcPr>
            <w:tcW w:type="dxa" w:w="18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1.5a — Rich output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matplotlib inline PNG rendering (5.5), batch-stdin box (5.3) if deferred from Phase 1.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~1 day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5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1.5b — Gallery</w:t>
            </w:r>
          </w:p>
        </w:tc>
        <w:tc>
          <w:tcPr>
            <w:tcW w:type="dxa" w:w="455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Items 15–18 (gallery/showcase eligibility, filters, read-only preview rendering per 8.2).</w:t>
            </w:r>
          </w:p>
        </w:tc>
        <w:tc>
          <w:tcPr>
            <w:tcW w:type="dxa" w:w="15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1–2 days</w:t>
            </w:r>
          </w:p>
        </w:tc>
        <w:tc>
          <w:tcPr>
            <w:tcW w:type="dxa" w:w="1800"/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 — Notebook UI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Cell-based editor, persistent-namespace worker (5.6), new project_data shape + mode-migration decision, per-cell output caching, reorder/add/delete UI.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1.5–2.5 weeks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Phase 1, real usage data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sz w:val="21"/>
          <w:szCs w:val="21"/>
        </w:rPr>
        <w:t xml:space="preserve">These are engineering-time estimates for one developer familiar with this codebase, and assume Pyodide behaves as documented (Phase 0 exists specifically to de-risk that assumption cheaply before Phase 1 is scoped in full).</w:t>
      </w:r>
    </w:p>
    <w:p>
      <w:pPr>
        <w:pStyle w:val="Heading1"/>
        <w:spacing w:after="160" w:before="320"/>
      </w:pPr>
      <w:r>
        <w:t xml:space="preserve">10. Open Decisions</w:t>
      </w:r>
    </w:p>
    <w:p>
      <w:pPr>
        <w:spacing w:after="160" w:line="300"/>
      </w:pPr>
      <w:r>
        <w:rPr>
          <w:sz w:val="21"/>
          <w:szCs w:val="21"/>
        </w:rPr>
        <w:t xml:space="preserve">Flagged here for a decision before implementation starts — not assumed or acted on in this document.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Gallery/publish in v1 or later — recommendation is later (Section 8.1); confirm before scoping Phase 1's exact boundary.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stdin handling — pre-typed batch textarea (5.3, recommended) vs. disallowing input() entirely in v1 with a clear error message vs. deferring any stdin support until real classroom need appears.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Default package preload — ship with just core Pyodide (~6-8 MB) and lazy-load numpy/pandas/matplotlib only when a student's code imports them, vs. preloading the common ones up front at the cost of a larger first load. Lazy-load is the lighter default; worth confirming against the intended curriculum (a pure intro-to-Python course may never need them at all).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Execution timeout length — 10-15 seconds suggested, matching Arduino's 15-second compile timeout precedent; may want to differ since Python programs can legitimately run longer for compute-heavy examples.</w:t>
      </w:r>
    </w:p>
    <w:p>
      <w:pPr>
        <w:spacing w:after="300"/>
      </w:pPr>
    </w:p>
    <w:tbl>
      <w:tblPr>
        <w:tblW w:type="dxa" w:w="9350"/>
        <w:tblBorders>
          <w:top w:val="single" w:color="1F9D55" w:sz="4"/>
          <w:left w:val="single" w:color="1F9D55" w:sz="24"/>
          <w:bottom w:val="single" w:color="1F9D55" w:sz="4"/>
          <w:right w:val="single" w:color="1F9D55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1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4C3802"/>
                <w:sz w:val="21"/>
                <w:szCs w:val="21"/>
              </w:rPr>
              <w:t xml:space="preserve">Next step</w:t>
            </w:r>
          </w:p>
          <w:p>
            <w:pPr>
              <w:spacing w:after="60"/>
            </w:pPr>
            <w:r>
              <w:rPr>
                <w:color w:val="2B2B2B"/>
                <w:sz w:val="20"/>
                <w:szCs w:val="20"/>
              </w:rPr>
              <w:t xml:space="preserve">If this scope looks right: start with the Phase 0 spike (Section 9) to prove the Pyodide-in-a-Worker mechanism against this app's actual toolchain before committing to the full Phase 1 build.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17807" w:sz="8"/>
      </w:pBdr>
      <w:spacing w:after="200" w:before="400"/>
    </w:pPr>
    <w:rPr>
      <w:rFonts w:ascii="Calibri" w:cs="Calibri" w:eastAsia="Calibri" w:hAnsi="Calibri"/>
      <w:b/>
      <w:bCs/>
      <w:color w:val="4C380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A1780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4C380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2026-09-22T04:28:42.024Z</dcterms:created>
  <dcterms:modified xsi:type="dcterms:W3CDTF">2026-09-22T04:28:42.026Z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