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 — redesigned with a stat-card dashboard (students/teachers/instructors/classrooms, plus a dedicated "Needs a Term" count), a term-enrollment completeness indicator, and a dedicated panel listing exactly which students and classrooms have never been linked to any academic term at all.</w:t>
      </w:r>
    </w:p>
    <w:p>
      <w:pPr>
        <w:pStyle w:val="ListParagraph"/>
        <w:numPr>
          <w:ilvl w:val="0"/>
          <w:numId w:val="1"/>
        </w:numPr>
        <w:spacing w:after="90"/>
      </w:pPr>
      <w:r>
        <w:t xml:space="preserve">Assign which courses a school gets, per term or with no term restriction.</w:t>
      </w:r>
    </w:p>
    <w:p>
      <w:pPr>
        <w:pStyle w:val="ListParagraph"/>
        <w:numPr>
          <w:ilvl w:val="0"/>
          <w:numId w:val="1"/>
        </w:numPr>
        <w:spacing w:after="90"/>
      </w:pPr>
      <w:r>
        <w:t xml:space="preserve">A global term filter on the school detail page (mirroring School Admin's own dashboard) re-scopes the Students tab and classroom roster counts to a chosen term's actual enrollment, or shows the live, all-time view with no term selected ("All Terms", the default).</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 — redesigned as a card grid (replacing the old plain table), with per-classroom quick actions to view the roster, assign students, assign courses and assign instructors, each in its own focused modal instead of inline page clutter.</w:t>
      </w:r>
    </w:p>
    <w:p>
      <w:pPr>
        <w:pStyle w:val="ListParagraph"/>
        <w:numPr>
          <w:ilvl w:val="0"/>
          <w:numId w:val="1"/>
        </w:numPr>
        <w:spacing w:after="90"/>
      </w:pPr>
      <w:r>
        <w:t xml:space="preserve">Assigning one or more instructors to a classroom now supports selecting several at once in a single action — previously the picker allowed selecting multiple classrooms for one instructor, but the underlying handler silently only saved the first one picked.</w:t>
      </w:r>
    </w:p>
    <w:p>
      <w:pPr>
        <w:pStyle w:val="ListParagraph"/>
        <w:numPr>
          <w:ilvl w:val="0"/>
          <w:numId w:val="1"/>
        </w:numPr>
        <w:spacing w:after="90"/>
      </w:pPr>
      <w:r>
        <w:t xml:space="preserve">The reverse direction — one instructor, several classrooms at once — also works correctly now: the Instructors tab's "Manage Classrooms" action opens a checklist of every classroom at the school, pre-checked with whichever ones the instructor is already in, and saves every newly-checked one in a single action.</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ListParagraph"/>
        <w:numPr>
          <w:ilvl w:val="0"/>
          <w:numId w:val="1"/>
        </w:numPr>
        <w:spacing w:after="90"/>
      </w:pPr>
      <w:r>
        <w:t xml:space="preserve">Reassigning a student's classroom now also updates their enrollment record for the specific term the admin is working in, keeping it in sync with the live assignment — previously that record was only ever written once (at term-assignment time) and went stale on any later classroom change, which is what made classroom analytics and term-filtered student lists keep showing a student's old classroom. The classroom roster's "view students" list is now also term-aware, matching the term-scoped student count shown next to it rather than always showing every student ever assigned to that classroom across every term.</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ListParagraph"/>
        <w:numPr>
          <w:ilvl w:val="0"/>
          <w:numId w:val="1"/>
        </w:numPr>
        <w:spacing w:after="90"/>
      </w:pPr>
      <w:r>
        <w:t xml:space="preserve">The admin School Details page's Terms tab is redesigned (Phase 4): each term is a card (student count, price/plan/addons/discount/total, a clickable payment-status pill) instead of a plain table row, with View Roster/Edit/Export/Quote PDF/End Term/Archive all as clearly labelled actions on the card. The roster view and the create/edit/assign forms keep their exact original behaviour (field-for-field), just restyled to match the new look.</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ListParagraph"/>
        <w:numPr>
          <w:ilvl w:val="0"/>
          <w:numId w:val="1"/>
        </w:numPr>
        <w:spacing w:after="90"/>
      </w:pPr>
      <w:r>
        <w:t xml:space="preserve">The admin School Details page's Students tab is redesigned (Phase 2): a clean, searchable/filterable list (one row per student, avatar + name/email together, classroom and status at a glance) replaces the old 11-column table, with every per-student action — assign to classroom, toggle avatar login, generate avatar, view progress, mark inactive/reactivate, archive, reset password — consolidated into one detail panel instead of six separate row icons. Bulk/whole-school actions (enable avatar login, generate avatars, migrate login fields) are tucked into a Bulk Tools menu to keep the main toolbar focused on what's used day to day.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ListParagraph"/>
        <w:numPr>
          <w:ilvl w:val="0"/>
          <w:numId w:val="1"/>
        </w:numPr>
        <w:spacing w:after="90"/>
      </w:pPr>
      <w:r>
        <w:t xml:space="preserve">Expanded block set matching Scratch/PictoBlox: turn counter-clockwise, go to x/y, if-on-edge-bounce, rotation style (left-right/don't rotate/all around) with a sprite-direction reporter; think/think-for-seconds speech bubbles, graphic effects (color/ghost/brightness/blur, change or set, clear all), layer ordering (go to front/back, go forward/backward by N), and costume/backdrop/size reporters.</w:t>
      </w:r>
    </w:p>
    <w:p>
      <w:pPr>
        <w:pStyle w:val="ListParagraph"/>
        <w:numPr>
          <w:ilvl w:val="0"/>
          <w:numId w:val="1"/>
        </w:numPr>
        <w:spacing w:after="90"/>
      </w:pPr>
      <w:r>
        <w:t xml:space="preserve">More Events/Sensing blocks: broadcast-and-wait (genuinely pauses the script until every listener finishes, not just fire-and-forget); 'when backdrop switches to' and 'when timer &gt; value' triggers; touching/distance-to a specific named sprite and to the mouse pointer; a generic '[attribute] of [sprite]' reporter (position, direction, size, costume name, visible?); current date/time, days-since-2000, and the logged-in student's own username as reporters. Remaining categories (Pen extras, Sound, Music, Text-to-Speech, Translate, Video Sensing, touching-color) are being filled in to close the rest of the gap against the full Scratch/PictoBlox block reference.</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 (mouse drag, scroll wheel, Ctrl/Cmd+scroll or trackpad pinch, and genuine two-finger touch pinch-to-zoom on mobile/tablet, anchored under your fingers).</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"Connect" + "Upload to Board": confirmed working against real Arduino Uno hardware. Connect opens and holds a USB serial connection (Web Serial API, Chrome/Edge on desktop only); Upload stays disabled/greyed out until a board is connected, then flashes the compiled sketch using a from-scratch client-side implementation of the STK500v1 bootloader protocol (the same one avrdude uses) — no Arduino IDE or other external app needed. The connection is kept open across multiple uploads so editing and re-uploading doesn't re-prompt the browser's port picker each time. Reads back and verifies every page after writing rather than assuming success; checks the chip signature before writing anything, so it refuses to touch a board that isn't an ATmega328P (Uno/compatible). An intermittent "board stopped responding" error (seen in real-hardware testing when uploading right after a separate Connect step) is now handled automatically: stale bytes left over from the idle gap are drained before resetting, and the whole reset-and-program sequence retries once with a fresh reset before surfacing an error, rather than requiring a manual reconnect.</w:t>
      </w:r>
    </w:p>
    <w:p>
      <w:pPr>
        <w:pStyle w:val="ListParagraph"/>
        <w:numPr>
          <w:ilvl w:val="0"/>
          <w:numId w:val="1"/>
        </w:numPr>
        <w:spacing w:after="90"/>
      </w:pPr>
      <w:r>
        <w:t xml:space="preserve">Toolbar is organized PictoBlox-style and fully icon-only (tooltips on hover) for a single compact row: a "File" dropdown (grouped Project/Code/Circuit sections — New, My Projects, Save, Load Example, every Export/Import, Copy, Download) replaces what used to be ~15 separate buttons spread across the bar and wrapping onto a second row. Only what's actively used while testing — Connect, Run, Stop, Upload to Board, Submit/Publish — and Undo/Redo stay always visible outside the menu.</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 — Submit now checks the save actually reached the server (not just locally queued) before grading, so a connection hiccup can never cause a student's real work to be graded as empty. The Arduino lab's Blocks mode also force-syncs its generated sketch into the saved code before every save, instead of trusting a 300ms background timer to have already run — submitting right after placing a block could otherwise save stale (even blank) code despite a complete, correct circuit.</w:t>
      </w:r>
    </w:p>
    <w:p>
      <w:pPr>
        <w:pStyle w:val="ListParagraph"/>
        <w:numPr>
          <w:ilvl w:val="0"/>
          <w:numId w:val="1"/>
        </w:numPr>
        <w:spacing w:after="90"/>
      </w:pPr>
      <w:r>
        <w:t xml:space="preserve">A lesson-linked lab project's type now self-heals against its lesson_labs parent on every load — found (and fixed, platform-wide) real submissions saved under the wrong lab type, which made grading read the wrong field entirely (e.g. an Arduino submission graded via the Blockly branch always looks like "no code," since the two store work under different fields) regardless of what the student actually built. Previously nothing re-checked a project's stored type against its lesson once created.</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(Web/Blockly/Python/Arduino): AI grades on submit (score + feedback), up to 3 attempts, first submission pays XP and can unlock the next lesson. The displayed score is the average across every graded attempt (not just the latest), with each attempt's own score also listed so the student can see the full breakdown.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quiz retakes,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Retaking an already-submitted quiz costs 15 coins, confirmed via a pop-up (which states the attempt number) before it proceeds; capped at 3 attempts total, same cap as a lesson-attached lab task, and only the first attempt ever earns XP or the boss-battle coin bonus. The quiz summary always shows a persistent "Attempt X of 3" count (from the very first submission onward), plus an average score and a per-attempt score breakdown once there's more than one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ListParagraph"/>
        <w:numPr>
          <w:ilvl w:val="0"/>
          <w:numId w:val="1"/>
        </w:numPr>
        <w:spacing w:after="90"/>
      </w:pPr>
      <w:r>
        <w:t xml:space="preserve">Every game reports its score on completion, earns real XP, and is tracked on a per-game leaderboard (top 10 by best score). 5 games (Math Blitz, Snake, Memory Match, Reaction Test, Word Scramble) have selectable Easy/Medium/Hard difficulty that changes real gameplay parameters (time limits, speed, pool size); the remaining 10 report score/XP but have no difficulty tiers yet.</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plus a grid of that student's own published gallery projects.</w:t>
      </w:r>
    </w:p>
    <w:p>
      <w:pPr>
        <w:pStyle w:val="ListParagraph"/>
        <w:numPr>
          <w:ilvl w:val="0"/>
          <w:numId w:val="1"/>
        </w:numPr>
        <w:spacing w:after="90"/>
      </w:pPr>
      <w:r>
        <w:t xml:space="preserve">Individual badge/certificate share cards, redacted so a real full name is never exposed even though the underlying certificate image carries it.</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per course, and can preview certificates before they're issued.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Footer newsletter sign-up: captures a visitor's email into a dedicated subscriber list, separate from browser push and from delivery-tracking for campaigns already sent to existing users.</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tcMar>
              <w:top w:type="dxa" w:w="80"/>
              <w:left w:type="dxa" w:w="100"/>
              <w:bottom w:type="dxa" w:w="80"/>
              <w:right w:type="dxa" w:w="100"/>
            </w:tcMar>
            <w:vAlign w:val="center"/>
          </w:tcPr>
          <w:p>
            <w:r>
              <w:rPr>
                <w:b w:val="false"/>
                <w:bCs w:val="false"/>
                <w:color w:val="2B2B2B"/>
                <w:sz w:val="19"/>
                <w:szCs w:val="19"/>
              </w:rPr>
              <w:t xml:space="preserve">No parent-to-school-admin messaging surface</w:t>
            </w:r>
          </w:p>
        </w:tc>
        <w:tc>
          <w:tcPr>
            <w:tcW w:type="dxa" w:w="4350"/>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the school admin (not a teacher — confirmed with the client this should go to the school admin, not individual teachers).</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CSRF coverage: two deliberate public exemptions remain</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publicAnnouncementRoutes.js (homepage view/dismiss tracking) and publicFaqRoutes.js (FAQ question + testimony submission) stay unprotected by design — both are reachable by anonymous visitors with no session yet, and the app deliberately avoids creating a session row just from an anonymous page view (saveUninitialized: false). Spam risk only, no privileged session to protect. Every authenticated-area router now has CSRF coverage.</w:t>
            </w:r>
          </w:p>
        </w:tc>
      </w:tr>
    </w:tbl>
    <w:p>
      <w:r>
        <w:br w:type="page"/>
      </w:r>
    </w:p>
    <w:p>
      <w:pPr>
        <w:pStyle w:val="Heading1"/>
        <w:spacing w:after="160" w:before="320"/>
      </w:pPr>
      <w:r>
        <w:t xml:space="preserve">6. Pending Work &amp; Near-Term Roadmap</w:t>
      </w:r>
    </w:p>
    <w:p>
      <w:pPr>
        <w:spacing w:after="160" w:line="300"/>
      </w:pPr>
      <w:r>
        <w:rPr>
          <w:sz w:val="21"/>
          <w:szCs w:val="21"/>
        </w:rPr>
        <w:t xml:space="preserve">All items in the Known Issues &amp; Technical Debt Register (§5) are now queued for resolution and are being worked through incrementally, starting with the highest-impact security/trust-boundary gaps (parent result-page ownership checks, badge-awarding trust boundary, inconsistent student-route auth gating) before cosmetic/dead-code items.</w:t>
      </w:r>
    </w:p>
    <w:p>
      <w:pPr>
        <w:spacing w:after="160"/>
      </w:pPr>
    </w:p>
    <w:p>
      <w:pPr>
        <w:pStyle w:val="Heading3"/>
        <w:spacing w:after="160" w:before="320"/>
      </w:pPr>
      <w:r>
        <w:t xml:space="preserve">New Initiative: Arcade Gamification &amp; Multiplayer</w:t>
      </w:r>
    </w:p>
    <w:p>
      <w:pPr>
        <w:spacing w:after="160" w:line="300"/>
      </w:pPr>
      <w:r>
        <w:rPr>
          <w:sz w:val="21"/>
          <w:szCs w:val="21"/>
        </w:rPr>
        <w:t xml:space="preserve">Requested next: turn the Arcade from a set of static solo mini-games into a more gamified, more varied, and optionally multiplayer experience usable as a live classroom activity. Below is the shape of the ask as of this revision — design and sequencing to be finalized before implementation.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2200"/>
            <w:shd w:fill="A17807" w:color="auto" w:val="clear"/>
            <w:tcMar>
              <w:top w:type="dxa" w:w="80"/>
              <w:left w:type="dxa" w:w="100"/>
              <w:bottom w:type="dxa" w:w="80"/>
              <w:right w:type="dxa" w:w="100"/>
            </w:tcMar>
            <w:vAlign w:val="center"/>
          </w:tcPr>
          <w:p>
            <w:r>
              <w:rPr>
                <w:b/>
                <w:bCs/>
                <w:color w:val="FFFFFF"/>
                <w:sz w:val="19"/>
                <w:szCs w:val="19"/>
              </w:rPr>
              <w:t xml:space="preserve">Item</w:t>
            </w:r>
          </w:p>
        </w:tc>
        <w:tc>
          <w:tcPr>
            <w:tcW w:type="dxa" w:w="5350"/>
            <w:shd w:fill="A17807" w:color="auto" w:val="clear"/>
            <w:tcMar>
              <w:top w:type="dxa" w:w="80"/>
              <w:left w:type="dxa" w:w="100"/>
              <w:bottom w:type="dxa" w:w="80"/>
              <w:right w:type="dxa" w:w="100"/>
            </w:tcMar>
            <w:vAlign w:val="center"/>
          </w:tcPr>
          <w:p>
            <w:r>
              <w:rPr>
                <w:b/>
                <w:bCs/>
                <w:color w:val="FFFFFF"/>
                <w:sz w:val="19"/>
                <w:szCs w:val="19"/>
              </w:rPr>
              <w:t xml:space="preserve">Notes</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Difficulty levels (partial)</w:t>
            </w:r>
          </w:p>
        </w:tc>
        <w:tc>
          <w:tcPr>
            <w:tcW w:type="dxa" w:w="5350"/>
            <w:tcMar>
              <w:top w:type="dxa" w:w="80"/>
              <w:left w:type="dxa" w:w="100"/>
              <w:bottom w:type="dxa" w:w="80"/>
              <w:right w:type="dxa" w:w="100"/>
            </w:tcMar>
            <w:vAlign w:val="center"/>
          </w:tcPr>
          <w:p>
            <w:r>
              <w:rPr>
                <w:b w:val="false"/>
                <w:bCs w:val="false"/>
                <w:color w:val="2B2B2B"/>
                <w:sz w:val="19"/>
                <w:szCs w:val="19"/>
              </w:rPr>
              <w:t xml:space="preserve">DONE for 5 of 15 games (Math Blitz, Snake, Memory Match, Reaction Test, Word Scramble) — Easy/Medium/Hard tiers change real gameplay parameters. Remaining 10 games still have no difficulty concept.</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Deeper gamification (partial)</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DONE: every game now reports its score, awards real XP, and has a per-game leaderboard (top 10 by best score). NOT DONE: streak bonuses and unlockable cosmetics/badges tied specifically to arcade performance.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More educational games</w:t>
            </w:r>
          </w:p>
        </w:tc>
        <w:tc>
          <w:tcPr>
            <w:tcW w:type="dxa" w:w="5350"/>
            <w:tcMar>
              <w:top w:type="dxa" w:w="80"/>
              <w:left w:type="dxa" w:w="100"/>
              <w:bottom w:type="dxa" w:w="80"/>
              <w:right w:type="dxa" w:w="100"/>
            </w:tcMar>
            <w:vAlign w:val="center"/>
          </w:tcPr>
          <w:p>
            <w:r>
              <w:rPr>
                <w:b w:val="false"/>
                <w:bCs w:val="false"/>
                <w:color w:val="2B2B2B"/>
                <w:sz w:val="19"/>
                <w:szCs w:val="19"/>
              </w:rPr>
              <w:t xml:space="preserve">Not started. Expand beyond the current 15-game roster with additional subject-aligned mini-games.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Multiplayer / classroom-activity mode</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Not started — the single biggest lift of this initiative, since no real-time/WebSocket infrastructure exists anywhere in the codebase today. Requires new server-side real-time plumbing, a classroom-session/room concept, and live-scoring UI, none of which currently exist.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Instructor</w:t>
            </w:r>
          </w:p>
        </w:tc>
        <w:tc>
          <w:tcPr>
            <w:tcW w:type="dxa" w:w="2200"/>
            <w:tcMar>
              <w:top w:type="dxa" w:w="80"/>
              <w:left w:type="dxa" w:w="100"/>
              <w:bottom w:type="dxa" w:w="80"/>
              <w:right w:type="dxa" w:w="100"/>
            </w:tcMar>
            <w:vAlign w:val="center"/>
          </w:tcPr>
          <w:p>
            <w:r>
              <w:rPr>
                <w:b w:val="false"/>
                <w:bCs w:val="false"/>
                <w:color w:val="2B2B2B"/>
                <w:sz w:val="19"/>
                <w:szCs w:val="19"/>
              </w:rPr>
              <w:t xml:space="preserve">Lesson-as-assignment with auto submission-tracking and automated school-admin reminders (email + WhatsApp)</w:t>
            </w:r>
          </w:p>
        </w:tc>
        <w:tc>
          <w:tcPr>
            <w:tcW w:type="dxa" w:w="5350"/>
            <w:tcMar>
              <w:top w:type="dxa" w:w="80"/>
              <w:left w:type="dxa" w:w="100"/>
              <w:bottom w:type="dxa" w:w="80"/>
              <w:right w:type="dxa" w:w="100"/>
            </w:tcMar>
            <w:vAlign w:val="center"/>
          </w:tcPr>
          <w:p>
            <w:r>
              <w:rPr>
                <w:b w:val="false"/>
                <w:bCs w:val="false"/>
                <w:color w:val="2B2B2B"/>
                <w:sz w:val="19"/>
                <w:szCs w:val="19"/>
              </w:rPr>
              <w:t xml:space="preserve">Partially done. Shipped: platform admin sets each school's weekly class day(s); instructors bundle one or more lessons (quiz and/or lab) as a classroom task via a new Lesson Tasks tab, with a live per-student completion table; a daily job reminds the school admin by email 2 days before the school's next class for any task that isn't fully complete yet (verified with a real send). NOT done: WhatsApp isn't actually sending yet — the code calls Meta's Cloud API correctly and fails soft, but needs a real Meta Business/WhatsApp Business account, an approved message template and live credentials from the client before messages can go out.</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up to 3 times, with a clear coin-cost and attempt-number warning before each retry, </w:t>
      </w:r>
      <w:r>
        <w:rPr>
          <w:i/>
          <w:iCs/>
          <w:color w:val="666666"/>
          <w:sz w:val="21"/>
          <w:szCs w:val="21"/>
        </w:rPr>
        <w:t xml:space="preserve">so that I can keep practicing within a fair limit, even though only my first attempt earns XP, and I always know exactly which attempt I'm paying for.</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upload my sketch straight to a real Arduino Uno plugged into my computer, without installing the Arduino IDE or any other app, </w:t>
      </w:r>
      <w:r>
        <w:rPr>
          <w:i/>
          <w:iCs/>
          <w:color w:val="666666"/>
          <w:sz w:val="21"/>
          <w:szCs w:val="21"/>
        </w:rPr>
        <w:t xml:space="preserve">so that once I do own a board, I can take what I built in the simulator and actually run it for real.</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resubmit a lab task up to the attempt limit and see my average score plus every attempt's own score when I view the result, </w:t>
      </w:r>
      <w:r>
        <w:rPr>
          <w:i/>
          <w:iCs/>
          <w:color w:val="666666"/>
          <w:sz w:val="21"/>
          <w:szCs w:val="21"/>
        </w:rPr>
        <w:t xml:space="preserve">so that I can see whether resubmitting actually improved my work, not just my latest grade.</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2026-10-22T01:04:09.146Z</dcterms:created>
  <dcterms:modified xsi:type="dcterms:W3CDTF">2026-10-22T01:04:09.147Z</dcterms:modified>
</cp:coreProperties>
</file>

<file path=docProps/custom.xml><?xml version="1.0" encoding="utf-8"?>
<Properties xmlns="http://schemas.openxmlformats.org/officeDocument/2006/custom-properties" xmlns:vt="http://schemas.openxmlformats.org/officeDocument/2006/docPropsVTypes"/>
</file>