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Hong Kong, China: Recent Economic Developments and Outlook</w:t>
      </w:r>
    </w:p>
    <w:p>
      <w:pPr>
        <w:pStyle w:val="Heading1"/>
      </w:pPr>
      <w:r>
        <w:t>GDP growth in 2019 decreased</w:t>
      </w:r>
    </w:p>
    <w:p>
      <w:pPr>
        <w:jc w:val="both"/>
      </w:pPr>
      <w:r>
        <w:t>GDP growth decreased from 2.9% in 2018 to -1.2% in 2019. On the demand side, net exports, accounting for 1.8% of GDP, contributed the most with 2.3 percentage points (pp).</w:t>
      </w:r>
      <w:r>
        <w:t xml:space="preserve"> Government expenditure gave 0.5pp.</w:t>
      </w:r>
      <w:r>
        <w:t xml:space="preserve"> On the other hand, gross capital formation and private consumption shaved 3.3pp and 0.7pp from growth, respectively.</w:t>
      </w:r>
      <w:r>
        <w:t xml:space="preserve"> On the supply side, agriculture, accounting for nan% of GDP, contributed the most with -0.0pp.</w:t>
      </w:r>
      <w:r>
        <w:t xml:space="preserve"> However, services and industry (including construction) subtracted 0.3pp and 0.3pp from growth, respectively.</w:t>
      </w:r>
      <w:r>
        <w:t xml:space="preserve"> Meanwhile, agriculture had trivial contribution to growth this period.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25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KG_GDP_componen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Government expenditure achieved largest gain on the demand side</w:t>
      </w:r>
    </w:p>
    <w:p>
      <w:pPr>
        <w:jc w:val="both"/>
      </w:pPr>
      <w:r>
        <w:t>Government expenditure picked up by the biggest margin at 5.1% annual growth.</w:t>
      </w:r>
      <w:r>
        <w:t xml:space="preserve"> On the other hand, private consumption plunged by 1.1%.</w:t>
      </w:r>
      <w:r>
        <w:t xml:space="preserve"> On the other hand, gross capital formation decreased by 14.9%.</w:t>
      </w:r>
      <w:r>
        <w:t xml:space="preserve"> On the other hand, net exports plunged by 939.0%.</w:t>
      </w:r>
    </w:p>
    <w:p>
      <w:pPr>
        <w:pStyle w:val="Heading2"/>
      </w:pPr>
      <w:r>
        <w:t>On the supply side, growth in agriculture accelerated the fastest</w:t>
      </w:r>
    </w:p>
    <w:p>
      <w:pPr>
        <w:jc w:val="both"/>
      </w:pPr>
      <w:r>
        <w:t>Agriculture declined by the largest edge at -0.1% annual growth.</w:t>
      </w:r>
      <w:r>
        <w:t xml:space="preserve"> On the other hand, services decreased by 0.3%.</w:t>
      </w:r>
      <w:r>
        <w:t xml:space="preserve"> On the other hand, industry (including construction) shrank by 3.9%.</w:t>
      </w:r>
    </w:p>
    <w:p>
      <w:pPr>
        <w:pStyle w:val="Heading2"/>
      </w:pPr>
      <w:r>
        <w:t>Unemployment improved; inflation jumped</w:t>
      </w:r>
    </w:p>
    <w:p>
      <w:pPr>
        <w:jc w:val="both"/>
      </w:pPr>
      <w:r>
        <w:t>Unemployment rate improved from nan% in 2018 to 3.0% in 2019. Consequently, inflation jumped from 2.4% to 2.9%. 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252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KG_unemployment_inflat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Current account balance posted a surplus</w:t>
      </w:r>
    </w:p>
    <w:p>
      <w:pPr>
        <w:jc w:val="both"/>
      </w:pPr>
      <w:r>
        <w:t>Current account balance (CAB) recorded a surplus at 6.1% of GDP in 2019. Net trade in goods and services reached USD 6.2 billion. In 2018, CAB posted a surplus at 3.7% of GDP.</w:t>
      </w:r>
    </w:p>
    <w:p>
      <w:pPr>
        <w:jc w:val="both"/>
      </w:pPr>
      <w:r>
        <w:t>China is the country's top export destination accounting for 55.3% of total exports in 2019. Other major exports partners include USA (7.3%), Japan (2.9%), India (2.9%), and Other Asia, nes (2.2%). Top export commodities are electrical machinery and equipment and parts thereof; sound recorders and reproducers; television image and sound recorders and reproducers, parts and accessories of such articles, accounting for 56.2% of total exports.</w:t>
      </w:r>
    </w:p>
    <w:p>
      <w:pPr>
        <w:jc w:val="both"/>
      </w:pPr>
      <w:r>
        <w:t>For imports, top imports origin in 2019 is China (45.7% of total imports), followed by Other Asia, nes (7.3%), Singapore (6.5%), Japan (5.8%),  and Rep. of Korea (4.9%). Major import commodities are electrical machinery and equipment and parts thereof; sound recorders and reproducers; television image and sound recorders and reproducers, parts and accessories of such articles, accounting for 53.2% of total imports.</w:t>
      </w:r>
    </w:p>
    <w:p>
      <w:pPr>
        <w:pStyle w:val="Heading1"/>
      </w:pPr>
      <w:r>
        <w:t>Output contracted in Q3 2020</w:t>
      </w:r>
    </w:p>
    <w:p>
      <w:pPr>
        <w:jc w:val="both"/>
      </w:pPr>
      <w:r>
        <w:t>Output plunged by 3.4% year-on-year in Q3 of 2020. Growth in overall economic activity improved from a contraction of 9.1% in the previous quarter. Government expenditure grew by the biggest margin at 6.9% annual growth.</w:t>
      </w:r>
      <w:r>
        <w:t xml:space="preserve"> On the other hand, private consumption plunged by 8.1%.</w:t>
      </w:r>
    </w:p>
    <w:p>
      <w:pPr>
        <w:pStyle w:val="Heading2"/>
      </w:pPr>
      <w:r>
        <w:t>Retail sales contracted</w:t>
      </w:r>
    </w:p>
    <w:p>
      <w:pPr>
        <w:jc w:val="both"/>
      </w:pPr>
      <w:r>
        <w:t>Retail sales contracted by 8.3% year-on-year in October of 2020. Growth in the retail sector increased from a contraction of 12.7% in September, reflecting increased trade activity.</w:t>
      </w:r>
    </w:p>
    <w:p>
      <w:pPr>
        <w:pStyle w:val="Heading2"/>
      </w:pPr>
      <w:r>
        <w:t>Industrial output shrank</w:t>
      </w:r>
    </w:p>
    <w:p>
      <w:pPr>
        <w:jc w:val="both"/>
      </w:pPr>
      <w:r>
        <w:t>Manufacturing shrank by 3.2% year-on-year in June, a decrease from -2.1% growth in the previous month.</w:t>
      </w:r>
    </w:p>
    <w:p>
      <w:pPr>
        <w:pStyle w:val="Heading2"/>
      </w:pPr>
      <w:r>
        <w:t>Inflation rose</w:t>
      </w:r>
    </w:p>
    <w:p>
      <w:pPr>
        <w:jc w:val="both"/>
      </w:pPr>
      <w:r>
        <w:t>Overall inflation rose to 0.0% year-on-year in October from -2.3% in the previous month.</w:t>
      </w:r>
    </w:p>
    <w:p>
      <w:pPr>
        <w:jc w:val="both"/>
      </w:pPr>
      <w:r>
        <w:t>Hong Kong, China's central bank held unchanged the official policy rate to 0.5% in November from the same in October.</w:t>
      </w:r>
    </w:p>
    <w:p>
      <w:pPr>
        <w:pStyle w:val="Heading1"/>
      </w:pPr>
      <w:r>
        <w:t>Outlook tilted downwards this year</w:t>
      </w:r>
    </w:p>
    <w:p>
      <w:pPr>
        <w:jc w:val="both"/>
      </w:pPr>
      <w:r>
        <w:t xml:space="preserve">On November 2020, Consensus Economics panelists project Hong Kong, China's economic growth ending in 2020 at -6.2%. In 2021, the panelists foresee growth at 4.4%. Over the same period, consumption is expected to grow by -9.2% and 5.7%, while investment is projected to grow by -13.3% and 5.8%. </w:t>
      </w:r>
    </w:p>
    <w:p>
      <w:pPr>
        <w:jc w:val="both"/>
      </w:pPr>
      <w:r>
        <w:t>Meanwhile, Consensus Economics panelists foresee inflation averaging in 2020 at 0.6%. In 2021, the panelists project inflation at 1.6%.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