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Asian Development Outlook</w:t>
      </w:r>
    </w:p>
    <w:p>
      <w:pPr>
        <w:pStyle w:val="Heading1"/>
      </w:pPr>
      <w:r>
        <w:t>GDP growth in 2019</w:t>
      </w:r>
    </w:p>
    <w:p>
      <w:pPr>
        <w:pStyle w:val="ListNumber"/>
        <w:jc w:val="both"/>
      </w:pPr>
      <w:r>
        <w:t>Overall GDP growth: GDP growth decreased from 2.5% in 2018 to 1.3% in 2019.</w:t>
      </w:r>
    </w:p>
    <w:p>
      <w:pPr>
        <w:pStyle w:val="ListNumber"/>
        <w:jc w:val="both"/>
      </w:pPr>
      <w:r>
        <w:t>Top 3 contributions with private consumption contributing the most (50.4%), followed by gross capital formation (23.1%) and government expenditure (18.3%).</w:t>
      </w:r>
    </w:p>
    <w:p>
      <w:pPr>
        <w:pStyle w:val="ListNumber"/>
        <w:jc w:val="both"/>
      </w:pPr>
      <w:r>
        <w:t>Contributions in the opposite direction of overall growth: On the other hand, net exports had a positive contribution at 7.6% of GDP.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Expenditure approach</w:t>
      </w:r>
    </w:p>
    <w:p>
      <w:pPr>
        <w:pStyle w:val="ListNumber"/>
        <w:jc w:val="both"/>
      </w:pPr>
      <w:r>
        <w:t>Private consumption: Private consumption growth contracted to 2.5% (3.3% in 2018), contributing 1.3 percentage points to overall growth.</w:t>
      </w:r>
    </w:p>
    <w:p>
      <w:pPr>
        <w:pStyle w:val="ListNumber"/>
        <w:jc w:val="both"/>
      </w:pPr>
      <w:r>
        <w:t>Government expenditures: Government expenditures growth accelerated to 2.2% (1.3% in 2018), contributing 0.4 percentage points to overall growth.</w:t>
      </w:r>
    </w:p>
    <w:p>
      <w:pPr>
        <w:pStyle w:val="ListNumber"/>
        <w:jc w:val="both"/>
      </w:pPr>
      <w:r>
        <w:t>Gross capital formation: Growth in gross capital formation increased to 3.8% (-0.6% in 2018), contributing 0.8 percentage points to overall growth.</w:t>
      </w:r>
    </w:p>
    <w:p>
      <w:pPr>
        <w:pStyle w:val="ListNumber"/>
        <w:jc w:val="both"/>
      </w:pPr>
      <w:r>
        <w:t>Exports: Growth in Exports decreased to -2.3% (5.5% in 2018), contributing -0.7 percentage points to overall growth.</w:t>
      </w:r>
    </w:p>
    <w:p>
      <w:pPr>
        <w:pStyle w:val="Heading1"/>
      </w:pPr>
      <w:r>
        <w:t>Industrial approach</w:t>
      </w:r>
    </w:p>
    <w:p>
      <w:pPr>
        <w:pStyle w:val="ListNumber"/>
        <w:jc w:val="both"/>
      </w:pPr>
      <w:r>
        <w:t>Industrial production: Industrial production expanded by 1.0%, down from 2.2% growth in 2018.</w:t>
      </w:r>
    </w:p>
    <w:p>
      <w:pPr>
        <w:pStyle w:val="Heading1"/>
      </w:pPr>
      <w:r>
        <w:t>Income approach</w:t>
      </w:r>
    </w:p>
    <w:p>
      <w:pPr>
        <w:pStyle w:val="ListNumber"/>
        <w:jc w:val="both"/>
      </w:pPr>
      <w:r>
        <w:t>Employment: Unemployment improved from 4.8% in of total labor force in 2018 to 4.5% in 2019.</w:t>
      </w:r>
    </w:p>
    <w:p>
      <w:pPr>
        <w:pStyle w:val="Heading1"/>
      </w:pPr>
      <w:r>
        <w:t>Inflation</w:t>
      </w:r>
    </w:p>
    <w:p>
      <w:pPr>
        <w:pStyle w:val="ListNumber"/>
        <w:jc w:val="both"/>
      </w:pPr>
      <w:r>
        <w:t>Inflation &amp; monetary policy: Inflation picked up from 2.9% in 2018 to 4.5% in 2019.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Outlook</w:t>
      </w:r>
    </w:p>
    <w:p>
      <w:pPr>
        <w:pStyle w:val="ListNumber"/>
      </w:pPr>
      <w:r>
        <w:t>Confidence index</w:t>
      </w:r>
    </w:p>
    <w:p>
      <w:pPr>
        <w:pStyle w:val="ListNumber"/>
        <w:jc w:val="both"/>
      </w:pPr>
      <w:r>
        <w:t>FX reserves: Foreign exchange reserves by the central bank  amounted to $555.2 in 2019, putting the government in a strong position to defend the currency against devaluation pressures.</w:t>
      </w:r>
    </w:p>
    <w:p>
      <w:pPr>
        <w:pStyle w:val="ListNumber"/>
      </w:pPr>
      <w:r>
        <w:t>Fiscal policy</w:t>
      </w:r>
    </w:p>
    <w:p>
      <w:pPr>
        <w:pStyle w:val="ListNumber"/>
      </w:pPr>
      <w:r>
        <w:t>Comments on current events</w:t>
      </w:r>
    </w:p>
    <w:p>
      <w:pPr>
        <w:pStyle w:val="ListNumber"/>
      </w:pPr>
      <w:r>
        <w:t>Leading indicators</w:t>
      </w:r>
    </w:p>
    <w:p>
      <w:pPr>
        <w:pStyle w:val="ListNumber"/>
        <w:jc w:val="both"/>
      </w:pPr>
      <w:r>
        <w:t>Consensus Forecasts: On October 23, 2020, the Consensus Forecast expects GDP to contract by 4.0% in 2020 and bounce back by 3.0% in 2021.</w:t>
      </w:r>
    </w:p>
    <w:p>
      <w:pPr>
        <w:pStyle w:val="ListNumber"/>
      </w:pPr>
      <w:r>
        <w:t>Risks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